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1F0E" w:rsidRPr="009F4A6D" w:rsidRDefault="00BD1F0E" w:rsidP="00BD1F0E">
      <w:pPr>
        <w:autoSpaceDE w:val="0"/>
        <w:autoSpaceDN w:val="0"/>
        <w:adjustRightInd w:val="0"/>
        <w:jc w:val="center"/>
        <w:rPr>
          <w:sz w:val="36"/>
          <w:szCs w:val="36"/>
        </w:rPr>
      </w:pPr>
      <w:r w:rsidRPr="009F4A6D">
        <w:rPr>
          <w:sz w:val="36"/>
          <w:szCs w:val="36"/>
        </w:rPr>
        <w:t>University of Stellenbosch</w:t>
      </w:r>
    </w:p>
    <w:p w:rsidR="00BD1F0E" w:rsidRDefault="00BD1F0E" w:rsidP="00BD1F0E">
      <w:pPr>
        <w:autoSpaceDE w:val="0"/>
        <w:autoSpaceDN w:val="0"/>
        <w:adjustRightInd w:val="0"/>
        <w:jc w:val="center"/>
      </w:pPr>
      <w:r>
        <w:t>Department of Economics</w:t>
      </w:r>
    </w:p>
    <w:p w:rsidR="00BD1F0E" w:rsidRPr="00840EEB" w:rsidRDefault="00BD1F0E" w:rsidP="00BD1F0E">
      <w:pPr>
        <w:autoSpaceDE w:val="0"/>
        <w:autoSpaceDN w:val="0"/>
        <w:adjustRightInd w:val="0"/>
        <w:jc w:val="center"/>
      </w:pPr>
    </w:p>
    <w:p w:rsidR="00BD1F0E" w:rsidRPr="00840EEB" w:rsidRDefault="00BD1F0E" w:rsidP="00BD1F0E">
      <w:pPr>
        <w:autoSpaceDE w:val="0"/>
        <w:autoSpaceDN w:val="0"/>
        <w:adjustRightInd w:val="0"/>
        <w:jc w:val="center"/>
      </w:pPr>
    </w:p>
    <w:p w:rsidR="00BD1F0E" w:rsidRPr="00840EEB" w:rsidRDefault="00BD1F0E" w:rsidP="00BD1F0E">
      <w:pPr>
        <w:autoSpaceDE w:val="0"/>
        <w:autoSpaceDN w:val="0"/>
        <w:adjustRightInd w:val="0"/>
        <w:jc w:val="center"/>
      </w:pPr>
    </w:p>
    <w:p w:rsidR="00BD1F0E" w:rsidRPr="00840EEB" w:rsidRDefault="00BD1F0E" w:rsidP="00BD1F0E">
      <w:pPr>
        <w:autoSpaceDE w:val="0"/>
        <w:autoSpaceDN w:val="0"/>
        <w:adjustRightInd w:val="0"/>
        <w:jc w:val="center"/>
      </w:pPr>
    </w:p>
    <w:p w:rsidR="00BD1F0E" w:rsidRPr="00840EEB" w:rsidRDefault="00BD1F0E" w:rsidP="00BD1F0E">
      <w:pPr>
        <w:autoSpaceDE w:val="0"/>
        <w:autoSpaceDN w:val="0"/>
        <w:adjustRightInd w:val="0"/>
        <w:jc w:val="center"/>
      </w:pPr>
    </w:p>
    <w:p w:rsidR="00BD1F0E" w:rsidRPr="00840EEB" w:rsidRDefault="00BD1F0E" w:rsidP="00BD1F0E">
      <w:pPr>
        <w:autoSpaceDE w:val="0"/>
        <w:autoSpaceDN w:val="0"/>
        <w:adjustRightInd w:val="0"/>
        <w:jc w:val="center"/>
      </w:pPr>
    </w:p>
    <w:p w:rsidR="00BD1F0E" w:rsidRPr="00840EEB" w:rsidRDefault="00BD1F0E" w:rsidP="00BD1F0E">
      <w:pPr>
        <w:autoSpaceDE w:val="0"/>
        <w:autoSpaceDN w:val="0"/>
        <w:adjustRightInd w:val="0"/>
        <w:jc w:val="both"/>
      </w:pPr>
    </w:p>
    <w:p w:rsidR="00BD1F0E" w:rsidRPr="00840EEB" w:rsidRDefault="00BD1F0E" w:rsidP="00BD1F0E">
      <w:pPr>
        <w:autoSpaceDE w:val="0"/>
        <w:autoSpaceDN w:val="0"/>
        <w:adjustRightInd w:val="0"/>
        <w:jc w:val="both"/>
      </w:pPr>
    </w:p>
    <w:p w:rsidR="00BD1F0E" w:rsidRPr="00840EEB" w:rsidRDefault="00BD1F0E" w:rsidP="00BD1F0E">
      <w:pPr>
        <w:autoSpaceDE w:val="0"/>
        <w:autoSpaceDN w:val="0"/>
        <w:adjustRightInd w:val="0"/>
        <w:jc w:val="both"/>
      </w:pPr>
    </w:p>
    <w:p w:rsidR="00BD1F0E" w:rsidRPr="00840EEB" w:rsidRDefault="00BD1F0E" w:rsidP="00BD1F0E">
      <w:pPr>
        <w:autoSpaceDE w:val="0"/>
        <w:autoSpaceDN w:val="0"/>
        <w:adjustRightInd w:val="0"/>
        <w:jc w:val="both"/>
      </w:pPr>
    </w:p>
    <w:p w:rsidR="00A04C47" w:rsidRPr="00DA47E3" w:rsidRDefault="00A04C47" w:rsidP="00A04C47">
      <w:pPr>
        <w:pStyle w:val="NoSpacing"/>
        <w:jc w:val="center"/>
        <w:rPr>
          <w:rFonts w:ascii="Times New Roman" w:hAnsi="Times New Roman" w:cs="Times New Roman"/>
          <w:b/>
          <w:sz w:val="28"/>
          <w:szCs w:val="28"/>
        </w:rPr>
      </w:pPr>
      <w:bookmarkStart w:id="0" w:name="_GoBack"/>
      <w:r w:rsidRPr="00DA47E3">
        <w:rPr>
          <w:rFonts w:ascii="Times New Roman" w:hAnsi="Times New Roman" w:cs="Times New Roman"/>
          <w:b/>
          <w:sz w:val="28"/>
          <w:szCs w:val="28"/>
        </w:rPr>
        <w:t>Does Technical Efficiency Dominate Resource Reallocation in Aggregate Productivity Growth</w:t>
      </w:r>
      <w:bookmarkEnd w:id="0"/>
      <w:r w:rsidRPr="00DA47E3">
        <w:rPr>
          <w:rFonts w:ascii="Times New Roman" w:hAnsi="Times New Roman" w:cs="Times New Roman"/>
          <w:b/>
          <w:sz w:val="28"/>
          <w:szCs w:val="28"/>
        </w:rPr>
        <w:t>? Firm-Level Evidence from the Manufacturing Sector in Swaziland</w:t>
      </w:r>
    </w:p>
    <w:p w:rsidR="00BD1F0E" w:rsidRPr="00BD1F0E" w:rsidRDefault="00BD1F0E" w:rsidP="00BD1F0E">
      <w:pPr>
        <w:autoSpaceDE w:val="0"/>
        <w:autoSpaceDN w:val="0"/>
        <w:adjustRightInd w:val="0"/>
        <w:jc w:val="center"/>
        <w:rPr>
          <w:b/>
        </w:rPr>
      </w:pPr>
    </w:p>
    <w:p w:rsidR="00BD1F0E" w:rsidRPr="00840EEB" w:rsidRDefault="00BD1F0E" w:rsidP="00BD1F0E">
      <w:pPr>
        <w:autoSpaceDE w:val="0"/>
        <w:autoSpaceDN w:val="0"/>
        <w:adjustRightInd w:val="0"/>
        <w:jc w:val="center"/>
      </w:pPr>
    </w:p>
    <w:p w:rsidR="00BD1F0E" w:rsidRPr="00840EEB" w:rsidRDefault="00BD1F0E" w:rsidP="00BD1F0E">
      <w:pPr>
        <w:autoSpaceDE w:val="0"/>
        <w:autoSpaceDN w:val="0"/>
        <w:adjustRightInd w:val="0"/>
        <w:jc w:val="center"/>
      </w:pPr>
      <w:r w:rsidRPr="00840EEB">
        <w:t xml:space="preserve">Samuel </w:t>
      </w:r>
      <w:r w:rsidR="002475E5">
        <w:t xml:space="preserve">V. </w:t>
      </w:r>
      <w:r w:rsidRPr="00840EEB">
        <w:t>Mhlanga</w:t>
      </w:r>
    </w:p>
    <w:p w:rsidR="00BD1F0E" w:rsidRPr="00840EEB" w:rsidRDefault="00BD1F0E" w:rsidP="00BD1F0E">
      <w:pPr>
        <w:autoSpaceDE w:val="0"/>
        <w:autoSpaceDN w:val="0"/>
        <w:adjustRightInd w:val="0"/>
        <w:jc w:val="center"/>
      </w:pPr>
      <w:r w:rsidRPr="00840EEB">
        <w:t>University of Swaziland</w:t>
      </w:r>
    </w:p>
    <w:p w:rsidR="00BD1F0E" w:rsidRPr="00840EEB" w:rsidRDefault="00BD1F0E" w:rsidP="00BD1F0E">
      <w:pPr>
        <w:autoSpaceDE w:val="0"/>
        <w:autoSpaceDN w:val="0"/>
        <w:adjustRightInd w:val="0"/>
        <w:jc w:val="center"/>
      </w:pPr>
      <w:r w:rsidRPr="00840EEB">
        <w:t xml:space="preserve">Administration </w:t>
      </w:r>
    </w:p>
    <w:p w:rsidR="00BD1F0E" w:rsidRPr="00840EEB" w:rsidRDefault="00BD1F0E" w:rsidP="00BD1F0E">
      <w:pPr>
        <w:autoSpaceDE w:val="0"/>
        <w:autoSpaceDN w:val="0"/>
        <w:adjustRightInd w:val="0"/>
        <w:jc w:val="center"/>
      </w:pPr>
    </w:p>
    <w:p w:rsidR="00BD1F0E" w:rsidRPr="00840EEB" w:rsidRDefault="000731C1" w:rsidP="000731C1">
      <w:pPr>
        <w:autoSpaceDE w:val="0"/>
        <w:autoSpaceDN w:val="0"/>
        <w:adjustRightInd w:val="0"/>
        <w:jc w:val="center"/>
      </w:pPr>
      <w:r>
        <w:t>and</w:t>
      </w:r>
    </w:p>
    <w:p w:rsidR="00BD1F0E" w:rsidRPr="00840EEB" w:rsidRDefault="00BD1F0E" w:rsidP="00BD1F0E">
      <w:pPr>
        <w:autoSpaceDE w:val="0"/>
        <w:autoSpaceDN w:val="0"/>
        <w:adjustRightInd w:val="0"/>
        <w:jc w:val="both"/>
      </w:pPr>
    </w:p>
    <w:p w:rsidR="00BD1F0E" w:rsidRDefault="00B20006" w:rsidP="00B20006">
      <w:pPr>
        <w:autoSpaceDE w:val="0"/>
        <w:autoSpaceDN w:val="0"/>
        <w:adjustRightInd w:val="0"/>
        <w:jc w:val="center"/>
      </w:pPr>
      <w:r>
        <w:t>Neil A. Rankin</w:t>
      </w:r>
    </w:p>
    <w:p w:rsidR="00B20006" w:rsidRDefault="00B20006" w:rsidP="00B20006">
      <w:pPr>
        <w:autoSpaceDE w:val="0"/>
        <w:autoSpaceDN w:val="0"/>
        <w:adjustRightInd w:val="0"/>
        <w:jc w:val="center"/>
      </w:pPr>
      <w:r>
        <w:t>University of Stellenbosch</w:t>
      </w:r>
    </w:p>
    <w:p w:rsidR="00B20006" w:rsidRPr="00840EEB" w:rsidRDefault="00B20006" w:rsidP="00B20006">
      <w:pPr>
        <w:autoSpaceDE w:val="0"/>
        <w:autoSpaceDN w:val="0"/>
        <w:adjustRightInd w:val="0"/>
        <w:jc w:val="center"/>
      </w:pPr>
      <w:r>
        <w:t>Department of Economics</w:t>
      </w:r>
    </w:p>
    <w:p w:rsidR="00BD1F0E" w:rsidRPr="00840EEB" w:rsidRDefault="00BD1F0E" w:rsidP="00BD1F0E">
      <w:pPr>
        <w:autoSpaceDE w:val="0"/>
        <w:autoSpaceDN w:val="0"/>
        <w:adjustRightInd w:val="0"/>
        <w:jc w:val="both"/>
      </w:pPr>
    </w:p>
    <w:p w:rsidR="00BD1F0E" w:rsidRPr="00840EEB" w:rsidRDefault="00BD1F0E" w:rsidP="00BD1F0E">
      <w:pPr>
        <w:autoSpaceDE w:val="0"/>
        <w:autoSpaceDN w:val="0"/>
        <w:adjustRightInd w:val="0"/>
        <w:jc w:val="both"/>
      </w:pPr>
    </w:p>
    <w:p w:rsidR="00BD1F0E" w:rsidRPr="00840EEB" w:rsidRDefault="00BD1F0E" w:rsidP="00BD1F0E">
      <w:pPr>
        <w:autoSpaceDE w:val="0"/>
        <w:autoSpaceDN w:val="0"/>
        <w:adjustRightInd w:val="0"/>
        <w:jc w:val="both"/>
      </w:pPr>
    </w:p>
    <w:p w:rsidR="00BD1F0E" w:rsidRPr="00840EEB" w:rsidRDefault="00BD1F0E" w:rsidP="00BD1F0E">
      <w:pPr>
        <w:autoSpaceDE w:val="0"/>
        <w:autoSpaceDN w:val="0"/>
        <w:adjustRightInd w:val="0"/>
        <w:jc w:val="both"/>
      </w:pPr>
    </w:p>
    <w:p w:rsidR="00BD1F0E" w:rsidRPr="00840EEB" w:rsidRDefault="00BD1F0E" w:rsidP="00BD1F0E">
      <w:pPr>
        <w:autoSpaceDE w:val="0"/>
        <w:autoSpaceDN w:val="0"/>
        <w:adjustRightInd w:val="0"/>
        <w:jc w:val="both"/>
      </w:pPr>
    </w:p>
    <w:p w:rsidR="00BD1F0E" w:rsidRPr="00840EEB" w:rsidRDefault="00BD1F0E" w:rsidP="00BD1F0E">
      <w:pPr>
        <w:autoSpaceDE w:val="0"/>
        <w:autoSpaceDN w:val="0"/>
        <w:adjustRightInd w:val="0"/>
        <w:jc w:val="both"/>
      </w:pPr>
    </w:p>
    <w:p w:rsidR="00BD1F0E" w:rsidRPr="00840EEB" w:rsidRDefault="00BD1F0E" w:rsidP="00BD1F0E">
      <w:pPr>
        <w:autoSpaceDE w:val="0"/>
        <w:autoSpaceDN w:val="0"/>
        <w:adjustRightInd w:val="0"/>
        <w:jc w:val="both"/>
      </w:pPr>
    </w:p>
    <w:p w:rsidR="00BD1F0E" w:rsidRPr="00840EEB" w:rsidRDefault="00BD1F0E" w:rsidP="00BD1F0E">
      <w:pPr>
        <w:autoSpaceDE w:val="0"/>
        <w:autoSpaceDN w:val="0"/>
        <w:adjustRightInd w:val="0"/>
        <w:jc w:val="both"/>
      </w:pPr>
    </w:p>
    <w:p w:rsidR="00BD1F0E" w:rsidRPr="00C718BD" w:rsidRDefault="007033C4" w:rsidP="00BD1F0E">
      <w:pPr>
        <w:autoSpaceDE w:val="0"/>
        <w:autoSpaceDN w:val="0"/>
        <w:adjustRightInd w:val="0"/>
        <w:jc w:val="both"/>
        <w:rPr>
          <w:sz w:val="22"/>
          <w:szCs w:val="22"/>
        </w:rPr>
      </w:pPr>
      <w:r>
        <w:rPr>
          <w:sz w:val="22"/>
          <w:szCs w:val="22"/>
        </w:rPr>
        <w:t>We are</w:t>
      </w:r>
      <w:r w:rsidR="002E5E80" w:rsidRPr="00C718BD">
        <w:rPr>
          <w:sz w:val="22"/>
          <w:szCs w:val="22"/>
        </w:rPr>
        <w:t xml:space="preserve"> grateful to</w:t>
      </w:r>
      <w:r w:rsidR="00BD1F0E" w:rsidRPr="00C718BD">
        <w:rPr>
          <w:sz w:val="22"/>
          <w:szCs w:val="22"/>
        </w:rPr>
        <w:t xml:space="preserve"> the Private Enterprise Development for Low-Income Countries</w:t>
      </w:r>
      <w:r w:rsidR="00667525" w:rsidRPr="00C718BD">
        <w:rPr>
          <w:sz w:val="22"/>
          <w:szCs w:val="22"/>
        </w:rPr>
        <w:t xml:space="preserve"> (PEDL) research initiative of the Centre for Economic Policy Research (CEPR) and the Department</w:t>
      </w:r>
      <w:r w:rsidR="00BD1F0E" w:rsidRPr="00C718BD">
        <w:rPr>
          <w:sz w:val="22"/>
          <w:szCs w:val="22"/>
        </w:rPr>
        <w:t xml:space="preserve"> for</w:t>
      </w:r>
      <w:r w:rsidR="00667525" w:rsidRPr="00C718BD">
        <w:rPr>
          <w:sz w:val="22"/>
          <w:szCs w:val="22"/>
        </w:rPr>
        <w:t xml:space="preserve"> International Development</w:t>
      </w:r>
      <w:r w:rsidR="002E5E80" w:rsidRPr="00C718BD">
        <w:rPr>
          <w:sz w:val="22"/>
          <w:szCs w:val="22"/>
        </w:rPr>
        <w:t xml:space="preserve"> </w:t>
      </w:r>
      <w:r w:rsidR="0040562E">
        <w:rPr>
          <w:sz w:val="22"/>
          <w:szCs w:val="22"/>
        </w:rPr>
        <w:t xml:space="preserve">(DFID) </w:t>
      </w:r>
      <w:r w:rsidR="002E5E80" w:rsidRPr="00C718BD">
        <w:rPr>
          <w:sz w:val="22"/>
          <w:szCs w:val="22"/>
        </w:rPr>
        <w:t>for the Exploratory Research Grant (Ref. 1670) covering the cost of buyout, data collection, digitising of records, data analysis and travel between the University of Swaziland and the University of Stellenbosch.</w:t>
      </w:r>
      <w:r w:rsidR="00667525" w:rsidRPr="00C718BD">
        <w:rPr>
          <w:sz w:val="22"/>
          <w:szCs w:val="22"/>
        </w:rPr>
        <w:t xml:space="preserve"> </w:t>
      </w:r>
      <w:r w:rsidR="0040562E">
        <w:rPr>
          <w:sz w:val="22"/>
          <w:szCs w:val="22"/>
        </w:rPr>
        <w:t xml:space="preserve">We owe a great deal of gratitude to the Micro Finance Unit in Swaziland for research assistance funding. </w:t>
      </w:r>
      <w:r w:rsidR="001B2E0F">
        <w:rPr>
          <w:sz w:val="22"/>
          <w:szCs w:val="22"/>
        </w:rPr>
        <w:t>We are</w:t>
      </w:r>
      <w:r w:rsidR="00667525" w:rsidRPr="00C718BD">
        <w:rPr>
          <w:sz w:val="22"/>
          <w:szCs w:val="22"/>
        </w:rPr>
        <w:t xml:space="preserve"> </w:t>
      </w:r>
      <w:r w:rsidR="00C718BD" w:rsidRPr="00C718BD">
        <w:rPr>
          <w:sz w:val="22"/>
          <w:szCs w:val="22"/>
        </w:rPr>
        <w:t>also</w:t>
      </w:r>
      <w:r w:rsidR="00667525" w:rsidRPr="00C718BD">
        <w:rPr>
          <w:sz w:val="22"/>
          <w:szCs w:val="22"/>
        </w:rPr>
        <w:t xml:space="preserve"> indebted to the Central Statistical Office </w:t>
      </w:r>
      <w:r w:rsidR="0040562E">
        <w:rPr>
          <w:sz w:val="22"/>
          <w:szCs w:val="22"/>
        </w:rPr>
        <w:t xml:space="preserve">(CSO) </w:t>
      </w:r>
      <w:r w:rsidR="00667525" w:rsidRPr="00C718BD">
        <w:rPr>
          <w:sz w:val="22"/>
          <w:szCs w:val="22"/>
        </w:rPr>
        <w:t>of Swaziland for making the firm-level dataset available for research. All views expressed in this paper are those of the author</w:t>
      </w:r>
      <w:r w:rsidR="001B2E0F">
        <w:rPr>
          <w:sz w:val="22"/>
          <w:szCs w:val="22"/>
        </w:rPr>
        <w:t>s</w:t>
      </w:r>
      <w:r w:rsidR="00667525" w:rsidRPr="00C718BD">
        <w:rPr>
          <w:sz w:val="22"/>
          <w:szCs w:val="22"/>
        </w:rPr>
        <w:t xml:space="preserve"> and do not necessarily represent those of, and should not be attributed to, the financier of the project</w:t>
      </w:r>
      <w:r w:rsidR="002E5E80" w:rsidRPr="00C718BD">
        <w:rPr>
          <w:sz w:val="22"/>
          <w:szCs w:val="22"/>
        </w:rPr>
        <w:t xml:space="preserve">, the </w:t>
      </w:r>
      <w:r w:rsidR="0040562E">
        <w:rPr>
          <w:sz w:val="22"/>
          <w:szCs w:val="22"/>
        </w:rPr>
        <w:t>(CSO)</w:t>
      </w:r>
      <w:r w:rsidR="002E5E80" w:rsidRPr="00C718BD">
        <w:rPr>
          <w:sz w:val="22"/>
          <w:szCs w:val="22"/>
        </w:rPr>
        <w:t>, the University of Stellenbosch or the University of Swaziland.</w:t>
      </w:r>
      <w:r w:rsidR="00667525" w:rsidRPr="00C718BD">
        <w:rPr>
          <w:sz w:val="22"/>
          <w:szCs w:val="22"/>
        </w:rPr>
        <w:t xml:space="preserve">  </w:t>
      </w:r>
      <w:r w:rsidR="00BD1F0E" w:rsidRPr="00C718BD">
        <w:rPr>
          <w:sz w:val="22"/>
          <w:szCs w:val="22"/>
        </w:rPr>
        <w:t xml:space="preserve"> </w:t>
      </w:r>
    </w:p>
    <w:p w:rsidR="00BD1F0E" w:rsidRPr="00840EEB" w:rsidRDefault="00BD1F0E" w:rsidP="00BD1F0E">
      <w:pPr>
        <w:autoSpaceDE w:val="0"/>
        <w:autoSpaceDN w:val="0"/>
        <w:adjustRightInd w:val="0"/>
        <w:jc w:val="both"/>
      </w:pPr>
    </w:p>
    <w:p w:rsidR="00BD1F0E" w:rsidRDefault="00BD1F0E" w:rsidP="00DD02DF">
      <w:pPr>
        <w:jc w:val="center"/>
        <w:rPr>
          <w:sz w:val="22"/>
          <w:szCs w:val="22"/>
        </w:rPr>
      </w:pPr>
      <w:r w:rsidRPr="009F76C1">
        <w:rPr>
          <w:sz w:val="22"/>
          <w:szCs w:val="22"/>
        </w:rPr>
        <w:t>© 2015 by the Department of Economics, University of Stellenbosch. All rights reserved. Short sections of text, not to exceed two paragraphs, may be quoted without explicit permission provided that full credit, including © notice, is given to the source.</w:t>
      </w:r>
    </w:p>
    <w:p w:rsidR="007F2CDC" w:rsidRPr="00520713" w:rsidRDefault="007F2CDC" w:rsidP="007F2CDC">
      <w:pPr>
        <w:spacing w:after="200" w:line="276" w:lineRule="auto"/>
        <w:jc w:val="center"/>
        <w:rPr>
          <w:b/>
        </w:rPr>
      </w:pPr>
      <w:r>
        <w:rPr>
          <w:b/>
        </w:rPr>
        <w:br w:type="page"/>
      </w:r>
      <w:r w:rsidRPr="00520713">
        <w:rPr>
          <w:b/>
        </w:rPr>
        <w:lastRenderedPageBreak/>
        <w:t>Abstract</w:t>
      </w:r>
    </w:p>
    <w:p w:rsidR="00FF0682" w:rsidRDefault="00FF0682" w:rsidP="00FF0682">
      <w:pPr>
        <w:spacing w:after="200" w:line="276" w:lineRule="auto"/>
        <w:jc w:val="both"/>
        <w:rPr>
          <w:sz w:val="22"/>
          <w:szCs w:val="22"/>
        </w:rPr>
      </w:pPr>
      <w:r w:rsidRPr="003B55DA">
        <w:rPr>
          <w:sz w:val="22"/>
          <w:szCs w:val="22"/>
        </w:rPr>
        <w:t xml:space="preserve">Is </w:t>
      </w:r>
      <w:r>
        <w:rPr>
          <w:sz w:val="22"/>
          <w:szCs w:val="22"/>
        </w:rPr>
        <w:t xml:space="preserve">the effect of </w:t>
      </w:r>
      <w:r w:rsidRPr="003B55DA">
        <w:rPr>
          <w:sz w:val="22"/>
          <w:szCs w:val="22"/>
        </w:rPr>
        <w:t>input reallocation</w:t>
      </w:r>
      <w:r w:rsidRPr="00BC4A2A">
        <w:rPr>
          <w:sz w:val="22"/>
          <w:szCs w:val="22"/>
        </w:rPr>
        <w:t xml:space="preserve"> </w:t>
      </w:r>
      <w:r>
        <w:rPr>
          <w:sz w:val="22"/>
          <w:szCs w:val="22"/>
        </w:rPr>
        <w:t>on aggregate productivity growth (APG)</w:t>
      </w:r>
      <w:r w:rsidRPr="003B55DA">
        <w:rPr>
          <w:sz w:val="22"/>
          <w:szCs w:val="22"/>
        </w:rPr>
        <w:t xml:space="preserve"> </w:t>
      </w:r>
      <w:r w:rsidRPr="00091EBB">
        <w:rPr>
          <w:i/>
          <w:sz w:val="22"/>
          <w:szCs w:val="22"/>
        </w:rPr>
        <w:t>less</w:t>
      </w:r>
      <w:r>
        <w:rPr>
          <w:sz w:val="22"/>
          <w:szCs w:val="22"/>
        </w:rPr>
        <w:t xml:space="preserve"> than that of </w:t>
      </w:r>
      <w:r w:rsidRPr="003B55DA">
        <w:rPr>
          <w:sz w:val="22"/>
          <w:szCs w:val="22"/>
        </w:rPr>
        <w:t xml:space="preserve">technical efficiency? A robust finding in two influential meta-analyses by Bartelsman </w:t>
      </w:r>
      <w:r w:rsidRPr="003B55DA">
        <w:rPr>
          <w:i/>
          <w:sz w:val="22"/>
          <w:szCs w:val="22"/>
        </w:rPr>
        <w:t>et al</w:t>
      </w:r>
      <w:r w:rsidRPr="003B55DA">
        <w:rPr>
          <w:sz w:val="22"/>
          <w:szCs w:val="22"/>
        </w:rPr>
        <w:t xml:space="preserve">. (2004) and Paǵes </w:t>
      </w:r>
      <w:r w:rsidRPr="003B55DA">
        <w:rPr>
          <w:i/>
          <w:sz w:val="22"/>
          <w:szCs w:val="22"/>
        </w:rPr>
        <w:t>et al.</w:t>
      </w:r>
      <w:r w:rsidRPr="003B55DA">
        <w:rPr>
          <w:sz w:val="22"/>
          <w:szCs w:val="22"/>
        </w:rPr>
        <w:t xml:space="preserve"> (2008)</w:t>
      </w:r>
      <w:r>
        <w:rPr>
          <w:sz w:val="22"/>
          <w:szCs w:val="22"/>
        </w:rPr>
        <w:t xml:space="preserve"> is that within-plant</w:t>
      </w:r>
      <w:r w:rsidRPr="003B55DA">
        <w:rPr>
          <w:sz w:val="22"/>
          <w:szCs w:val="22"/>
        </w:rPr>
        <w:t xml:space="preserve"> productivity dominates input reallocation across plants in the 25 countries studied. </w:t>
      </w:r>
      <w:r>
        <w:rPr>
          <w:sz w:val="22"/>
          <w:szCs w:val="22"/>
        </w:rPr>
        <w:t>T</w:t>
      </w:r>
      <w:r w:rsidRPr="003B55DA">
        <w:rPr>
          <w:sz w:val="22"/>
          <w:szCs w:val="22"/>
        </w:rPr>
        <w:t xml:space="preserve">he method used to derive these patterns of growth is based on the Baily </w:t>
      </w:r>
      <w:r w:rsidRPr="003B55DA">
        <w:rPr>
          <w:i/>
          <w:sz w:val="22"/>
          <w:szCs w:val="22"/>
        </w:rPr>
        <w:t>et al</w:t>
      </w:r>
      <w:r w:rsidRPr="003B55DA">
        <w:rPr>
          <w:sz w:val="22"/>
          <w:szCs w:val="22"/>
        </w:rPr>
        <w:t xml:space="preserve">. (1992) and Foster </w:t>
      </w:r>
      <w:r w:rsidRPr="003B55DA">
        <w:rPr>
          <w:i/>
          <w:sz w:val="22"/>
          <w:szCs w:val="22"/>
        </w:rPr>
        <w:t>et al</w:t>
      </w:r>
      <w:r w:rsidRPr="003B55DA">
        <w:rPr>
          <w:sz w:val="22"/>
          <w:szCs w:val="22"/>
        </w:rPr>
        <w:t>. (2001) approach</w:t>
      </w:r>
      <w:r>
        <w:rPr>
          <w:sz w:val="22"/>
          <w:szCs w:val="22"/>
        </w:rPr>
        <w:t>es</w:t>
      </w:r>
      <w:r w:rsidRPr="003B55DA">
        <w:rPr>
          <w:sz w:val="22"/>
          <w:szCs w:val="22"/>
        </w:rPr>
        <w:t xml:space="preserve"> which decompose </w:t>
      </w:r>
      <w:r>
        <w:rPr>
          <w:sz w:val="22"/>
          <w:szCs w:val="22"/>
        </w:rPr>
        <w:t>aggregate labour productivity</w:t>
      </w:r>
      <w:r w:rsidRPr="003B55DA">
        <w:rPr>
          <w:sz w:val="22"/>
          <w:szCs w:val="22"/>
        </w:rPr>
        <w:t xml:space="preserve"> into real productivity and reallocation.</w:t>
      </w:r>
      <w:r>
        <w:rPr>
          <w:sz w:val="22"/>
          <w:szCs w:val="22"/>
        </w:rPr>
        <w:t xml:space="preserve"> This paper applies the </w:t>
      </w:r>
      <w:r w:rsidRPr="003B55DA">
        <w:rPr>
          <w:sz w:val="22"/>
          <w:szCs w:val="22"/>
        </w:rPr>
        <w:t xml:space="preserve">Baily </w:t>
      </w:r>
      <w:r w:rsidRPr="003B55DA">
        <w:rPr>
          <w:i/>
          <w:sz w:val="22"/>
          <w:szCs w:val="22"/>
        </w:rPr>
        <w:t>et al</w:t>
      </w:r>
      <w:r w:rsidRPr="003B55DA">
        <w:rPr>
          <w:sz w:val="22"/>
          <w:szCs w:val="22"/>
        </w:rPr>
        <w:t>. (1992)</w:t>
      </w:r>
      <w:r>
        <w:rPr>
          <w:sz w:val="22"/>
          <w:szCs w:val="22"/>
        </w:rPr>
        <w:t>/</w:t>
      </w:r>
      <w:r w:rsidRPr="003B55DA">
        <w:rPr>
          <w:sz w:val="22"/>
          <w:szCs w:val="22"/>
        </w:rPr>
        <w:t xml:space="preserve">Foster </w:t>
      </w:r>
      <w:r w:rsidRPr="003B55DA">
        <w:rPr>
          <w:i/>
          <w:sz w:val="22"/>
          <w:szCs w:val="22"/>
        </w:rPr>
        <w:t>et al</w:t>
      </w:r>
      <w:r w:rsidRPr="003B55DA">
        <w:rPr>
          <w:sz w:val="22"/>
          <w:szCs w:val="22"/>
        </w:rPr>
        <w:t>. (2001)</w:t>
      </w:r>
      <w:r>
        <w:rPr>
          <w:sz w:val="22"/>
          <w:szCs w:val="22"/>
        </w:rPr>
        <w:t xml:space="preserve"> and Nishida </w:t>
      </w:r>
      <w:r w:rsidRPr="006558B6">
        <w:rPr>
          <w:i/>
          <w:sz w:val="22"/>
          <w:szCs w:val="22"/>
        </w:rPr>
        <w:t>et al</w:t>
      </w:r>
      <w:r>
        <w:rPr>
          <w:sz w:val="22"/>
          <w:szCs w:val="22"/>
        </w:rPr>
        <w:t xml:space="preserve">. (2013) approaches to answer this question using the Swaziland manufacturing plant-level dataset covering a trade liberalization period of 1994-2003. In terms of the traditional approach, growth from within-firm activity (-4.88%) is subordinate to the </w:t>
      </w:r>
      <w:r w:rsidRPr="003B55DA">
        <w:rPr>
          <w:sz w:val="22"/>
          <w:szCs w:val="22"/>
        </w:rPr>
        <w:t xml:space="preserve">Baily </w:t>
      </w:r>
      <w:r w:rsidRPr="003B55DA">
        <w:rPr>
          <w:i/>
          <w:sz w:val="22"/>
          <w:szCs w:val="22"/>
        </w:rPr>
        <w:t>et al</w:t>
      </w:r>
      <w:r w:rsidRPr="003B55DA">
        <w:rPr>
          <w:sz w:val="22"/>
          <w:szCs w:val="22"/>
        </w:rPr>
        <w:t xml:space="preserve">. (1992) </w:t>
      </w:r>
      <w:r>
        <w:rPr>
          <w:sz w:val="22"/>
          <w:szCs w:val="22"/>
        </w:rPr>
        <w:t xml:space="preserve">reallocation growth (0.38%) and to the </w:t>
      </w:r>
      <w:r w:rsidRPr="003B55DA">
        <w:rPr>
          <w:sz w:val="22"/>
          <w:szCs w:val="22"/>
        </w:rPr>
        <w:t xml:space="preserve">Foster </w:t>
      </w:r>
      <w:r w:rsidRPr="003B55DA">
        <w:rPr>
          <w:i/>
          <w:sz w:val="22"/>
          <w:szCs w:val="22"/>
        </w:rPr>
        <w:t>et al</w:t>
      </w:r>
      <w:r w:rsidRPr="003B55DA">
        <w:rPr>
          <w:sz w:val="22"/>
          <w:szCs w:val="22"/>
        </w:rPr>
        <w:t>. (2001)</w:t>
      </w:r>
      <w:r>
        <w:rPr>
          <w:sz w:val="22"/>
          <w:szCs w:val="22"/>
        </w:rPr>
        <w:t xml:space="preserve"> reallocation growth (3.53%). The Nishida </w:t>
      </w:r>
      <w:r w:rsidRPr="006558B6">
        <w:rPr>
          <w:i/>
          <w:sz w:val="22"/>
          <w:szCs w:val="22"/>
        </w:rPr>
        <w:t>et al</w:t>
      </w:r>
      <w:r>
        <w:rPr>
          <w:sz w:val="22"/>
          <w:szCs w:val="22"/>
        </w:rPr>
        <w:t>. (2013) method generates similar results. For instance, the component of APG associated with technical efficiency/within-firm growth (-3.61%) compares with input reallocation growth (0.15%). The results from both approaches remain unchanged regardless of deflation criterion applied to value-added, capital and material input quantities. Therefore, the Swaziland manufacturing sector experienced robust contribution of input reallocation to APG relative to technical efficiency during the trade reform period. This suggests that f</w:t>
      </w:r>
      <w:r w:rsidRPr="00166D1C">
        <w:rPr>
          <w:sz w:val="22"/>
          <w:szCs w:val="22"/>
        </w:rPr>
        <w:t>irms were not investing m</w:t>
      </w:r>
      <w:r>
        <w:rPr>
          <w:sz w:val="22"/>
          <w:szCs w:val="22"/>
        </w:rPr>
        <w:t>ore</w:t>
      </w:r>
      <w:r w:rsidRPr="00166D1C">
        <w:rPr>
          <w:sz w:val="22"/>
          <w:szCs w:val="22"/>
        </w:rPr>
        <w:t xml:space="preserve"> on improving production efficiency through innovation and adoption of new technologies than they moved </w:t>
      </w:r>
      <w:r>
        <w:rPr>
          <w:sz w:val="22"/>
          <w:szCs w:val="22"/>
        </w:rPr>
        <w:t>inputs</w:t>
      </w:r>
      <w:r w:rsidRPr="00166D1C">
        <w:rPr>
          <w:sz w:val="22"/>
          <w:szCs w:val="22"/>
        </w:rPr>
        <w:t xml:space="preserve"> to higher activity producers.</w:t>
      </w:r>
      <w:r>
        <w:rPr>
          <w:sz w:val="22"/>
          <w:szCs w:val="22"/>
        </w:rPr>
        <w:t xml:space="preserve"> </w:t>
      </w:r>
    </w:p>
    <w:p w:rsidR="007C03AA" w:rsidRDefault="007C03AA" w:rsidP="007F2CDC">
      <w:pPr>
        <w:spacing w:after="200" w:line="276" w:lineRule="auto"/>
        <w:jc w:val="both"/>
        <w:rPr>
          <w:sz w:val="22"/>
          <w:szCs w:val="22"/>
        </w:rPr>
      </w:pPr>
    </w:p>
    <w:p w:rsidR="007F2CDC" w:rsidRPr="003B55DA" w:rsidRDefault="007C03AA" w:rsidP="007C03AA">
      <w:pPr>
        <w:spacing w:after="200" w:line="276" w:lineRule="auto"/>
        <w:jc w:val="center"/>
        <w:rPr>
          <w:rFonts w:eastAsiaTheme="minorHAnsi"/>
          <w:sz w:val="22"/>
          <w:szCs w:val="22"/>
          <w:lang w:val="en-ZA" w:eastAsia="en-US"/>
        </w:rPr>
      </w:pPr>
      <w:r>
        <w:rPr>
          <w:sz w:val="22"/>
          <w:szCs w:val="22"/>
        </w:rPr>
        <w:t>--------------------------------------------------</w:t>
      </w:r>
      <w:r w:rsidR="007F2CDC" w:rsidRPr="003B55DA">
        <w:rPr>
          <w:rFonts w:eastAsiaTheme="minorHAnsi"/>
          <w:sz w:val="22"/>
          <w:szCs w:val="22"/>
          <w:lang w:val="en-ZA" w:eastAsia="en-US"/>
        </w:rPr>
        <w:br w:type="page"/>
      </w:r>
    </w:p>
    <w:p w:rsidR="00E851B1" w:rsidRPr="0060500F" w:rsidRDefault="00E851B1" w:rsidP="00E851B1">
      <w:pPr>
        <w:pStyle w:val="NoSpacing"/>
        <w:jc w:val="center"/>
        <w:rPr>
          <w:rFonts w:ascii="Times New Roman" w:hAnsi="Times New Roman" w:cs="Times New Roman"/>
          <w:b/>
          <w:sz w:val="24"/>
          <w:szCs w:val="24"/>
        </w:rPr>
      </w:pPr>
      <w:r w:rsidRPr="0060500F">
        <w:rPr>
          <w:rFonts w:ascii="Times New Roman" w:hAnsi="Times New Roman" w:cs="Times New Roman"/>
          <w:b/>
          <w:sz w:val="24"/>
          <w:szCs w:val="24"/>
        </w:rPr>
        <w:lastRenderedPageBreak/>
        <w:t>Does Technical Efficiency Dominate Resource Reallocation</w:t>
      </w:r>
      <w:r w:rsidR="00A319AC">
        <w:rPr>
          <w:rFonts w:ascii="Times New Roman" w:hAnsi="Times New Roman" w:cs="Times New Roman"/>
          <w:b/>
          <w:sz w:val="24"/>
          <w:szCs w:val="24"/>
        </w:rPr>
        <w:t xml:space="preserve"> in Aggregate Productivity Growth</w:t>
      </w:r>
      <w:r w:rsidRPr="0060500F">
        <w:rPr>
          <w:rFonts w:ascii="Times New Roman" w:hAnsi="Times New Roman" w:cs="Times New Roman"/>
          <w:b/>
          <w:sz w:val="24"/>
          <w:szCs w:val="24"/>
        </w:rPr>
        <w:t xml:space="preserve">? </w:t>
      </w:r>
      <w:r w:rsidR="008E360E">
        <w:rPr>
          <w:rFonts w:ascii="Times New Roman" w:hAnsi="Times New Roman" w:cs="Times New Roman"/>
          <w:b/>
          <w:sz w:val="24"/>
          <w:szCs w:val="24"/>
        </w:rPr>
        <w:t xml:space="preserve">Firm-Level </w:t>
      </w:r>
      <w:r w:rsidRPr="0060500F">
        <w:rPr>
          <w:rFonts w:ascii="Times New Roman" w:hAnsi="Times New Roman" w:cs="Times New Roman"/>
          <w:b/>
          <w:sz w:val="24"/>
          <w:szCs w:val="24"/>
        </w:rPr>
        <w:t>Evidence from the Manufacturing Sector in Swaziland</w:t>
      </w:r>
    </w:p>
    <w:p w:rsidR="009F76C1" w:rsidRPr="009F76C1" w:rsidRDefault="009F76C1" w:rsidP="00E851B1">
      <w:pPr>
        <w:jc w:val="both"/>
        <w:rPr>
          <w:b/>
          <w:sz w:val="22"/>
          <w:szCs w:val="22"/>
        </w:rPr>
      </w:pPr>
    </w:p>
    <w:p w:rsidR="00055C14" w:rsidRPr="00166D1C" w:rsidRDefault="00055C14" w:rsidP="00055C14">
      <w:pPr>
        <w:pStyle w:val="ListParagraph"/>
        <w:numPr>
          <w:ilvl w:val="0"/>
          <w:numId w:val="1"/>
        </w:numPr>
        <w:spacing w:line="360" w:lineRule="auto"/>
        <w:jc w:val="both"/>
        <w:rPr>
          <w:rFonts w:ascii="Times New Roman" w:hAnsi="Times New Roman" w:cs="Times New Roman"/>
          <w:b/>
        </w:rPr>
      </w:pPr>
      <w:r w:rsidRPr="00166D1C">
        <w:rPr>
          <w:rFonts w:ascii="Times New Roman" w:hAnsi="Times New Roman" w:cs="Times New Roman"/>
          <w:b/>
        </w:rPr>
        <w:t xml:space="preserve">Introduction </w:t>
      </w:r>
    </w:p>
    <w:p w:rsidR="00055C14" w:rsidRDefault="00055C14" w:rsidP="00055C14">
      <w:pPr>
        <w:autoSpaceDE w:val="0"/>
        <w:autoSpaceDN w:val="0"/>
        <w:adjustRightInd w:val="0"/>
        <w:spacing w:after="240" w:line="360" w:lineRule="auto"/>
        <w:jc w:val="both"/>
        <w:rPr>
          <w:sz w:val="22"/>
          <w:szCs w:val="22"/>
        </w:rPr>
      </w:pPr>
      <w:r w:rsidRPr="00166D1C">
        <w:rPr>
          <w:sz w:val="22"/>
          <w:szCs w:val="22"/>
        </w:rPr>
        <w:t xml:space="preserve">Recent research spurred by the increasing availability of longitudinal plant-level data links microeconomic dynamics to aggregate outcomes. One area of focus for this literature is the identification of establishment-level drivers and relative dominance of sources of aggregate productivity growth. </w:t>
      </w:r>
      <w:r w:rsidR="0086351D">
        <w:rPr>
          <w:rFonts w:eastAsia="TimesLTStd-Roman"/>
          <w:sz w:val="22"/>
          <w:szCs w:val="22"/>
        </w:rPr>
        <w:t>A</w:t>
      </w:r>
      <w:r w:rsidRPr="00166D1C">
        <w:rPr>
          <w:rFonts w:eastAsia="TimesLTStd-Roman"/>
          <w:sz w:val="22"/>
          <w:szCs w:val="22"/>
        </w:rPr>
        <w:t xml:space="preserve"> </w:t>
      </w:r>
      <w:r w:rsidR="00F120B4">
        <w:rPr>
          <w:rFonts w:eastAsia="TimesLTStd-Roman"/>
          <w:sz w:val="22"/>
          <w:szCs w:val="22"/>
        </w:rPr>
        <w:t xml:space="preserve">robust finding </w:t>
      </w:r>
      <w:r w:rsidRPr="00166D1C">
        <w:rPr>
          <w:rFonts w:eastAsia="TimesLTStd-Roman"/>
          <w:sz w:val="22"/>
          <w:szCs w:val="22"/>
        </w:rPr>
        <w:t xml:space="preserve">is that </w:t>
      </w:r>
      <w:r w:rsidR="0005018F">
        <w:rPr>
          <w:rFonts w:eastAsia="TimesLTStd-Roman"/>
          <w:sz w:val="22"/>
          <w:szCs w:val="22"/>
        </w:rPr>
        <w:t xml:space="preserve">structural change effects of resource </w:t>
      </w:r>
      <w:r w:rsidR="0005018F" w:rsidRPr="00166D1C">
        <w:rPr>
          <w:rFonts w:eastAsia="TimesLTStd-Roman"/>
          <w:sz w:val="22"/>
          <w:szCs w:val="22"/>
        </w:rPr>
        <w:t>reallocation across plants are</w:t>
      </w:r>
      <w:r w:rsidRPr="00166D1C">
        <w:rPr>
          <w:rFonts w:eastAsia="TimesLTStd-Roman"/>
          <w:sz w:val="22"/>
          <w:szCs w:val="22"/>
        </w:rPr>
        <w:t xml:space="preserve"> subordinate to </w:t>
      </w:r>
      <w:r w:rsidR="0005018F">
        <w:rPr>
          <w:rFonts w:eastAsia="TimesLTStd-Roman"/>
          <w:sz w:val="22"/>
          <w:szCs w:val="22"/>
        </w:rPr>
        <w:t>within-</w:t>
      </w:r>
      <w:r w:rsidRPr="00166D1C">
        <w:rPr>
          <w:rFonts w:eastAsia="TimesLTStd-Roman"/>
          <w:sz w:val="22"/>
          <w:szCs w:val="22"/>
        </w:rPr>
        <w:t>plant productivity</w:t>
      </w:r>
      <w:r w:rsidR="00F120B4" w:rsidRPr="00F120B4">
        <w:rPr>
          <w:sz w:val="22"/>
          <w:szCs w:val="22"/>
        </w:rPr>
        <w:t xml:space="preserve"> </w:t>
      </w:r>
      <w:r w:rsidR="00F120B4">
        <w:rPr>
          <w:sz w:val="22"/>
          <w:szCs w:val="22"/>
        </w:rPr>
        <w:t>arising from learning-by-doing and learning-by-watching</w:t>
      </w:r>
      <w:r w:rsidRPr="00166D1C">
        <w:rPr>
          <w:rFonts w:eastAsia="TimesLTStd-Roman"/>
          <w:sz w:val="22"/>
          <w:szCs w:val="22"/>
        </w:rPr>
        <w:t xml:space="preserve">. </w:t>
      </w:r>
      <w:r w:rsidR="000E69AD">
        <w:rPr>
          <w:rFonts w:eastAsia="TimesLTStd-Roman"/>
          <w:sz w:val="22"/>
          <w:szCs w:val="22"/>
        </w:rPr>
        <w:t xml:space="preserve">For </w:t>
      </w:r>
      <w:r w:rsidRPr="00166D1C">
        <w:rPr>
          <w:rFonts w:eastAsia="TimesLTStd-Roman"/>
          <w:sz w:val="22"/>
          <w:szCs w:val="22"/>
        </w:rPr>
        <w:t xml:space="preserve">example, in nine of the 25 countries studied by </w:t>
      </w:r>
      <w:r w:rsidRPr="00166D1C">
        <w:rPr>
          <w:sz w:val="22"/>
          <w:szCs w:val="22"/>
        </w:rPr>
        <w:t xml:space="preserve">Bartelsman </w:t>
      </w:r>
      <w:r w:rsidRPr="00166D1C">
        <w:rPr>
          <w:i/>
          <w:sz w:val="22"/>
          <w:szCs w:val="22"/>
        </w:rPr>
        <w:t>et al.</w:t>
      </w:r>
      <w:r w:rsidRPr="00166D1C">
        <w:rPr>
          <w:sz w:val="22"/>
          <w:szCs w:val="22"/>
        </w:rPr>
        <w:t xml:space="preserve"> (2004)</w:t>
      </w:r>
      <w:r w:rsidR="004B2343">
        <w:rPr>
          <w:sz w:val="22"/>
          <w:szCs w:val="22"/>
        </w:rPr>
        <w:t xml:space="preserve"> (or BHS)</w:t>
      </w:r>
      <w:r w:rsidRPr="00166D1C">
        <w:rPr>
          <w:sz w:val="22"/>
          <w:szCs w:val="22"/>
        </w:rPr>
        <w:t xml:space="preserve"> and Paǵes </w:t>
      </w:r>
      <w:r w:rsidRPr="00166D1C">
        <w:rPr>
          <w:i/>
          <w:sz w:val="22"/>
          <w:szCs w:val="22"/>
        </w:rPr>
        <w:t>et al.</w:t>
      </w:r>
      <w:r w:rsidRPr="00166D1C">
        <w:rPr>
          <w:sz w:val="22"/>
          <w:szCs w:val="22"/>
        </w:rPr>
        <w:t xml:space="preserve"> (2008)</w:t>
      </w:r>
      <w:r w:rsidR="004B2343">
        <w:rPr>
          <w:sz w:val="22"/>
          <w:szCs w:val="22"/>
        </w:rPr>
        <w:t xml:space="preserve"> (or PPS)</w:t>
      </w:r>
      <w:r w:rsidRPr="00166D1C">
        <w:rPr>
          <w:sz w:val="22"/>
          <w:szCs w:val="22"/>
        </w:rPr>
        <w:t xml:space="preserve">, resource reallocation between plants was negative and weakly positive in only four countries. Similarly, in the analysis of job creation and productivity growth for the Slovenian manufacturing sector, De Loecker and Konings (2006) find </w:t>
      </w:r>
      <w:r w:rsidR="004F5ED9">
        <w:rPr>
          <w:sz w:val="22"/>
          <w:szCs w:val="22"/>
        </w:rPr>
        <w:t xml:space="preserve">dominance of </w:t>
      </w:r>
      <w:r w:rsidR="0005018F">
        <w:rPr>
          <w:sz w:val="22"/>
          <w:szCs w:val="22"/>
        </w:rPr>
        <w:t xml:space="preserve">technical efficiency </w:t>
      </w:r>
      <w:r w:rsidR="004F5ED9">
        <w:rPr>
          <w:sz w:val="22"/>
          <w:szCs w:val="22"/>
        </w:rPr>
        <w:t xml:space="preserve">over the reallocation of market-share of labour from low to high-productivity incumbents </w:t>
      </w:r>
      <w:r w:rsidR="00B92EDE">
        <w:rPr>
          <w:sz w:val="22"/>
          <w:szCs w:val="22"/>
        </w:rPr>
        <w:t>as well as</w:t>
      </w:r>
      <w:r w:rsidR="004F5ED9">
        <w:rPr>
          <w:sz w:val="22"/>
          <w:szCs w:val="22"/>
        </w:rPr>
        <w:t xml:space="preserve"> over firm turnover </w:t>
      </w:r>
      <w:r w:rsidRPr="00166D1C">
        <w:rPr>
          <w:sz w:val="22"/>
          <w:szCs w:val="22"/>
        </w:rPr>
        <w:t xml:space="preserve">in driving aggregate productivity. In a comprehensive survey of the literature, Isaksson (2010) </w:t>
      </w:r>
      <w:r w:rsidR="00B92EDE">
        <w:rPr>
          <w:sz w:val="22"/>
          <w:szCs w:val="22"/>
        </w:rPr>
        <w:t xml:space="preserve">confirms for </w:t>
      </w:r>
      <w:r w:rsidRPr="00166D1C">
        <w:rPr>
          <w:sz w:val="22"/>
          <w:szCs w:val="22"/>
        </w:rPr>
        <w:t>several countries at different stages of development</w:t>
      </w:r>
      <w:r w:rsidR="00B92EDE">
        <w:rPr>
          <w:sz w:val="22"/>
          <w:szCs w:val="22"/>
        </w:rPr>
        <w:t xml:space="preserve"> that</w:t>
      </w:r>
      <w:r w:rsidRPr="00166D1C">
        <w:rPr>
          <w:sz w:val="22"/>
          <w:szCs w:val="22"/>
        </w:rPr>
        <w:t xml:space="preserve"> within-firm effects </w:t>
      </w:r>
      <w:r w:rsidR="0005018F">
        <w:rPr>
          <w:sz w:val="22"/>
          <w:szCs w:val="22"/>
        </w:rPr>
        <w:t>contribute more than</w:t>
      </w:r>
      <w:r w:rsidRPr="00166D1C">
        <w:rPr>
          <w:sz w:val="22"/>
          <w:szCs w:val="22"/>
        </w:rPr>
        <w:t xml:space="preserve"> </w:t>
      </w:r>
      <w:r w:rsidRPr="00352597">
        <w:rPr>
          <w:sz w:val="22"/>
          <w:szCs w:val="22"/>
        </w:rPr>
        <w:t>inter</w:t>
      </w:r>
      <w:r w:rsidR="00F33DF0">
        <w:rPr>
          <w:sz w:val="22"/>
          <w:szCs w:val="22"/>
        </w:rPr>
        <w:t>-</w:t>
      </w:r>
      <w:r w:rsidRPr="00352597">
        <w:rPr>
          <w:sz w:val="22"/>
          <w:szCs w:val="22"/>
        </w:rPr>
        <w:t>sectoral</w:t>
      </w:r>
      <w:r w:rsidRPr="00166D1C">
        <w:rPr>
          <w:sz w:val="22"/>
          <w:szCs w:val="22"/>
        </w:rPr>
        <w:t xml:space="preserve"> reallocation effects </w:t>
      </w:r>
      <w:r w:rsidR="0005018F">
        <w:rPr>
          <w:sz w:val="22"/>
          <w:szCs w:val="22"/>
        </w:rPr>
        <w:t>to</w:t>
      </w:r>
      <w:r w:rsidRPr="00166D1C">
        <w:rPr>
          <w:sz w:val="22"/>
          <w:szCs w:val="22"/>
        </w:rPr>
        <w:t xml:space="preserve"> aggregate labour productivity growth. </w:t>
      </w:r>
    </w:p>
    <w:p w:rsidR="00B92EDE" w:rsidRPr="00166D1C" w:rsidRDefault="00B92EDE" w:rsidP="00055C14">
      <w:pPr>
        <w:autoSpaceDE w:val="0"/>
        <w:autoSpaceDN w:val="0"/>
        <w:adjustRightInd w:val="0"/>
        <w:spacing w:after="240" w:line="360" w:lineRule="auto"/>
        <w:jc w:val="both"/>
        <w:rPr>
          <w:sz w:val="22"/>
          <w:szCs w:val="22"/>
        </w:rPr>
      </w:pPr>
      <w:r>
        <w:rPr>
          <w:sz w:val="22"/>
          <w:szCs w:val="22"/>
        </w:rPr>
        <w:t xml:space="preserve">Another strand of the literature using </w:t>
      </w:r>
      <w:r w:rsidR="006C7BBF">
        <w:rPr>
          <w:sz w:val="22"/>
          <w:szCs w:val="22"/>
        </w:rPr>
        <w:t>enterprise</w:t>
      </w:r>
      <w:r>
        <w:rPr>
          <w:sz w:val="22"/>
          <w:szCs w:val="22"/>
        </w:rPr>
        <w:t>-level micro</w:t>
      </w:r>
      <w:r w:rsidR="00F33DF0">
        <w:rPr>
          <w:sz w:val="22"/>
          <w:szCs w:val="22"/>
        </w:rPr>
        <w:t>-</w:t>
      </w:r>
      <w:r>
        <w:rPr>
          <w:sz w:val="22"/>
          <w:szCs w:val="22"/>
        </w:rPr>
        <w:t>data</w:t>
      </w:r>
      <w:r w:rsidR="006C7BBF">
        <w:rPr>
          <w:sz w:val="22"/>
          <w:szCs w:val="22"/>
        </w:rPr>
        <w:t xml:space="preserve"> </w:t>
      </w:r>
      <w:r w:rsidR="005E5B80">
        <w:rPr>
          <w:sz w:val="22"/>
          <w:szCs w:val="22"/>
        </w:rPr>
        <w:t xml:space="preserve">also </w:t>
      </w:r>
      <w:r w:rsidR="006C7BBF">
        <w:rPr>
          <w:sz w:val="22"/>
          <w:szCs w:val="22"/>
        </w:rPr>
        <w:t xml:space="preserve">finds overwhelming evidence that within-industry reallocation of </w:t>
      </w:r>
      <w:r w:rsidR="00D727EB">
        <w:rPr>
          <w:sz w:val="22"/>
          <w:szCs w:val="22"/>
        </w:rPr>
        <w:t xml:space="preserve">resources </w:t>
      </w:r>
      <w:r w:rsidR="006C7BBF">
        <w:rPr>
          <w:sz w:val="22"/>
          <w:szCs w:val="22"/>
        </w:rPr>
        <w:t xml:space="preserve">shape changes in industry aggregates; see Foster </w:t>
      </w:r>
      <w:r w:rsidR="006C7BBF" w:rsidRPr="006C7BBF">
        <w:rPr>
          <w:i/>
          <w:sz w:val="22"/>
          <w:szCs w:val="22"/>
        </w:rPr>
        <w:t>et al</w:t>
      </w:r>
      <w:r w:rsidR="006C7BBF">
        <w:rPr>
          <w:sz w:val="22"/>
          <w:szCs w:val="22"/>
        </w:rPr>
        <w:t xml:space="preserve">. (2008). </w:t>
      </w:r>
      <w:r w:rsidR="00055B06">
        <w:rPr>
          <w:sz w:val="22"/>
          <w:szCs w:val="22"/>
        </w:rPr>
        <w:t>This churning process and its effects on aggregate productivity have received special theoretical and empirical attention.</w:t>
      </w:r>
      <w:r w:rsidR="00506532">
        <w:rPr>
          <w:sz w:val="22"/>
          <w:szCs w:val="22"/>
        </w:rPr>
        <w:t xml:space="preserve"> First, </w:t>
      </w:r>
      <w:r w:rsidR="00F75EB5">
        <w:rPr>
          <w:sz w:val="22"/>
          <w:szCs w:val="22"/>
        </w:rPr>
        <w:t xml:space="preserve">as observed by Foster </w:t>
      </w:r>
      <w:r w:rsidR="00F75EB5" w:rsidRPr="006C7BBF">
        <w:rPr>
          <w:i/>
          <w:sz w:val="22"/>
          <w:szCs w:val="22"/>
        </w:rPr>
        <w:t>et al</w:t>
      </w:r>
      <w:r w:rsidR="00F75EB5">
        <w:rPr>
          <w:sz w:val="22"/>
          <w:szCs w:val="22"/>
        </w:rPr>
        <w:t xml:space="preserve">. (2008), </w:t>
      </w:r>
      <w:r w:rsidR="00506532">
        <w:rPr>
          <w:sz w:val="22"/>
          <w:szCs w:val="22"/>
        </w:rPr>
        <w:t xml:space="preserve">models of selection mechanisms depict industries as assortments of producers characterized by </w:t>
      </w:r>
      <w:r w:rsidR="00F75EB5">
        <w:rPr>
          <w:sz w:val="22"/>
          <w:szCs w:val="22"/>
        </w:rPr>
        <w:t xml:space="preserve">heterogeneous </w:t>
      </w:r>
      <w:r w:rsidR="00506532">
        <w:rPr>
          <w:sz w:val="22"/>
          <w:szCs w:val="22"/>
        </w:rPr>
        <w:t xml:space="preserve">productivity which link </w:t>
      </w:r>
      <w:r w:rsidR="00F75EB5">
        <w:rPr>
          <w:sz w:val="22"/>
          <w:szCs w:val="22"/>
        </w:rPr>
        <w:t xml:space="preserve">a firm’s productivity level to its performance and survival in the industry. Key contributions in this area include Jovanovic (1982), Ericson and Pakes (1995), Melitz (2003), and Asplund and Nocke (2006). </w:t>
      </w:r>
      <w:r w:rsidR="002C4D7B">
        <w:rPr>
          <w:sz w:val="22"/>
          <w:szCs w:val="22"/>
        </w:rPr>
        <w:t xml:space="preserve">The main mechanism that causes change in these models is the reallocation of market-shares from either inefficient to efficient incumbent producers or from entry and exit of firms. Low productivity establishments are less likely to survive and prosper relative to high productivity incumbents, which creates selection-driven </w:t>
      </w:r>
      <w:r w:rsidR="005E5B80">
        <w:rPr>
          <w:sz w:val="22"/>
          <w:szCs w:val="22"/>
        </w:rPr>
        <w:t xml:space="preserve">increases in </w:t>
      </w:r>
      <w:r w:rsidR="002C4D7B">
        <w:rPr>
          <w:sz w:val="22"/>
          <w:szCs w:val="22"/>
        </w:rPr>
        <w:t xml:space="preserve">industry productivity, Foster </w:t>
      </w:r>
      <w:r w:rsidR="002C4D7B" w:rsidRPr="006C7BBF">
        <w:rPr>
          <w:i/>
          <w:sz w:val="22"/>
          <w:szCs w:val="22"/>
        </w:rPr>
        <w:t>et al</w:t>
      </w:r>
      <w:r w:rsidR="002C4D7B">
        <w:rPr>
          <w:sz w:val="22"/>
          <w:szCs w:val="22"/>
        </w:rPr>
        <w:t>. (2008).</w:t>
      </w:r>
    </w:p>
    <w:p w:rsidR="00055C14" w:rsidRPr="00166D1C" w:rsidRDefault="00055C14" w:rsidP="00055C14">
      <w:pPr>
        <w:spacing w:after="240" w:line="360" w:lineRule="auto"/>
        <w:jc w:val="both"/>
        <w:rPr>
          <w:sz w:val="22"/>
          <w:szCs w:val="22"/>
        </w:rPr>
      </w:pPr>
      <w:r w:rsidRPr="00166D1C">
        <w:rPr>
          <w:sz w:val="22"/>
          <w:szCs w:val="22"/>
        </w:rPr>
        <w:t xml:space="preserve">The common approach used to generate these results is largely based on Baily </w:t>
      </w:r>
      <w:r w:rsidRPr="00166D1C">
        <w:rPr>
          <w:i/>
          <w:sz w:val="22"/>
          <w:szCs w:val="22"/>
        </w:rPr>
        <w:t>et al.</w:t>
      </w:r>
      <w:r w:rsidRPr="00166D1C">
        <w:rPr>
          <w:sz w:val="22"/>
          <w:szCs w:val="22"/>
        </w:rPr>
        <w:t xml:space="preserve"> (1992) and </w:t>
      </w:r>
      <w:r w:rsidR="00E54972">
        <w:rPr>
          <w:sz w:val="22"/>
          <w:szCs w:val="22"/>
        </w:rPr>
        <w:t>its</w:t>
      </w:r>
      <w:r w:rsidRPr="00166D1C">
        <w:rPr>
          <w:sz w:val="22"/>
          <w:szCs w:val="22"/>
        </w:rPr>
        <w:t xml:space="preserve"> derivatives such as Foster </w:t>
      </w:r>
      <w:r w:rsidRPr="00166D1C">
        <w:rPr>
          <w:i/>
          <w:sz w:val="22"/>
          <w:szCs w:val="22"/>
        </w:rPr>
        <w:t>et al.</w:t>
      </w:r>
      <w:r w:rsidRPr="00166D1C">
        <w:rPr>
          <w:sz w:val="22"/>
          <w:szCs w:val="22"/>
        </w:rPr>
        <w:t xml:space="preserve"> (2001), Griliches and Regev (1995) and Olley and Pakes (1996). The Baily </w:t>
      </w:r>
      <w:r w:rsidRPr="00166D1C">
        <w:rPr>
          <w:i/>
          <w:sz w:val="22"/>
          <w:szCs w:val="22"/>
        </w:rPr>
        <w:t>et al.</w:t>
      </w:r>
      <w:r w:rsidRPr="00166D1C">
        <w:rPr>
          <w:sz w:val="22"/>
          <w:szCs w:val="22"/>
        </w:rPr>
        <w:t xml:space="preserve"> (1992) method defines </w:t>
      </w:r>
      <w:r w:rsidR="00332762">
        <w:rPr>
          <w:sz w:val="22"/>
          <w:szCs w:val="22"/>
        </w:rPr>
        <w:t>industry</w:t>
      </w:r>
      <w:r w:rsidRPr="00166D1C">
        <w:rPr>
          <w:sz w:val="22"/>
          <w:szCs w:val="22"/>
        </w:rPr>
        <w:t xml:space="preserve"> productivity growth as </w:t>
      </w:r>
      <w:r w:rsidR="00332762">
        <w:rPr>
          <w:sz w:val="22"/>
          <w:szCs w:val="22"/>
        </w:rPr>
        <w:t>resource</w:t>
      </w:r>
      <w:r w:rsidRPr="00166D1C">
        <w:rPr>
          <w:sz w:val="22"/>
          <w:szCs w:val="22"/>
        </w:rPr>
        <w:t xml:space="preserve">-share weighted changes in the distribution of </w:t>
      </w:r>
      <w:r w:rsidR="00332762">
        <w:rPr>
          <w:sz w:val="22"/>
          <w:szCs w:val="22"/>
        </w:rPr>
        <w:t xml:space="preserve">the Solow-type </w:t>
      </w:r>
      <w:r w:rsidRPr="00166D1C">
        <w:rPr>
          <w:sz w:val="22"/>
          <w:szCs w:val="22"/>
        </w:rPr>
        <w:t xml:space="preserve">technical efficiency. It derives its foundations from the decomposition and aggregation of plant-level residuals into productivity growth components. The sources of this growth </w:t>
      </w:r>
      <w:r w:rsidR="006B5264">
        <w:rPr>
          <w:sz w:val="22"/>
          <w:szCs w:val="22"/>
        </w:rPr>
        <w:t>include</w:t>
      </w:r>
      <w:r w:rsidRPr="00166D1C">
        <w:rPr>
          <w:sz w:val="22"/>
          <w:szCs w:val="22"/>
        </w:rPr>
        <w:t xml:space="preserve"> changes in plant’s continuous innovation and adaptation to </w:t>
      </w:r>
      <w:r w:rsidRPr="00166D1C">
        <w:rPr>
          <w:sz w:val="22"/>
          <w:szCs w:val="22"/>
        </w:rPr>
        <w:lastRenderedPageBreak/>
        <w:t>technological advances in the sense of learning</w:t>
      </w:r>
      <w:r w:rsidR="00F120B4">
        <w:rPr>
          <w:sz w:val="22"/>
          <w:szCs w:val="22"/>
        </w:rPr>
        <w:t>-</w:t>
      </w:r>
      <w:r w:rsidRPr="00166D1C">
        <w:rPr>
          <w:sz w:val="22"/>
          <w:szCs w:val="22"/>
        </w:rPr>
        <w:t>by</w:t>
      </w:r>
      <w:r w:rsidR="00F120B4">
        <w:rPr>
          <w:sz w:val="22"/>
          <w:szCs w:val="22"/>
        </w:rPr>
        <w:t>-</w:t>
      </w:r>
      <w:r w:rsidRPr="00166D1C">
        <w:rPr>
          <w:sz w:val="22"/>
          <w:szCs w:val="22"/>
        </w:rPr>
        <w:t>doing</w:t>
      </w:r>
      <w:r w:rsidR="00F120B4">
        <w:rPr>
          <w:sz w:val="22"/>
          <w:szCs w:val="22"/>
        </w:rPr>
        <w:t>/watching</w:t>
      </w:r>
      <w:r w:rsidRPr="00166D1C">
        <w:rPr>
          <w:sz w:val="22"/>
          <w:szCs w:val="22"/>
        </w:rPr>
        <w:t xml:space="preserve"> as in Jovanovic (1982) and Pakes and Ericson (1998)</w:t>
      </w:r>
      <w:r w:rsidR="006B5264">
        <w:rPr>
          <w:sz w:val="22"/>
          <w:szCs w:val="22"/>
        </w:rPr>
        <w:t>,</w:t>
      </w:r>
      <w:r w:rsidR="006B5264" w:rsidRPr="00166D1C">
        <w:rPr>
          <w:sz w:val="22"/>
          <w:szCs w:val="22"/>
        </w:rPr>
        <w:t xml:space="preserve"> movement</w:t>
      </w:r>
      <w:r w:rsidRPr="00166D1C">
        <w:rPr>
          <w:sz w:val="22"/>
          <w:szCs w:val="22"/>
        </w:rPr>
        <w:t xml:space="preserve"> in </w:t>
      </w:r>
      <w:r w:rsidR="00332762">
        <w:rPr>
          <w:sz w:val="22"/>
          <w:szCs w:val="22"/>
        </w:rPr>
        <w:t>resource</w:t>
      </w:r>
      <w:r w:rsidR="009C1BC9">
        <w:rPr>
          <w:sz w:val="22"/>
          <w:szCs w:val="22"/>
        </w:rPr>
        <w:t>-</w:t>
      </w:r>
      <w:r w:rsidRPr="00166D1C">
        <w:rPr>
          <w:sz w:val="22"/>
          <w:szCs w:val="22"/>
        </w:rPr>
        <w:t>share changes from low to high activity plants</w:t>
      </w:r>
      <w:r w:rsidR="00F90C09">
        <w:rPr>
          <w:sz w:val="22"/>
          <w:szCs w:val="22"/>
        </w:rPr>
        <w:t xml:space="preserve"> and turnover of firms</w:t>
      </w:r>
      <w:r w:rsidRPr="00166D1C">
        <w:rPr>
          <w:sz w:val="22"/>
          <w:szCs w:val="22"/>
        </w:rPr>
        <w:t xml:space="preserve">. </w:t>
      </w:r>
      <w:r w:rsidR="00F90C09">
        <w:rPr>
          <w:sz w:val="22"/>
          <w:szCs w:val="22"/>
        </w:rPr>
        <w:t>One question this method seeks to answer relates to the height of barriers to input reallocation in a</w:t>
      </w:r>
      <w:r w:rsidR="00A74493">
        <w:rPr>
          <w:sz w:val="22"/>
          <w:szCs w:val="22"/>
        </w:rPr>
        <w:t>n economy</w:t>
      </w:r>
      <w:r w:rsidR="00F90C09">
        <w:rPr>
          <w:sz w:val="22"/>
          <w:szCs w:val="22"/>
        </w:rPr>
        <w:t xml:space="preserve"> as in </w:t>
      </w:r>
      <w:r w:rsidR="00F90C09" w:rsidRPr="00166D1C">
        <w:rPr>
          <w:sz w:val="22"/>
          <w:szCs w:val="22"/>
        </w:rPr>
        <w:t xml:space="preserve">Bartelsman </w:t>
      </w:r>
      <w:r w:rsidR="00F90C09" w:rsidRPr="00166D1C">
        <w:rPr>
          <w:i/>
          <w:sz w:val="22"/>
          <w:szCs w:val="22"/>
        </w:rPr>
        <w:t>et al.</w:t>
      </w:r>
      <w:r w:rsidR="00F33DF0">
        <w:rPr>
          <w:sz w:val="22"/>
          <w:szCs w:val="22"/>
        </w:rPr>
        <w:t xml:space="preserve"> (2004) and Pag</w:t>
      </w:r>
      <w:r w:rsidR="00F90C09" w:rsidRPr="00166D1C">
        <w:rPr>
          <w:sz w:val="22"/>
          <w:szCs w:val="22"/>
        </w:rPr>
        <w:t xml:space="preserve">es </w:t>
      </w:r>
      <w:r w:rsidR="00F90C09" w:rsidRPr="00166D1C">
        <w:rPr>
          <w:i/>
          <w:sz w:val="22"/>
          <w:szCs w:val="22"/>
        </w:rPr>
        <w:t>et al.</w:t>
      </w:r>
      <w:r w:rsidR="00F90C09" w:rsidRPr="00166D1C">
        <w:rPr>
          <w:sz w:val="22"/>
          <w:szCs w:val="22"/>
        </w:rPr>
        <w:t xml:space="preserve"> (2008)</w:t>
      </w:r>
      <w:r w:rsidR="00F90C09">
        <w:rPr>
          <w:sz w:val="22"/>
          <w:szCs w:val="22"/>
        </w:rPr>
        <w:t>.</w:t>
      </w:r>
    </w:p>
    <w:p w:rsidR="00055C14" w:rsidRPr="00166D1C" w:rsidRDefault="00055C14" w:rsidP="00055C14">
      <w:pPr>
        <w:spacing w:line="360" w:lineRule="auto"/>
        <w:jc w:val="both"/>
        <w:rPr>
          <w:rFonts w:eastAsiaTheme="minorHAnsi"/>
          <w:sz w:val="22"/>
          <w:szCs w:val="22"/>
          <w:lang w:eastAsia="en-US"/>
        </w:rPr>
      </w:pPr>
      <w:r w:rsidRPr="00166D1C">
        <w:rPr>
          <w:sz w:val="22"/>
          <w:szCs w:val="22"/>
        </w:rPr>
        <w:t xml:space="preserve">The </w:t>
      </w:r>
      <w:r w:rsidR="00FC27A1">
        <w:rPr>
          <w:sz w:val="22"/>
          <w:szCs w:val="22"/>
        </w:rPr>
        <w:t>Petrin and Levinsohn (2012)</w:t>
      </w:r>
      <w:r w:rsidR="009220BE">
        <w:rPr>
          <w:sz w:val="22"/>
          <w:szCs w:val="22"/>
        </w:rPr>
        <w:t xml:space="preserve"> </w:t>
      </w:r>
      <w:r w:rsidR="007B6569">
        <w:rPr>
          <w:sz w:val="22"/>
          <w:szCs w:val="22"/>
        </w:rPr>
        <w:t xml:space="preserve">method </w:t>
      </w:r>
      <w:r w:rsidR="00EA0E12">
        <w:rPr>
          <w:sz w:val="22"/>
          <w:szCs w:val="22"/>
        </w:rPr>
        <w:t xml:space="preserve">presents an alternative </w:t>
      </w:r>
      <w:r w:rsidR="007B6569">
        <w:rPr>
          <w:sz w:val="22"/>
          <w:szCs w:val="22"/>
        </w:rPr>
        <w:t>framework</w:t>
      </w:r>
      <w:r w:rsidRPr="00166D1C">
        <w:rPr>
          <w:sz w:val="22"/>
          <w:szCs w:val="22"/>
        </w:rPr>
        <w:t xml:space="preserve"> </w:t>
      </w:r>
      <w:r w:rsidR="00EA0E12">
        <w:rPr>
          <w:sz w:val="22"/>
          <w:szCs w:val="22"/>
        </w:rPr>
        <w:t xml:space="preserve">which </w:t>
      </w:r>
      <w:r w:rsidRPr="00166D1C">
        <w:rPr>
          <w:sz w:val="22"/>
          <w:szCs w:val="22"/>
        </w:rPr>
        <w:t xml:space="preserve">introduces an environment with </w:t>
      </w:r>
      <w:r w:rsidR="0014618D">
        <w:rPr>
          <w:sz w:val="22"/>
          <w:szCs w:val="22"/>
        </w:rPr>
        <w:t xml:space="preserve">imperfect competition </w:t>
      </w:r>
      <w:r w:rsidRPr="00166D1C">
        <w:rPr>
          <w:sz w:val="22"/>
          <w:szCs w:val="22"/>
        </w:rPr>
        <w:t xml:space="preserve">that </w:t>
      </w:r>
      <w:r w:rsidR="0014618D">
        <w:rPr>
          <w:sz w:val="22"/>
          <w:szCs w:val="22"/>
        </w:rPr>
        <w:t>creates a wedge in the marginal product</w:t>
      </w:r>
      <m:oMath>
        <m:r>
          <w:rPr>
            <w:rFonts w:ascii="Cambria Math" w:hAnsi="Cambria Math"/>
            <w:sz w:val="22"/>
            <w:szCs w:val="22"/>
          </w:rPr>
          <m:t>-</m:t>
        </m:r>
      </m:oMath>
      <w:r w:rsidR="0014618D">
        <w:rPr>
          <w:sz w:val="22"/>
          <w:szCs w:val="22"/>
        </w:rPr>
        <w:t>reward mix</w:t>
      </w:r>
      <w:r w:rsidR="00F342E0">
        <w:rPr>
          <w:sz w:val="22"/>
          <w:szCs w:val="22"/>
        </w:rPr>
        <w:t xml:space="preserve"> of</w:t>
      </w:r>
      <w:r w:rsidR="00F342E0" w:rsidRPr="00F342E0">
        <w:rPr>
          <w:sz w:val="22"/>
          <w:szCs w:val="22"/>
        </w:rPr>
        <w:t xml:space="preserve"> </w:t>
      </w:r>
      <w:r w:rsidR="00F342E0">
        <w:rPr>
          <w:sz w:val="22"/>
          <w:szCs w:val="22"/>
        </w:rPr>
        <w:t>inputs</w:t>
      </w:r>
      <w:r w:rsidR="00EA0E12">
        <w:rPr>
          <w:sz w:val="22"/>
          <w:szCs w:val="22"/>
        </w:rPr>
        <w:t>.</w:t>
      </w:r>
      <w:r w:rsidR="0014618D">
        <w:rPr>
          <w:sz w:val="22"/>
          <w:szCs w:val="22"/>
        </w:rPr>
        <w:t xml:space="preserve"> </w:t>
      </w:r>
      <w:r w:rsidR="00EA0E12">
        <w:rPr>
          <w:sz w:val="22"/>
          <w:szCs w:val="22"/>
        </w:rPr>
        <w:t>It</w:t>
      </w:r>
      <w:r w:rsidR="0014618D">
        <w:rPr>
          <w:sz w:val="22"/>
          <w:szCs w:val="22"/>
        </w:rPr>
        <w:t xml:space="preserve"> also creates </w:t>
      </w:r>
      <w:r w:rsidR="007677BA">
        <w:rPr>
          <w:sz w:val="22"/>
          <w:szCs w:val="22"/>
        </w:rPr>
        <w:t xml:space="preserve">a </w:t>
      </w:r>
      <w:r w:rsidR="0014618D" w:rsidRPr="00166D1C">
        <w:rPr>
          <w:sz w:val="22"/>
          <w:szCs w:val="22"/>
        </w:rPr>
        <w:t xml:space="preserve">friction </w:t>
      </w:r>
      <w:r w:rsidR="0014618D">
        <w:rPr>
          <w:sz w:val="22"/>
          <w:szCs w:val="22"/>
        </w:rPr>
        <w:t xml:space="preserve">that </w:t>
      </w:r>
      <w:r w:rsidRPr="00166D1C">
        <w:rPr>
          <w:sz w:val="22"/>
          <w:szCs w:val="22"/>
        </w:rPr>
        <w:t>induce</w:t>
      </w:r>
      <w:r w:rsidR="007677BA">
        <w:rPr>
          <w:sz w:val="22"/>
          <w:szCs w:val="22"/>
        </w:rPr>
        <w:t>s</w:t>
      </w:r>
      <w:r w:rsidRPr="00166D1C">
        <w:rPr>
          <w:sz w:val="22"/>
          <w:szCs w:val="22"/>
        </w:rPr>
        <w:t xml:space="preserve"> heterogeneity in production technology and productivity levels, entry and exit of goods, costs of adjust</w:t>
      </w:r>
      <w:r w:rsidR="007B6569">
        <w:rPr>
          <w:sz w:val="22"/>
          <w:szCs w:val="22"/>
        </w:rPr>
        <w:t>ing</w:t>
      </w:r>
      <w:r w:rsidRPr="00166D1C">
        <w:rPr>
          <w:sz w:val="22"/>
          <w:szCs w:val="22"/>
        </w:rPr>
        <w:t xml:space="preserve"> outputs and inputs, sunk and fixed costs, and </w:t>
      </w:r>
      <w:r w:rsidR="007677BA">
        <w:rPr>
          <w:sz w:val="22"/>
          <w:szCs w:val="22"/>
        </w:rPr>
        <w:t>markup-pricing</w:t>
      </w:r>
      <w:r w:rsidRPr="00166D1C">
        <w:rPr>
          <w:sz w:val="22"/>
          <w:szCs w:val="22"/>
        </w:rPr>
        <w:t xml:space="preserve">. This is consistent with the recent work by Hsieh and Klenow (2009) and Petrin and Sivadasan (2013) who find significant heterogeneity between inputs’ marginal products across establishments suggesting the presence of prohibitive distortions </w:t>
      </w:r>
      <w:r w:rsidR="007677BA">
        <w:rPr>
          <w:sz w:val="22"/>
          <w:szCs w:val="22"/>
        </w:rPr>
        <w:t>in</w:t>
      </w:r>
      <w:r w:rsidRPr="00166D1C">
        <w:rPr>
          <w:sz w:val="22"/>
          <w:szCs w:val="22"/>
        </w:rPr>
        <w:t xml:space="preserve"> input reallocation. </w:t>
      </w:r>
      <w:r w:rsidRPr="00166D1C">
        <w:rPr>
          <w:rFonts w:eastAsiaTheme="minorHAnsi"/>
          <w:sz w:val="22"/>
          <w:szCs w:val="22"/>
          <w:lang w:eastAsia="en-US"/>
        </w:rPr>
        <w:t xml:space="preserve">Restuccia and Rogerson (2008) </w:t>
      </w:r>
      <w:r w:rsidR="007677BA">
        <w:rPr>
          <w:rFonts w:eastAsiaTheme="minorHAnsi"/>
          <w:sz w:val="22"/>
          <w:szCs w:val="22"/>
          <w:lang w:eastAsia="en-US"/>
        </w:rPr>
        <w:t xml:space="preserve">also </w:t>
      </w:r>
      <w:r w:rsidRPr="00166D1C">
        <w:rPr>
          <w:rFonts w:eastAsiaTheme="minorHAnsi"/>
          <w:sz w:val="22"/>
          <w:szCs w:val="22"/>
          <w:lang w:eastAsia="en-US"/>
        </w:rPr>
        <w:t xml:space="preserve">calibrate a growth model with </w:t>
      </w:r>
      <w:r w:rsidR="007677BA">
        <w:rPr>
          <w:rFonts w:eastAsiaTheme="minorHAnsi"/>
          <w:sz w:val="22"/>
          <w:szCs w:val="22"/>
          <w:lang w:eastAsia="en-US"/>
        </w:rPr>
        <w:t>establishment</w:t>
      </w:r>
      <w:r w:rsidRPr="00166D1C">
        <w:rPr>
          <w:rFonts w:eastAsiaTheme="minorHAnsi"/>
          <w:sz w:val="22"/>
          <w:szCs w:val="22"/>
          <w:lang w:eastAsia="en-US"/>
        </w:rPr>
        <w:t>-level heterogeneity arising from idiosyncratic policies and regulations</w:t>
      </w:r>
      <w:r w:rsidR="00EA0E12">
        <w:rPr>
          <w:rFonts w:eastAsiaTheme="minorHAnsi"/>
          <w:sz w:val="22"/>
          <w:szCs w:val="22"/>
          <w:lang w:eastAsia="en-US"/>
        </w:rPr>
        <w:t>,</w:t>
      </w:r>
      <w:r w:rsidRPr="00166D1C">
        <w:rPr>
          <w:rFonts w:eastAsiaTheme="minorHAnsi"/>
          <w:sz w:val="22"/>
          <w:szCs w:val="22"/>
          <w:lang w:eastAsia="en-US"/>
        </w:rPr>
        <w:t xml:space="preserve"> and institutional behaviour</w:t>
      </w:r>
      <w:r w:rsidR="007677BA">
        <w:rPr>
          <w:rFonts w:eastAsiaTheme="minorHAnsi"/>
          <w:sz w:val="22"/>
          <w:szCs w:val="22"/>
          <w:lang w:eastAsia="en-US"/>
        </w:rPr>
        <w:t>. This allows them t</w:t>
      </w:r>
      <w:r w:rsidRPr="00166D1C">
        <w:rPr>
          <w:rFonts w:eastAsiaTheme="minorHAnsi"/>
          <w:sz w:val="22"/>
          <w:szCs w:val="22"/>
          <w:lang w:eastAsia="en-US"/>
        </w:rPr>
        <w:t xml:space="preserve">o analyse the distortionary effects </w:t>
      </w:r>
      <w:r w:rsidR="007677BA">
        <w:rPr>
          <w:rFonts w:eastAsiaTheme="minorHAnsi"/>
          <w:sz w:val="22"/>
          <w:szCs w:val="22"/>
          <w:lang w:eastAsia="en-US"/>
        </w:rPr>
        <w:t xml:space="preserve">of such idiosyncrasies </w:t>
      </w:r>
      <w:r w:rsidRPr="00166D1C">
        <w:rPr>
          <w:rFonts w:eastAsiaTheme="minorHAnsi"/>
          <w:sz w:val="22"/>
          <w:szCs w:val="22"/>
          <w:lang w:eastAsia="en-US"/>
        </w:rPr>
        <w:t xml:space="preserve">on the reallocation of resources across producers. Policies creating price heterogeneity among producers </w:t>
      </w:r>
      <w:r w:rsidR="001E3FEB" w:rsidRPr="00166D1C">
        <w:rPr>
          <w:rFonts w:eastAsiaTheme="minorHAnsi"/>
          <w:sz w:val="22"/>
          <w:szCs w:val="22"/>
          <w:lang w:eastAsia="en-US"/>
        </w:rPr>
        <w:t xml:space="preserve">are </w:t>
      </w:r>
      <w:r w:rsidRPr="00166D1C">
        <w:rPr>
          <w:rFonts w:eastAsiaTheme="minorHAnsi"/>
          <w:sz w:val="22"/>
          <w:szCs w:val="22"/>
          <w:lang w:eastAsia="en-US"/>
        </w:rPr>
        <w:t>found to reduce output and aggregate productivity by a range of 30 to 50 percent</w:t>
      </w:r>
      <w:r w:rsidR="00E54972" w:rsidRPr="00E54972">
        <w:rPr>
          <w:rFonts w:eastAsiaTheme="minorHAnsi"/>
          <w:sz w:val="22"/>
          <w:szCs w:val="22"/>
          <w:lang w:eastAsia="en-US"/>
        </w:rPr>
        <w:t xml:space="preserve"> </w:t>
      </w:r>
      <w:r w:rsidR="00E54972">
        <w:rPr>
          <w:rFonts w:eastAsiaTheme="minorHAnsi"/>
          <w:sz w:val="22"/>
          <w:szCs w:val="22"/>
          <w:lang w:eastAsia="en-US"/>
        </w:rPr>
        <w:t xml:space="preserve">(see </w:t>
      </w:r>
      <w:r w:rsidR="00E54972" w:rsidRPr="00166D1C">
        <w:rPr>
          <w:rFonts w:eastAsiaTheme="minorHAnsi"/>
          <w:sz w:val="22"/>
          <w:szCs w:val="22"/>
          <w:lang w:eastAsia="en-US"/>
        </w:rPr>
        <w:t>Restuccia and Rogerson (2008</w:t>
      </w:r>
      <w:r w:rsidR="00E54972">
        <w:rPr>
          <w:rFonts w:eastAsiaTheme="minorHAnsi"/>
          <w:sz w:val="22"/>
          <w:szCs w:val="22"/>
          <w:lang w:eastAsia="en-US"/>
        </w:rPr>
        <w:t>)</w:t>
      </w:r>
      <w:r w:rsidR="00E54972" w:rsidRPr="00166D1C">
        <w:rPr>
          <w:rFonts w:eastAsiaTheme="minorHAnsi"/>
          <w:sz w:val="22"/>
          <w:szCs w:val="22"/>
          <w:lang w:eastAsia="en-US"/>
        </w:rPr>
        <w:t>)</w:t>
      </w:r>
      <w:r w:rsidRPr="00166D1C">
        <w:rPr>
          <w:rFonts w:eastAsiaTheme="minorHAnsi"/>
          <w:sz w:val="22"/>
          <w:szCs w:val="22"/>
          <w:lang w:eastAsia="en-US"/>
        </w:rPr>
        <w:t>.</w:t>
      </w:r>
    </w:p>
    <w:p w:rsidR="00055C14" w:rsidRPr="00166D1C" w:rsidRDefault="00055C14" w:rsidP="00055C14">
      <w:pPr>
        <w:pStyle w:val="ListParagraph"/>
        <w:spacing w:before="240" w:line="360" w:lineRule="auto"/>
        <w:ind w:left="0"/>
        <w:jc w:val="both"/>
        <w:rPr>
          <w:rFonts w:ascii="Times New Roman" w:hAnsi="Times New Roman" w:cs="Times New Roman"/>
        </w:rPr>
      </w:pPr>
      <w:r w:rsidRPr="00FC27A1">
        <w:rPr>
          <w:rFonts w:ascii="Times New Roman" w:hAnsi="Times New Roman" w:cs="Times New Roman"/>
        </w:rPr>
        <w:t xml:space="preserve">The proposition by </w:t>
      </w:r>
      <w:r w:rsidR="00FC27A1" w:rsidRPr="00FC27A1">
        <w:rPr>
          <w:rFonts w:ascii="Times New Roman" w:hAnsi="Times New Roman" w:cs="Times New Roman"/>
        </w:rPr>
        <w:t>Petrin and Levinsohn (2012)</w:t>
      </w:r>
      <w:r w:rsidRPr="00FC27A1">
        <w:rPr>
          <w:rFonts w:ascii="Times New Roman" w:hAnsi="Times New Roman" w:cs="Times New Roman"/>
        </w:rPr>
        <w:t xml:space="preserve"> has been applied by Nishida </w:t>
      </w:r>
      <w:r w:rsidRPr="00FC27A1">
        <w:rPr>
          <w:rFonts w:ascii="Times New Roman" w:hAnsi="Times New Roman" w:cs="Times New Roman"/>
          <w:i/>
        </w:rPr>
        <w:t>et al.</w:t>
      </w:r>
      <w:r w:rsidRPr="00FC27A1">
        <w:rPr>
          <w:rFonts w:ascii="Times New Roman" w:hAnsi="Times New Roman" w:cs="Times New Roman"/>
        </w:rPr>
        <w:t xml:space="preserve"> (2013) to Chile,</w:t>
      </w:r>
      <w:r w:rsidRPr="00166D1C">
        <w:rPr>
          <w:rFonts w:ascii="Times New Roman" w:hAnsi="Times New Roman" w:cs="Times New Roman"/>
        </w:rPr>
        <w:t xml:space="preserve"> Columbia, and Slovenia; </w:t>
      </w:r>
      <w:r w:rsidR="00EA0E12">
        <w:rPr>
          <w:rFonts w:ascii="Times New Roman" w:hAnsi="Times New Roman" w:cs="Times New Roman"/>
        </w:rPr>
        <w:t xml:space="preserve">Ho </w:t>
      </w:r>
      <w:r w:rsidR="00EA0E12" w:rsidRPr="00D9464F">
        <w:rPr>
          <w:rFonts w:ascii="Times New Roman" w:hAnsi="Times New Roman" w:cs="Times New Roman"/>
          <w:i/>
        </w:rPr>
        <w:t>et al</w:t>
      </w:r>
      <w:r w:rsidR="00EA0E12">
        <w:rPr>
          <w:rFonts w:ascii="Times New Roman" w:hAnsi="Times New Roman" w:cs="Times New Roman"/>
        </w:rPr>
        <w:t xml:space="preserve">. (2014) to Ecuador, </w:t>
      </w:r>
      <w:r w:rsidRPr="00166D1C">
        <w:rPr>
          <w:rFonts w:ascii="Times New Roman" w:hAnsi="Times New Roman" w:cs="Times New Roman"/>
        </w:rPr>
        <w:t xml:space="preserve">Petrin </w:t>
      </w:r>
      <w:r w:rsidRPr="00166D1C">
        <w:rPr>
          <w:rFonts w:ascii="Times New Roman" w:hAnsi="Times New Roman" w:cs="Times New Roman"/>
          <w:i/>
        </w:rPr>
        <w:t>et al.</w:t>
      </w:r>
      <w:r w:rsidRPr="00166D1C">
        <w:rPr>
          <w:rFonts w:ascii="Times New Roman" w:hAnsi="Times New Roman" w:cs="Times New Roman"/>
        </w:rPr>
        <w:t xml:space="preserve"> (2011) to the USA</w:t>
      </w:r>
      <w:r w:rsidR="00EA0E12">
        <w:rPr>
          <w:rFonts w:ascii="Times New Roman" w:hAnsi="Times New Roman" w:cs="Times New Roman"/>
        </w:rPr>
        <w:t>,</w:t>
      </w:r>
      <w:r w:rsidRPr="00166D1C">
        <w:rPr>
          <w:rFonts w:ascii="Times New Roman" w:hAnsi="Times New Roman" w:cs="Times New Roman"/>
        </w:rPr>
        <w:t xml:space="preserve"> and Kwon </w:t>
      </w:r>
      <w:r w:rsidRPr="00166D1C">
        <w:rPr>
          <w:rFonts w:ascii="Times New Roman" w:hAnsi="Times New Roman" w:cs="Times New Roman"/>
          <w:i/>
        </w:rPr>
        <w:t>et al.</w:t>
      </w:r>
      <w:r w:rsidRPr="00166D1C">
        <w:rPr>
          <w:rFonts w:ascii="Times New Roman" w:hAnsi="Times New Roman" w:cs="Times New Roman"/>
        </w:rPr>
        <w:t xml:space="preserve"> (2009) to Japan. This measurement approach defines aggregate productivity growth (</w:t>
      </w:r>
      <w:r w:rsidR="00BF4C90">
        <w:rPr>
          <w:rFonts w:ascii="Times New Roman" w:hAnsi="Times New Roman" w:cs="Times New Roman"/>
        </w:rPr>
        <w:t>hereafter referred to as</w:t>
      </w:r>
      <w:r w:rsidRPr="00166D1C">
        <w:rPr>
          <w:rFonts w:ascii="Times New Roman" w:hAnsi="Times New Roman" w:cs="Times New Roman"/>
        </w:rPr>
        <w:t xml:space="preserve"> APG) “as the change in aggregate final demand </w:t>
      </w:r>
      <w:r w:rsidRPr="00D42917">
        <w:rPr>
          <w:rFonts w:ascii="Times New Roman" w:hAnsi="Times New Roman" w:cs="Times New Roman"/>
          <w:i/>
        </w:rPr>
        <w:t>minus</w:t>
      </w:r>
      <w:r w:rsidRPr="00166D1C">
        <w:rPr>
          <w:rFonts w:ascii="Times New Roman" w:hAnsi="Times New Roman" w:cs="Times New Roman"/>
        </w:rPr>
        <w:t xml:space="preserve"> the change in aggregate expenditure on capital and labour”</w:t>
      </w:r>
      <w:r w:rsidR="0018306B">
        <w:rPr>
          <w:rFonts w:ascii="Times New Roman" w:hAnsi="Times New Roman" w:cs="Times New Roman"/>
        </w:rPr>
        <w:t xml:space="preserve"> in the presence of imperfect competition and other distortions or</w:t>
      </w:r>
      <w:r w:rsidR="00B30E0F">
        <w:rPr>
          <w:rFonts w:ascii="Times New Roman" w:hAnsi="Times New Roman" w:cs="Times New Roman"/>
        </w:rPr>
        <w:t xml:space="preserve"> frictions</w:t>
      </w:r>
      <w:r w:rsidRPr="00166D1C">
        <w:rPr>
          <w:rFonts w:ascii="Times New Roman" w:hAnsi="Times New Roman" w:cs="Times New Roman"/>
        </w:rPr>
        <w:t>. Crucially, the APG decomposition has a term per establishment linked to technical efficiency and one for each primary input at each plant</w:t>
      </w:r>
      <w:r w:rsidR="00641124">
        <w:rPr>
          <w:rStyle w:val="FootnoteReference"/>
          <w:rFonts w:ascii="Times New Roman" w:hAnsi="Times New Roman" w:cs="Times New Roman"/>
        </w:rPr>
        <w:footnoteReference w:id="1"/>
      </w:r>
      <w:r w:rsidRPr="00166D1C">
        <w:rPr>
          <w:rFonts w:ascii="Times New Roman" w:hAnsi="Times New Roman" w:cs="Times New Roman"/>
        </w:rPr>
        <w:t xml:space="preserve">. The term associated with </w:t>
      </w:r>
      <w:r w:rsidR="00870A2E">
        <w:rPr>
          <w:rFonts w:ascii="Times New Roman" w:hAnsi="Times New Roman" w:cs="Times New Roman"/>
        </w:rPr>
        <w:t xml:space="preserve">either </w:t>
      </w:r>
      <w:r w:rsidRPr="00166D1C">
        <w:rPr>
          <w:rFonts w:ascii="Times New Roman" w:hAnsi="Times New Roman" w:cs="Times New Roman"/>
        </w:rPr>
        <w:t xml:space="preserve">capital </w:t>
      </w:r>
      <w:r w:rsidR="00F342E0">
        <w:rPr>
          <w:rFonts w:ascii="Times New Roman" w:hAnsi="Times New Roman" w:cs="Times New Roman"/>
        </w:rPr>
        <w:t>or</w:t>
      </w:r>
      <w:r w:rsidRPr="00166D1C">
        <w:rPr>
          <w:rFonts w:ascii="Times New Roman" w:hAnsi="Times New Roman" w:cs="Times New Roman"/>
        </w:rPr>
        <w:t xml:space="preserve"> labour is a function of the wedge between the value of the marginal product </w:t>
      </w:r>
      <w:r w:rsidR="00E54972">
        <w:rPr>
          <w:rFonts w:ascii="Times New Roman" w:hAnsi="Times New Roman" w:cs="Times New Roman"/>
        </w:rPr>
        <w:t xml:space="preserve">(VMP) </w:t>
      </w:r>
      <w:r w:rsidRPr="00166D1C">
        <w:rPr>
          <w:rFonts w:ascii="Times New Roman" w:hAnsi="Times New Roman" w:cs="Times New Roman"/>
        </w:rPr>
        <w:t xml:space="preserve">and the </w:t>
      </w:r>
      <w:r w:rsidR="00870A2E">
        <w:rPr>
          <w:rFonts w:ascii="Times New Roman" w:hAnsi="Times New Roman" w:cs="Times New Roman"/>
        </w:rPr>
        <w:t xml:space="preserve">relevant </w:t>
      </w:r>
      <w:r w:rsidRPr="00166D1C">
        <w:rPr>
          <w:rFonts w:ascii="Times New Roman" w:hAnsi="Times New Roman" w:cs="Times New Roman"/>
        </w:rPr>
        <w:t xml:space="preserve">input price. </w:t>
      </w:r>
    </w:p>
    <w:p w:rsidR="00B80E8F" w:rsidRPr="00B9793C" w:rsidRDefault="00FF12B2" w:rsidP="00055C14">
      <w:pPr>
        <w:spacing w:before="240" w:line="360" w:lineRule="auto"/>
        <w:jc w:val="both"/>
        <w:rPr>
          <w:sz w:val="22"/>
          <w:szCs w:val="22"/>
        </w:rPr>
      </w:pPr>
      <w:r>
        <w:rPr>
          <w:sz w:val="22"/>
          <w:szCs w:val="22"/>
        </w:rPr>
        <w:t xml:space="preserve">The purpose of this chapter is two-fold. </w:t>
      </w:r>
      <w:r w:rsidRPr="00B9793C">
        <w:rPr>
          <w:i/>
          <w:sz w:val="22"/>
          <w:szCs w:val="22"/>
        </w:rPr>
        <w:t>First</w:t>
      </w:r>
      <w:r>
        <w:rPr>
          <w:sz w:val="22"/>
          <w:szCs w:val="22"/>
        </w:rPr>
        <w:t xml:space="preserve">, it seeks to compare the individual drivers of aggregate labour productivity for the Swazi manufacturing sector with similar drivers for other countries. This exercise has never been done before for </w:t>
      </w:r>
      <w:r w:rsidR="00A81946">
        <w:rPr>
          <w:sz w:val="22"/>
          <w:szCs w:val="22"/>
        </w:rPr>
        <w:t xml:space="preserve">a </w:t>
      </w:r>
      <w:r>
        <w:rPr>
          <w:sz w:val="22"/>
          <w:szCs w:val="22"/>
        </w:rPr>
        <w:t>Southern Africa</w:t>
      </w:r>
      <w:r w:rsidR="0025376D">
        <w:rPr>
          <w:sz w:val="22"/>
          <w:szCs w:val="22"/>
        </w:rPr>
        <w:t>n</w:t>
      </w:r>
      <w:r>
        <w:rPr>
          <w:sz w:val="22"/>
          <w:szCs w:val="22"/>
        </w:rPr>
        <w:t xml:space="preserve"> </w:t>
      </w:r>
      <w:r w:rsidR="00A81946">
        <w:rPr>
          <w:sz w:val="22"/>
          <w:szCs w:val="22"/>
        </w:rPr>
        <w:t xml:space="preserve">country </w:t>
      </w:r>
      <w:r>
        <w:rPr>
          <w:sz w:val="22"/>
          <w:szCs w:val="22"/>
        </w:rPr>
        <w:t>using a relatively long panel dataset</w:t>
      </w:r>
      <w:r w:rsidR="008A1C4F">
        <w:rPr>
          <w:sz w:val="22"/>
          <w:szCs w:val="22"/>
        </w:rPr>
        <w:t xml:space="preserve"> compiled by a state agency</w:t>
      </w:r>
      <w:r>
        <w:rPr>
          <w:rStyle w:val="FootnoteReference"/>
          <w:sz w:val="22"/>
          <w:szCs w:val="22"/>
        </w:rPr>
        <w:footnoteReference w:id="2"/>
      </w:r>
      <w:r>
        <w:rPr>
          <w:sz w:val="22"/>
          <w:szCs w:val="22"/>
        </w:rPr>
        <w:t xml:space="preserve">.  </w:t>
      </w:r>
      <w:r w:rsidR="00F237DB" w:rsidRPr="00B9793C">
        <w:rPr>
          <w:i/>
          <w:sz w:val="22"/>
          <w:szCs w:val="22"/>
        </w:rPr>
        <w:t>Second</w:t>
      </w:r>
      <w:r w:rsidR="00F237DB">
        <w:rPr>
          <w:sz w:val="22"/>
          <w:szCs w:val="22"/>
        </w:rPr>
        <w:t xml:space="preserve">, it estimates the components of </w:t>
      </w:r>
      <w:r w:rsidR="007071A5">
        <w:rPr>
          <w:sz w:val="22"/>
          <w:szCs w:val="22"/>
        </w:rPr>
        <w:t>industry productivity</w:t>
      </w:r>
      <w:r w:rsidR="00F237DB">
        <w:rPr>
          <w:sz w:val="22"/>
          <w:szCs w:val="22"/>
        </w:rPr>
        <w:t xml:space="preserve"> over time using </w:t>
      </w:r>
      <w:r w:rsidR="00F054E4">
        <w:rPr>
          <w:sz w:val="22"/>
          <w:szCs w:val="22"/>
        </w:rPr>
        <w:t xml:space="preserve">both </w:t>
      </w:r>
      <w:r w:rsidR="00F237DB">
        <w:rPr>
          <w:sz w:val="22"/>
          <w:szCs w:val="22"/>
        </w:rPr>
        <w:t xml:space="preserve">the </w:t>
      </w:r>
      <w:r w:rsidR="00F054E4" w:rsidRPr="00166D1C">
        <w:rPr>
          <w:sz w:val="22"/>
          <w:szCs w:val="22"/>
        </w:rPr>
        <w:t xml:space="preserve">Baily </w:t>
      </w:r>
      <w:r w:rsidR="00F054E4" w:rsidRPr="00166D1C">
        <w:rPr>
          <w:i/>
          <w:sz w:val="22"/>
          <w:szCs w:val="22"/>
        </w:rPr>
        <w:t>et al.</w:t>
      </w:r>
      <w:r w:rsidR="00F054E4">
        <w:rPr>
          <w:sz w:val="22"/>
          <w:szCs w:val="22"/>
        </w:rPr>
        <w:t xml:space="preserve"> (1992)/</w:t>
      </w:r>
      <w:r w:rsidR="00F054E4" w:rsidRPr="00166D1C">
        <w:rPr>
          <w:sz w:val="22"/>
          <w:szCs w:val="22"/>
        </w:rPr>
        <w:t xml:space="preserve">Foster </w:t>
      </w:r>
      <w:r w:rsidR="00F054E4" w:rsidRPr="00166D1C">
        <w:rPr>
          <w:i/>
          <w:sz w:val="22"/>
          <w:szCs w:val="22"/>
        </w:rPr>
        <w:t>et al.</w:t>
      </w:r>
      <w:r w:rsidR="00F054E4" w:rsidRPr="00166D1C">
        <w:rPr>
          <w:sz w:val="22"/>
          <w:szCs w:val="22"/>
        </w:rPr>
        <w:t xml:space="preserve"> (2001)</w:t>
      </w:r>
      <w:r w:rsidR="00F237DB">
        <w:rPr>
          <w:sz w:val="22"/>
          <w:szCs w:val="22"/>
        </w:rPr>
        <w:t xml:space="preserve"> </w:t>
      </w:r>
      <w:r w:rsidR="007D4F20">
        <w:rPr>
          <w:sz w:val="22"/>
          <w:szCs w:val="22"/>
        </w:rPr>
        <w:t xml:space="preserve">and </w:t>
      </w:r>
      <w:r w:rsidR="004372C8">
        <w:rPr>
          <w:sz w:val="22"/>
          <w:szCs w:val="22"/>
        </w:rPr>
        <w:t>Petrin and Levinsohn (2012)</w:t>
      </w:r>
      <w:r w:rsidR="00F054E4">
        <w:rPr>
          <w:sz w:val="22"/>
          <w:szCs w:val="22"/>
        </w:rPr>
        <w:t xml:space="preserve"> methods</w:t>
      </w:r>
      <w:r w:rsidR="007D4F20">
        <w:rPr>
          <w:sz w:val="22"/>
          <w:szCs w:val="22"/>
        </w:rPr>
        <w:t xml:space="preserve">. </w:t>
      </w:r>
      <w:r w:rsidR="009E230A">
        <w:rPr>
          <w:sz w:val="22"/>
          <w:szCs w:val="22"/>
        </w:rPr>
        <w:t xml:space="preserve">In essence, </w:t>
      </w:r>
      <w:r w:rsidR="007D4F20">
        <w:rPr>
          <w:sz w:val="22"/>
          <w:szCs w:val="22"/>
        </w:rPr>
        <w:t>the chapter</w:t>
      </w:r>
      <w:r w:rsidR="00EE1FF7">
        <w:rPr>
          <w:sz w:val="22"/>
          <w:szCs w:val="22"/>
        </w:rPr>
        <w:t xml:space="preserve"> examines </w:t>
      </w:r>
      <w:r w:rsidR="009E230A">
        <w:rPr>
          <w:sz w:val="22"/>
          <w:szCs w:val="22"/>
        </w:rPr>
        <w:t>the</w:t>
      </w:r>
      <w:r w:rsidR="00055C14" w:rsidRPr="00166D1C">
        <w:rPr>
          <w:sz w:val="22"/>
          <w:szCs w:val="22"/>
        </w:rPr>
        <w:t xml:space="preserve"> robust</w:t>
      </w:r>
      <w:r w:rsidR="009E230A">
        <w:rPr>
          <w:sz w:val="22"/>
          <w:szCs w:val="22"/>
        </w:rPr>
        <w:t>ness of</w:t>
      </w:r>
      <w:r w:rsidR="00055C14" w:rsidRPr="00166D1C">
        <w:rPr>
          <w:sz w:val="22"/>
          <w:szCs w:val="22"/>
        </w:rPr>
        <w:t xml:space="preserve"> the overwhelming findings </w:t>
      </w:r>
      <w:r w:rsidR="00DA27F2">
        <w:rPr>
          <w:sz w:val="22"/>
          <w:szCs w:val="22"/>
        </w:rPr>
        <w:t xml:space="preserve">of </w:t>
      </w:r>
      <w:r w:rsidR="007071A5">
        <w:rPr>
          <w:sz w:val="22"/>
          <w:szCs w:val="22"/>
        </w:rPr>
        <w:t xml:space="preserve">the meta-analyses </w:t>
      </w:r>
      <w:r w:rsidR="00055C14" w:rsidRPr="00166D1C">
        <w:rPr>
          <w:sz w:val="22"/>
          <w:szCs w:val="22"/>
        </w:rPr>
        <w:t xml:space="preserve">that </w:t>
      </w:r>
      <w:r w:rsidR="00B96665">
        <w:rPr>
          <w:sz w:val="22"/>
          <w:szCs w:val="22"/>
        </w:rPr>
        <w:t xml:space="preserve">productivity arising from learning-by-doing and learning-by-watching </w:t>
      </w:r>
      <w:r w:rsidR="00055C14" w:rsidRPr="00166D1C">
        <w:rPr>
          <w:i/>
          <w:sz w:val="22"/>
          <w:szCs w:val="22"/>
        </w:rPr>
        <w:t>dominate</w:t>
      </w:r>
      <w:r w:rsidR="0015173A">
        <w:rPr>
          <w:i/>
          <w:sz w:val="22"/>
          <w:szCs w:val="22"/>
        </w:rPr>
        <w:t>s</w:t>
      </w:r>
      <w:r w:rsidR="00055C14" w:rsidRPr="00166D1C">
        <w:rPr>
          <w:sz w:val="22"/>
          <w:szCs w:val="22"/>
        </w:rPr>
        <w:t xml:space="preserve"> </w:t>
      </w:r>
      <w:r w:rsidR="009B02BD">
        <w:rPr>
          <w:sz w:val="22"/>
          <w:szCs w:val="22"/>
        </w:rPr>
        <w:t xml:space="preserve">productivity from </w:t>
      </w:r>
      <w:r w:rsidR="007D4F20">
        <w:rPr>
          <w:sz w:val="22"/>
          <w:szCs w:val="22"/>
        </w:rPr>
        <w:t>market-share</w:t>
      </w:r>
      <w:r w:rsidR="00055C14" w:rsidRPr="00166D1C">
        <w:rPr>
          <w:sz w:val="22"/>
          <w:szCs w:val="22"/>
        </w:rPr>
        <w:t xml:space="preserve"> reallocation</w:t>
      </w:r>
      <w:r w:rsidR="004A3A7F">
        <w:rPr>
          <w:sz w:val="22"/>
          <w:szCs w:val="22"/>
        </w:rPr>
        <w:t xml:space="preserve"> across </w:t>
      </w:r>
      <w:r w:rsidR="007D4F20">
        <w:rPr>
          <w:sz w:val="22"/>
          <w:szCs w:val="22"/>
        </w:rPr>
        <w:t xml:space="preserve">incumbent </w:t>
      </w:r>
      <w:r w:rsidR="004A3A7F">
        <w:rPr>
          <w:sz w:val="22"/>
          <w:szCs w:val="22"/>
        </w:rPr>
        <w:t>firms</w:t>
      </w:r>
      <w:r w:rsidR="00B9793C">
        <w:rPr>
          <w:sz w:val="22"/>
          <w:szCs w:val="22"/>
        </w:rPr>
        <w:t xml:space="preserve"> from net-entry of firms</w:t>
      </w:r>
      <w:r w:rsidR="00055C14" w:rsidRPr="00166D1C">
        <w:rPr>
          <w:sz w:val="22"/>
          <w:szCs w:val="22"/>
        </w:rPr>
        <w:t>?</w:t>
      </w:r>
      <w:r w:rsidR="0015173A">
        <w:rPr>
          <w:rStyle w:val="FootnoteReference"/>
          <w:sz w:val="22"/>
          <w:szCs w:val="22"/>
        </w:rPr>
        <w:footnoteReference w:id="3"/>
      </w:r>
      <w:r w:rsidR="00DA27F2" w:rsidRPr="00DA27F2">
        <w:rPr>
          <w:sz w:val="22"/>
          <w:szCs w:val="22"/>
          <w:vertAlign w:val="superscript"/>
        </w:rPr>
        <w:t>,</w:t>
      </w:r>
      <w:r w:rsidR="0096751E">
        <w:rPr>
          <w:rStyle w:val="FootnoteReference"/>
          <w:sz w:val="22"/>
          <w:szCs w:val="22"/>
        </w:rPr>
        <w:footnoteReference w:id="4"/>
      </w:r>
      <w:r w:rsidR="00055C14" w:rsidRPr="00166D1C">
        <w:rPr>
          <w:sz w:val="22"/>
          <w:szCs w:val="22"/>
        </w:rPr>
        <w:t xml:space="preserve"> </w:t>
      </w:r>
      <w:r w:rsidR="00A24307">
        <w:rPr>
          <w:sz w:val="22"/>
          <w:szCs w:val="22"/>
        </w:rPr>
        <w:t xml:space="preserve">This question is examined </w:t>
      </w:r>
      <w:r w:rsidR="00DA27F2">
        <w:rPr>
          <w:sz w:val="22"/>
          <w:szCs w:val="22"/>
        </w:rPr>
        <w:t xml:space="preserve">across </w:t>
      </w:r>
      <w:r w:rsidR="00A24307">
        <w:rPr>
          <w:sz w:val="22"/>
          <w:szCs w:val="22"/>
        </w:rPr>
        <w:t>several</w:t>
      </w:r>
      <w:r w:rsidR="00DA27F2">
        <w:rPr>
          <w:sz w:val="22"/>
          <w:szCs w:val="22"/>
        </w:rPr>
        <w:t xml:space="preserve"> dimensions</w:t>
      </w:r>
      <w:r w:rsidR="002569C0">
        <w:rPr>
          <w:sz w:val="22"/>
          <w:szCs w:val="22"/>
        </w:rPr>
        <w:t xml:space="preserve"> using a rich </w:t>
      </w:r>
      <w:r w:rsidR="002569C0" w:rsidRPr="00166D1C">
        <w:rPr>
          <w:sz w:val="22"/>
          <w:szCs w:val="22"/>
        </w:rPr>
        <w:t xml:space="preserve">and unique dataset for the manufacturing sector </w:t>
      </w:r>
      <w:r w:rsidR="002569C0">
        <w:rPr>
          <w:sz w:val="22"/>
          <w:szCs w:val="22"/>
        </w:rPr>
        <w:t>in a small developing African country-</w:t>
      </w:r>
      <w:r w:rsidR="002569C0" w:rsidRPr="00166D1C">
        <w:rPr>
          <w:sz w:val="22"/>
          <w:szCs w:val="22"/>
        </w:rPr>
        <w:t xml:space="preserve"> Swaziland</w:t>
      </w:r>
      <w:r w:rsidR="00DA27F2">
        <w:rPr>
          <w:sz w:val="22"/>
          <w:szCs w:val="22"/>
        </w:rPr>
        <w:t xml:space="preserve">. </w:t>
      </w:r>
    </w:p>
    <w:p w:rsidR="00055C14" w:rsidRPr="00166D1C" w:rsidRDefault="00055C14" w:rsidP="00055C14">
      <w:pPr>
        <w:spacing w:before="240" w:line="360" w:lineRule="auto"/>
        <w:jc w:val="both"/>
        <w:rPr>
          <w:sz w:val="22"/>
          <w:szCs w:val="22"/>
        </w:rPr>
      </w:pPr>
      <w:r w:rsidRPr="00166D1C">
        <w:rPr>
          <w:sz w:val="22"/>
          <w:szCs w:val="22"/>
        </w:rPr>
        <w:t>Th</w:t>
      </w:r>
      <w:r w:rsidR="00177D3E">
        <w:rPr>
          <w:sz w:val="22"/>
          <w:szCs w:val="22"/>
        </w:rPr>
        <w:t>is</w:t>
      </w:r>
      <w:r w:rsidRPr="00166D1C">
        <w:rPr>
          <w:sz w:val="22"/>
          <w:szCs w:val="22"/>
        </w:rPr>
        <w:t xml:space="preserve"> </w:t>
      </w:r>
      <w:r w:rsidR="00231ED9">
        <w:rPr>
          <w:sz w:val="22"/>
          <w:szCs w:val="22"/>
        </w:rPr>
        <w:t>chapter</w:t>
      </w:r>
      <w:r w:rsidRPr="00166D1C">
        <w:rPr>
          <w:sz w:val="22"/>
          <w:szCs w:val="22"/>
        </w:rPr>
        <w:t xml:space="preserve"> makes </w:t>
      </w:r>
      <w:r w:rsidR="00B85F22">
        <w:rPr>
          <w:sz w:val="22"/>
          <w:szCs w:val="22"/>
        </w:rPr>
        <w:t>three</w:t>
      </w:r>
      <w:r w:rsidRPr="00166D1C">
        <w:rPr>
          <w:sz w:val="22"/>
          <w:szCs w:val="22"/>
        </w:rPr>
        <w:t xml:space="preserve"> contributions to the literature. </w:t>
      </w:r>
      <w:r w:rsidRPr="00F918ED">
        <w:rPr>
          <w:i/>
          <w:sz w:val="22"/>
          <w:szCs w:val="22"/>
        </w:rPr>
        <w:t>First</w:t>
      </w:r>
      <w:r w:rsidRPr="00166D1C">
        <w:rPr>
          <w:sz w:val="22"/>
          <w:szCs w:val="22"/>
        </w:rPr>
        <w:t xml:space="preserve">, it applies the Baily </w:t>
      </w:r>
      <w:r w:rsidRPr="00166D1C">
        <w:rPr>
          <w:i/>
          <w:sz w:val="22"/>
          <w:szCs w:val="22"/>
        </w:rPr>
        <w:t>et al.</w:t>
      </w:r>
      <w:r w:rsidRPr="00166D1C">
        <w:rPr>
          <w:sz w:val="22"/>
          <w:szCs w:val="22"/>
        </w:rPr>
        <w:t xml:space="preserve"> (1992)/Foster </w:t>
      </w:r>
      <w:r w:rsidRPr="00166D1C">
        <w:rPr>
          <w:i/>
          <w:sz w:val="22"/>
          <w:szCs w:val="22"/>
        </w:rPr>
        <w:t>et al.</w:t>
      </w:r>
      <w:r w:rsidRPr="00166D1C">
        <w:rPr>
          <w:sz w:val="22"/>
          <w:szCs w:val="22"/>
        </w:rPr>
        <w:t xml:space="preserve"> (2001) approach </w:t>
      </w:r>
      <w:r w:rsidR="00BE0501">
        <w:rPr>
          <w:sz w:val="22"/>
          <w:szCs w:val="22"/>
        </w:rPr>
        <w:t xml:space="preserve">to compare the drivers of industry productivity in Swazi manufacturing with </w:t>
      </w:r>
      <w:r w:rsidR="00F632E8">
        <w:rPr>
          <w:sz w:val="22"/>
          <w:szCs w:val="22"/>
        </w:rPr>
        <w:t xml:space="preserve">similar growth </w:t>
      </w:r>
      <w:r w:rsidR="00BE0501">
        <w:rPr>
          <w:sz w:val="22"/>
          <w:szCs w:val="22"/>
        </w:rPr>
        <w:t xml:space="preserve">drivers </w:t>
      </w:r>
      <w:r w:rsidR="00786483">
        <w:rPr>
          <w:sz w:val="22"/>
          <w:szCs w:val="22"/>
        </w:rPr>
        <w:t xml:space="preserve">in </w:t>
      </w:r>
      <w:r w:rsidR="00BE0501">
        <w:rPr>
          <w:sz w:val="22"/>
          <w:szCs w:val="22"/>
        </w:rPr>
        <w:t xml:space="preserve">Sub-Saharan economies, economies in transition and </w:t>
      </w:r>
      <w:r w:rsidR="00786483">
        <w:rPr>
          <w:sz w:val="22"/>
          <w:szCs w:val="22"/>
        </w:rPr>
        <w:t>developed countries.</w:t>
      </w:r>
      <w:r w:rsidRPr="00166D1C">
        <w:rPr>
          <w:rFonts w:eastAsiaTheme="minorHAnsi"/>
          <w:sz w:val="22"/>
          <w:szCs w:val="22"/>
          <w:lang w:eastAsia="en-US"/>
        </w:rPr>
        <w:t xml:space="preserve"> </w:t>
      </w:r>
      <w:r w:rsidR="00F918ED" w:rsidRPr="00F918ED">
        <w:rPr>
          <w:i/>
          <w:sz w:val="22"/>
          <w:szCs w:val="22"/>
        </w:rPr>
        <w:t>Second</w:t>
      </w:r>
      <w:r w:rsidRPr="00166D1C">
        <w:rPr>
          <w:sz w:val="22"/>
          <w:szCs w:val="22"/>
        </w:rPr>
        <w:t xml:space="preserve">, </w:t>
      </w:r>
      <w:r w:rsidR="00786483">
        <w:rPr>
          <w:sz w:val="22"/>
          <w:szCs w:val="22"/>
        </w:rPr>
        <w:t>it uses the traditional approach and Petrin and Levinsohn (2012)</w:t>
      </w:r>
      <w:r w:rsidR="00A12E84">
        <w:rPr>
          <w:sz w:val="22"/>
          <w:szCs w:val="22"/>
        </w:rPr>
        <w:t>/</w:t>
      </w:r>
      <w:r w:rsidR="00F918ED">
        <w:rPr>
          <w:sz w:val="22"/>
          <w:szCs w:val="22"/>
        </w:rPr>
        <w:t xml:space="preserve">Nishida </w:t>
      </w:r>
      <w:r w:rsidR="00F918ED" w:rsidRPr="00B82DB4">
        <w:rPr>
          <w:i/>
          <w:sz w:val="22"/>
          <w:szCs w:val="22"/>
        </w:rPr>
        <w:t>et al</w:t>
      </w:r>
      <w:r w:rsidR="00F918ED">
        <w:rPr>
          <w:sz w:val="22"/>
          <w:szCs w:val="22"/>
        </w:rPr>
        <w:t xml:space="preserve">. (2013) </w:t>
      </w:r>
      <w:r w:rsidR="00786483">
        <w:rPr>
          <w:sz w:val="22"/>
          <w:szCs w:val="22"/>
        </w:rPr>
        <w:t xml:space="preserve">to estimate </w:t>
      </w:r>
      <w:r w:rsidR="002109E0">
        <w:rPr>
          <w:sz w:val="22"/>
          <w:szCs w:val="22"/>
        </w:rPr>
        <w:t>ALP and APG over</w:t>
      </w:r>
      <w:r w:rsidR="00A81946">
        <w:rPr>
          <w:sz w:val="22"/>
          <w:szCs w:val="22"/>
        </w:rPr>
        <w:t xml:space="preserve"> </w:t>
      </w:r>
      <w:r w:rsidR="002109E0">
        <w:rPr>
          <w:sz w:val="22"/>
          <w:szCs w:val="22"/>
        </w:rPr>
        <w:t>time</w:t>
      </w:r>
      <w:r w:rsidR="00F918ED">
        <w:rPr>
          <w:sz w:val="22"/>
          <w:szCs w:val="22"/>
        </w:rPr>
        <w:t>.</w:t>
      </w:r>
      <w:r w:rsidR="00935F52">
        <w:rPr>
          <w:sz w:val="22"/>
          <w:szCs w:val="22"/>
        </w:rPr>
        <w:t xml:space="preserve"> </w:t>
      </w:r>
      <w:r w:rsidR="00935F52" w:rsidRPr="00935F52">
        <w:rPr>
          <w:i/>
          <w:sz w:val="22"/>
          <w:szCs w:val="22"/>
        </w:rPr>
        <w:t>Third</w:t>
      </w:r>
      <w:r w:rsidR="00935F52">
        <w:rPr>
          <w:sz w:val="22"/>
          <w:szCs w:val="22"/>
        </w:rPr>
        <w:t xml:space="preserve">, it </w:t>
      </w:r>
      <w:r w:rsidR="002109E0">
        <w:rPr>
          <w:sz w:val="22"/>
          <w:szCs w:val="22"/>
        </w:rPr>
        <w:t xml:space="preserve">estimates the impact of </w:t>
      </w:r>
      <w:r w:rsidR="00786483">
        <w:rPr>
          <w:sz w:val="22"/>
          <w:szCs w:val="22"/>
        </w:rPr>
        <w:t xml:space="preserve">confounding effects of plant turnover on the Baily </w:t>
      </w:r>
      <w:r w:rsidR="00786483" w:rsidRPr="00C904AD">
        <w:rPr>
          <w:i/>
          <w:sz w:val="22"/>
          <w:szCs w:val="22"/>
        </w:rPr>
        <w:t>et al</w:t>
      </w:r>
      <w:r w:rsidR="00786483">
        <w:rPr>
          <w:sz w:val="22"/>
          <w:szCs w:val="22"/>
        </w:rPr>
        <w:t>. (1992) reallocation</w:t>
      </w:r>
      <w:r w:rsidR="004E0FC4">
        <w:rPr>
          <w:sz w:val="22"/>
          <w:szCs w:val="22"/>
        </w:rPr>
        <w:t xml:space="preserve"> in the Swazi manufacturing data</w:t>
      </w:r>
      <w:r w:rsidR="00786483">
        <w:rPr>
          <w:sz w:val="22"/>
          <w:szCs w:val="22"/>
        </w:rPr>
        <w:t>.</w:t>
      </w:r>
    </w:p>
    <w:p w:rsidR="00055C14" w:rsidRPr="00166D1C" w:rsidRDefault="00055C14" w:rsidP="00055C14">
      <w:pPr>
        <w:spacing w:before="240" w:after="240" w:line="360" w:lineRule="auto"/>
        <w:jc w:val="both"/>
        <w:rPr>
          <w:sz w:val="22"/>
          <w:szCs w:val="22"/>
        </w:rPr>
      </w:pPr>
      <w:r w:rsidRPr="00166D1C">
        <w:rPr>
          <w:sz w:val="22"/>
          <w:szCs w:val="22"/>
        </w:rPr>
        <w:t>In the next section</w:t>
      </w:r>
      <w:r w:rsidR="003D3DE7">
        <w:rPr>
          <w:sz w:val="22"/>
          <w:szCs w:val="22"/>
        </w:rPr>
        <w:t>,</w:t>
      </w:r>
      <w:r w:rsidRPr="00166D1C">
        <w:rPr>
          <w:sz w:val="22"/>
          <w:szCs w:val="22"/>
        </w:rPr>
        <w:t xml:space="preserve"> we </w:t>
      </w:r>
      <w:r w:rsidR="003D3DE7">
        <w:rPr>
          <w:sz w:val="22"/>
          <w:szCs w:val="22"/>
        </w:rPr>
        <w:t>present a</w:t>
      </w:r>
      <w:r w:rsidR="00C904AD">
        <w:rPr>
          <w:sz w:val="22"/>
          <w:szCs w:val="22"/>
        </w:rPr>
        <w:t>n</w:t>
      </w:r>
      <w:r w:rsidR="003D3DE7">
        <w:rPr>
          <w:sz w:val="22"/>
          <w:szCs w:val="22"/>
        </w:rPr>
        <w:t xml:space="preserve"> overview of </w:t>
      </w:r>
      <w:r w:rsidR="00C904AD">
        <w:rPr>
          <w:sz w:val="22"/>
          <w:szCs w:val="22"/>
        </w:rPr>
        <w:t xml:space="preserve">the manufacturing sector in </w:t>
      </w:r>
      <w:r w:rsidRPr="00166D1C">
        <w:rPr>
          <w:sz w:val="22"/>
          <w:szCs w:val="22"/>
        </w:rPr>
        <w:t xml:space="preserve">Swaziland </w:t>
      </w:r>
      <w:r w:rsidR="003D3DE7">
        <w:rPr>
          <w:sz w:val="22"/>
          <w:szCs w:val="22"/>
        </w:rPr>
        <w:t xml:space="preserve">for a period which coincides with trade liberalization and </w:t>
      </w:r>
      <w:r w:rsidR="008C06D3">
        <w:rPr>
          <w:sz w:val="22"/>
          <w:szCs w:val="22"/>
        </w:rPr>
        <w:t xml:space="preserve">the </w:t>
      </w:r>
      <w:r w:rsidR="003D3DE7">
        <w:rPr>
          <w:sz w:val="22"/>
          <w:szCs w:val="22"/>
        </w:rPr>
        <w:t>political transition in South Africa.</w:t>
      </w:r>
      <w:r w:rsidR="008C06D3">
        <w:rPr>
          <w:sz w:val="22"/>
          <w:szCs w:val="22"/>
        </w:rPr>
        <w:t xml:space="preserve"> </w:t>
      </w:r>
      <w:r w:rsidRPr="00166D1C">
        <w:rPr>
          <w:sz w:val="22"/>
          <w:szCs w:val="22"/>
        </w:rPr>
        <w:t xml:space="preserve">Section 3 </w:t>
      </w:r>
      <w:r w:rsidR="00C21034">
        <w:rPr>
          <w:sz w:val="22"/>
          <w:szCs w:val="22"/>
        </w:rPr>
        <w:t xml:space="preserve">undertakes descriptive analyses of </w:t>
      </w:r>
      <w:r w:rsidR="005B3663">
        <w:rPr>
          <w:sz w:val="22"/>
          <w:szCs w:val="22"/>
        </w:rPr>
        <w:t>key indicators</w:t>
      </w:r>
      <w:r w:rsidR="00C21034">
        <w:rPr>
          <w:sz w:val="22"/>
          <w:szCs w:val="22"/>
        </w:rPr>
        <w:t xml:space="preserve"> and the behaviour of aggregate productivit</w:t>
      </w:r>
      <w:r w:rsidR="00AB5575">
        <w:rPr>
          <w:sz w:val="22"/>
          <w:szCs w:val="22"/>
        </w:rPr>
        <w:t>y for</w:t>
      </w:r>
      <w:r w:rsidR="00C21034">
        <w:rPr>
          <w:sz w:val="22"/>
          <w:szCs w:val="22"/>
        </w:rPr>
        <w:t xml:space="preserve"> capital and labour. </w:t>
      </w:r>
      <w:r w:rsidR="00EE12EE">
        <w:rPr>
          <w:sz w:val="22"/>
          <w:szCs w:val="22"/>
        </w:rPr>
        <w:t xml:space="preserve">This is followed </w:t>
      </w:r>
      <w:r w:rsidR="00AB5575">
        <w:rPr>
          <w:sz w:val="22"/>
          <w:szCs w:val="22"/>
        </w:rPr>
        <w:t>by</w:t>
      </w:r>
      <w:r w:rsidR="00EE12EE">
        <w:rPr>
          <w:sz w:val="22"/>
          <w:szCs w:val="22"/>
        </w:rPr>
        <w:t xml:space="preserve"> </w:t>
      </w:r>
      <w:r w:rsidR="00A12E84">
        <w:rPr>
          <w:sz w:val="22"/>
          <w:szCs w:val="22"/>
        </w:rPr>
        <w:t xml:space="preserve">a </w:t>
      </w:r>
      <w:r w:rsidRPr="00166D1C">
        <w:rPr>
          <w:sz w:val="22"/>
          <w:szCs w:val="22"/>
        </w:rPr>
        <w:t>formal present</w:t>
      </w:r>
      <w:r w:rsidR="00EE12EE">
        <w:rPr>
          <w:sz w:val="22"/>
          <w:szCs w:val="22"/>
        </w:rPr>
        <w:t>ation of</w:t>
      </w:r>
      <w:r w:rsidRPr="00166D1C">
        <w:rPr>
          <w:sz w:val="22"/>
          <w:szCs w:val="22"/>
        </w:rPr>
        <w:t xml:space="preserve"> the Baily </w:t>
      </w:r>
      <w:r w:rsidRPr="00166D1C">
        <w:rPr>
          <w:i/>
          <w:sz w:val="22"/>
          <w:szCs w:val="22"/>
        </w:rPr>
        <w:t>et al.</w:t>
      </w:r>
      <w:r w:rsidRPr="00166D1C">
        <w:rPr>
          <w:sz w:val="22"/>
          <w:szCs w:val="22"/>
        </w:rPr>
        <w:t xml:space="preserve"> (1992)/Foster </w:t>
      </w:r>
      <w:r w:rsidRPr="00166D1C">
        <w:rPr>
          <w:i/>
          <w:sz w:val="22"/>
          <w:szCs w:val="22"/>
        </w:rPr>
        <w:t>et al.</w:t>
      </w:r>
      <w:r w:rsidRPr="00166D1C">
        <w:rPr>
          <w:sz w:val="22"/>
          <w:szCs w:val="22"/>
        </w:rPr>
        <w:t xml:space="preserve"> (2001) methodology </w:t>
      </w:r>
      <w:r w:rsidR="00EE12EE">
        <w:rPr>
          <w:sz w:val="22"/>
          <w:szCs w:val="22"/>
        </w:rPr>
        <w:t xml:space="preserve">for </w:t>
      </w:r>
      <w:r w:rsidR="00615304">
        <w:rPr>
          <w:sz w:val="22"/>
          <w:szCs w:val="22"/>
        </w:rPr>
        <w:t xml:space="preserve">ALP </w:t>
      </w:r>
      <w:r w:rsidRPr="00166D1C">
        <w:rPr>
          <w:sz w:val="22"/>
          <w:szCs w:val="22"/>
        </w:rPr>
        <w:t>decomposition</w:t>
      </w:r>
      <w:r w:rsidR="00EE12EE">
        <w:rPr>
          <w:sz w:val="22"/>
          <w:szCs w:val="22"/>
        </w:rPr>
        <w:t xml:space="preserve"> in Section 4</w:t>
      </w:r>
      <w:r w:rsidRPr="00166D1C">
        <w:rPr>
          <w:sz w:val="22"/>
          <w:szCs w:val="22"/>
        </w:rPr>
        <w:t>.</w:t>
      </w:r>
      <w:r w:rsidR="00EE12EE">
        <w:rPr>
          <w:sz w:val="22"/>
          <w:szCs w:val="22"/>
        </w:rPr>
        <w:t xml:space="preserve"> Section 5 </w:t>
      </w:r>
      <w:r w:rsidR="00615304">
        <w:rPr>
          <w:sz w:val="22"/>
          <w:szCs w:val="22"/>
        </w:rPr>
        <w:t>calculates ALP growth and its component drivers using</w:t>
      </w:r>
      <w:r w:rsidR="00EE12EE">
        <w:rPr>
          <w:sz w:val="22"/>
          <w:szCs w:val="22"/>
        </w:rPr>
        <w:t xml:space="preserve"> the traditional method.</w:t>
      </w:r>
      <w:r w:rsidRPr="00166D1C">
        <w:rPr>
          <w:sz w:val="22"/>
          <w:szCs w:val="22"/>
        </w:rPr>
        <w:t xml:space="preserve"> </w:t>
      </w:r>
      <w:r w:rsidR="00EE12EE">
        <w:rPr>
          <w:sz w:val="22"/>
          <w:szCs w:val="22"/>
        </w:rPr>
        <w:t xml:space="preserve">In Section 6, we recast the Petrin and Levinsohn (2012)/Nishida </w:t>
      </w:r>
      <w:r w:rsidR="00EE12EE" w:rsidRPr="00EE12EE">
        <w:rPr>
          <w:i/>
          <w:sz w:val="22"/>
          <w:szCs w:val="22"/>
        </w:rPr>
        <w:t>et al</w:t>
      </w:r>
      <w:r w:rsidR="00EE12EE">
        <w:rPr>
          <w:sz w:val="22"/>
          <w:szCs w:val="22"/>
        </w:rPr>
        <w:t>. (2013) framework of APG</w:t>
      </w:r>
      <w:r w:rsidR="00615304">
        <w:rPr>
          <w:sz w:val="22"/>
          <w:szCs w:val="22"/>
        </w:rPr>
        <w:t xml:space="preserve"> decomposition</w:t>
      </w:r>
      <w:r w:rsidR="00EE12EE">
        <w:rPr>
          <w:sz w:val="22"/>
          <w:szCs w:val="22"/>
        </w:rPr>
        <w:t xml:space="preserve">, demonstrating how the Wooldridge (2009) modification of Levinsohn and Petrin (2003) is implemented in the dataset. </w:t>
      </w:r>
      <w:r w:rsidR="00583737">
        <w:rPr>
          <w:sz w:val="22"/>
          <w:szCs w:val="22"/>
        </w:rPr>
        <w:t xml:space="preserve">Finally, we perform a </w:t>
      </w:r>
      <w:r w:rsidR="00EE12EE">
        <w:rPr>
          <w:sz w:val="22"/>
          <w:szCs w:val="22"/>
        </w:rPr>
        <w:t xml:space="preserve">direct estimation of APG and its component parts to determine the differential roles </w:t>
      </w:r>
      <w:r w:rsidR="00615304">
        <w:rPr>
          <w:sz w:val="22"/>
          <w:szCs w:val="22"/>
        </w:rPr>
        <w:t xml:space="preserve">of </w:t>
      </w:r>
      <w:r w:rsidR="00EE12EE">
        <w:rPr>
          <w:sz w:val="22"/>
          <w:szCs w:val="22"/>
        </w:rPr>
        <w:t>technical efficiency</w:t>
      </w:r>
      <w:r w:rsidR="00AB5575">
        <w:rPr>
          <w:sz w:val="22"/>
          <w:szCs w:val="22"/>
        </w:rPr>
        <w:t xml:space="preserve"> and</w:t>
      </w:r>
      <w:r w:rsidR="00EE12EE">
        <w:rPr>
          <w:sz w:val="22"/>
          <w:szCs w:val="22"/>
        </w:rPr>
        <w:t xml:space="preserve"> </w:t>
      </w:r>
      <w:r w:rsidR="0007563F">
        <w:rPr>
          <w:sz w:val="22"/>
          <w:szCs w:val="22"/>
        </w:rPr>
        <w:t xml:space="preserve">input reallocation on growth. </w:t>
      </w:r>
    </w:p>
    <w:p w:rsidR="00345BBB" w:rsidRPr="00166D1C" w:rsidRDefault="000D783E" w:rsidP="003E0B2D">
      <w:pPr>
        <w:pStyle w:val="ListParagraph"/>
        <w:numPr>
          <w:ilvl w:val="0"/>
          <w:numId w:val="1"/>
        </w:numPr>
        <w:spacing w:after="240"/>
        <w:jc w:val="both"/>
        <w:rPr>
          <w:rFonts w:ascii="Times New Roman" w:hAnsi="Times New Roman" w:cs="Times New Roman"/>
          <w:b/>
        </w:rPr>
      </w:pPr>
      <w:r>
        <w:rPr>
          <w:rFonts w:ascii="Times New Roman" w:hAnsi="Times New Roman" w:cs="Times New Roman"/>
          <w:b/>
        </w:rPr>
        <w:t>Overview</w:t>
      </w:r>
      <w:r w:rsidR="003E0B2D">
        <w:rPr>
          <w:rFonts w:ascii="Times New Roman" w:hAnsi="Times New Roman" w:cs="Times New Roman"/>
          <w:b/>
        </w:rPr>
        <w:t xml:space="preserve"> of the Manufacturing Sector in Swaziland</w:t>
      </w:r>
    </w:p>
    <w:p w:rsidR="007B79AB" w:rsidRDefault="007B79AB" w:rsidP="007A53E3">
      <w:pPr>
        <w:spacing w:after="240" w:line="360" w:lineRule="auto"/>
        <w:jc w:val="both"/>
        <w:rPr>
          <w:sz w:val="22"/>
          <w:szCs w:val="22"/>
        </w:rPr>
      </w:pPr>
      <w:r w:rsidRPr="007A53E3">
        <w:rPr>
          <w:sz w:val="22"/>
          <w:szCs w:val="22"/>
        </w:rPr>
        <w:t xml:space="preserve">The </w:t>
      </w:r>
      <w:r w:rsidR="0091731E">
        <w:rPr>
          <w:sz w:val="22"/>
          <w:szCs w:val="22"/>
        </w:rPr>
        <w:t xml:space="preserve">latter part of the </w:t>
      </w:r>
      <w:r w:rsidRPr="007A53E3">
        <w:rPr>
          <w:sz w:val="22"/>
          <w:szCs w:val="22"/>
        </w:rPr>
        <w:t xml:space="preserve">1980s </w:t>
      </w:r>
      <w:r w:rsidR="007A53E3" w:rsidRPr="007A53E3">
        <w:rPr>
          <w:sz w:val="22"/>
          <w:szCs w:val="22"/>
        </w:rPr>
        <w:t xml:space="preserve">was </w:t>
      </w:r>
      <w:r w:rsidRPr="007A53E3">
        <w:rPr>
          <w:sz w:val="22"/>
          <w:szCs w:val="22"/>
        </w:rPr>
        <w:t>a period of unprecedented</w:t>
      </w:r>
      <w:r w:rsidR="00353F1A">
        <w:rPr>
          <w:sz w:val="22"/>
          <w:szCs w:val="22"/>
        </w:rPr>
        <w:t xml:space="preserve"> economic </w:t>
      </w:r>
      <w:r w:rsidRPr="007A53E3">
        <w:rPr>
          <w:sz w:val="22"/>
          <w:szCs w:val="22"/>
        </w:rPr>
        <w:t xml:space="preserve">growth </w:t>
      </w:r>
      <w:r w:rsidR="007A53E3" w:rsidRPr="007A53E3">
        <w:rPr>
          <w:sz w:val="22"/>
          <w:szCs w:val="22"/>
        </w:rPr>
        <w:t xml:space="preserve">in </w:t>
      </w:r>
      <w:r w:rsidR="00065320">
        <w:rPr>
          <w:sz w:val="22"/>
          <w:szCs w:val="22"/>
        </w:rPr>
        <w:t xml:space="preserve">the </w:t>
      </w:r>
      <w:r w:rsidR="007A53E3" w:rsidRPr="007A53E3">
        <w:rPr>
          <w:sz w:val="22"/>
          <w:szCs w:val="22"/>
        </w:rPr>
        <w:t>Swazi</w:t>
      </w:r>
      <w:r w:rsidR="002B1121">
        <w:rPr>
          <w:sz w:val="22"/>
          <w:szCs w:val="22"/>
        </w:rPr>
        <w:t xml:space="preserve"> manufacturing </w:t>
      </w:r>
      <w:r w:rsidR="00065320">
        <w:rPr>
          <w:sz w:val="22"/>
          <w:szCs w:val="22"/>
        </w:rPr>
        <w:t xml:space="preserve">sector. This was </w:t>
      </w:r>
      <w:r w:rsidR="001E61D4">
        <w:rPr>
          <w:sz w:val="22"/>
          <w:szCs w:val="22"/>
        </w:rPr>
        <w:t xml:space="preserve">in response to </w:t>
      </w:r>
      <w:r w:rsidR="007A53E3" w:rsidRPr="007A53E3">
        <w:rPr>
          <w:sz w:val="22"/>
          <w:szCs w:val="22"/>
        </w:rPr>
        <w:t>economic sanctions on South Africa</w:t>
      </w:r>
      <w:r w:rsidR="00353F1A" w:rsidRPr="00353F1A">
        <w:rPr>
          <w:sz w:val="22"/>
          <w:szCs w:val="22"/>
        </w:rPr>
        <w:t xml:space="preserve"> </w:t>
      </w:r>
      <w:r w:rsidR="001E61D4">
        <w:rPr>
          <w:sz w:val="22"/>
          <w:szCs w:val="22"/>
        </w:rPr>
        <w:t xml:space="preserve">imposed </w:t>
      </w:r>
      <w:r w:rsidR="00353F1A" w:rsidRPr="007A53E3">
        <w:rPr>
          <w:sz w:val="22"/>
          <w:szCs w:val="22"/>
        </w:rPr>
        <w:t>by influential world economies</w:t>
      </w:r>
      <w:r w:rsidR="00E77147">
        <w:rPr>
          <w:sz w:val="22"/>
          <w:szCs w:val="22"/>
        </w:rPr>
        <w:t xml:space="preserve"> (Edward </w:t>
      </w:r>
      <w:r w:rsidR="00E77147" w:rsidRPr="004B6830">
        <w:rPr>
          <w:i/>
          <w:sz w:val="22"/>
          <w:szCs w:val="22"/>
        </w:rPr>
        <w:t>et al</w:t>
      </w:r>
      <w:r w:rsidR="00E77147">
        <w:rPr>
          <w:sz w:val="22"/>
          <w:szCs w:val="22"/>
        </w:rPr>
        <w:t>. (2013))</w:t>
      </w:r>
      <w:r w:rsidR="00A81946">
        <w:rPr>
          <w:sz w:val="22"/>
          <w:szCs w:val="22"/>
        </w:rPr>
        <w:t xml:space="preserve"> and the</w:t>
      </w:r>
      <w:r w:rsidR="00C622F4">
        <w:rPr>
          <w:sz w:val="22"/>
          <w:szCs w:val="22"/>
        </w:rPr>
        <w:t xml:space="preserve"> </w:t>
      </w:r>
      <w:r w:rsidR="00F15DD8">
        <w:rPr>
          <w:sz w:val="22"/>
          <w:szCs w:val="22"/>
        </w:rPr>
        <w:t>relocat</w:t>
      </w:r>
      <w:r w:rsidR="00A81946">
        <w:rPr>
          <w:sz w:val="22"/>
          <w:szCs w:val="22"/>
        </w:rPr>
        <w:t>ion of some South African firms</w:t>
      </w:r>
      <w:r w:rsidR="00F15DD8">
        <w:rPr>
          <w:sz w:val="22"/>
          <w:szCs w:val="22"/>
        </w:rPr>
        <w:t xml:space="preserve"> to neighbouring countries </w:t>
      </w:r>
      <w:r w:rsidR="001E61D4">
        <w:rPr>
          <w:sz w:val="22"/>
          <w:szCs w:val="22"/>
        </w:rPr>
        <w:t>like</w:t>
      </w:r>
      <w:r w:rsidR="00EE68AA">
        <w:rPr>
          <w:sz w:val="22"/>
          <w:szCs w:val="22"/>
        </w:rPr>
        <w:t xml:space="preserve"> Swaziland</w:t>
      </w:r>
      <w:r w:rsidR="00A81946">
        <w:rPr>
          <w:sz w:val="22"/>
          <w:szCs w:val="22"/>
        </w:rPr>
        <w:t xml:space="preserve"> to circumvent these sanctions</w:t>
      </w:r>
      <w:r w:rsidR="0091731E">
        <w:rPr>
          <w:sz w:val="22"/>
          <w:szCs w:val="22"/>
        </w:rPr>
        <w:t>. Th</w:t>
      </w:r>
      <w:r w:rsidR="00065320">
        <w:rPr>
          <w:sz w:val="22"/>
          <w:szCs w:val="22"/>
        </w:rPr>
        <w:t>e relocation</w:t>
      </w:r>
      <w:r w:rsidR="0091731E">
        <w:rPr>
          <w:sz w:val="22"/>
          <w:szCs w:val="22"/>
        </w:rPr>
        <w:t xml:space="preserve"> decision enabled them </w:t>
      </w:r>
      <w:r w:rsidR="00F15DD8">
        <w:rPr>
          <w:sz w:val="22"/>
          <w:szCs w:val="22"/>
        </w:rPr>
        <w:t xml:space="preserve">to access foreign markets and/or </w:t>
      </w:r>
      <w:r w:rsidR="00065320">
        <w:rPr>
          <w:sz w:val="22"/>
          <w:szCs w:val="22"/>
        </w:rPr>
        <w:t xml:space="preserve">to </w:t>
      </w:r>
      <w:r w:rsidR="00F15DD8">
        <w:rPr>
          <w:sz w:val="22"/>
          <w:szCs w:val="22"/>
        </w:rPr>
        <w:t xml:space="preserve">export intermediate inputs back to </w:t>
      </w:r>
      <w:r w:rsidR="001E61D4">
        <w:rPr>
          <w:sz w:val="22"/>
          <w:szCs w:val="22"/>
        </w:rPr>
        <w:t>the home country</w:t>
      </w:r>
      <w:r w:rsidR="00F15DD8">
        <w:rPr>
          <w:sz w:val="22"/>
          <w:szCs w:val="22"/>
        </w:rPr>
        <w:t xml:space="preserve">. </w:t>
      </w:r>
      <w:r w:rsidR="00065320">
        <w:rPr>
          <w:sz w:val="22"/>
          <w:szCs w:val="22"/>
        </w:rPr>
        <w:t>T</w:t>
      </w:r>
      <w:r w:rsidR="00B00D55">
        <w:rPr>
          <w:sz w:val="22"/>
          <w:szCs w:val="22"/>
        </w:rPr>
        <w:t>he</w:t>
      </w:r>
      <w:r w:rsidR="00065320">
        <w:rPr>
          <w:sz w:val="22"/>
          <w:szCs w:val="22"/>
        </w:rPr>
        <w:t>se</w:t>
      </w:r>
      <w:r w:rsidR="00B00D55">
        <w:rPr>
          <w:sz w:val="22"/>
          <w:szCs w:val="22"/>
        </w:rPr>
        <w:t xml:space="preserve"> foreign affiliates </w:t>
      </w:r>
      <w:r w:rsidR="00792B84">
        <w:rPr>
          <w:sz w:val="22"/>
          <w:szCs w:val="22"/>
        </w:rPr>
        <w:t xml:space="preserve">gained access to relatively cheap labour and material inputs </w:t>
      </w:r>
      <w:r w:rsidR="00115464">
        <w:rPr>
          <w:sz w:val="22"/>
          <w:szCs w:val="22"/>
        </w:rPr>
        <w:t>in Swaziland</w:t>
      </w:r>
      <w:r w:rsidR="00EE68AA">
        <w:rPr>
          <w:sz w:val="22"/>
          <w:szCs w:val="22"/>
        </w:rPr>
        <w:t xml:space="preserve"> which reduced </w:t>
      </w:r>
      <w:r w:rsidR="00D300B0">
        <w:rPr>
          <w:sz w:val="22"/>
          <w:szCs w:val="22"/>
        </w:rPr>
        <w:t>production</w:t>
      </w:r>
      <w:r w:rsidR="00B067D9" w:rsidRPr="00B067D9">
        <w:rPr>
          <w:sz w:val="22"/>
          <w:szCs w:val="22"/>
        </w:rPr>
        <w:t xml:space="preserve"> </w:t>
      </w:r>
      <w:r w:rsidR="00B067D9">
        <w:rPr>
          <w:sz w:val="22"/>
          <w:szCs w:val="22"/>
        </w:rPr>
        <w:t>costs</w:t>
      </w:r>
      <w:r w:rsidR="00115464">
        <w:rPr>
          <w:sz w:val="22"/>
          <w:szCs w:val="22"/>
        </w:rPr>
        <w:t xml:space="preserve">. The </w:t>
      </w:r>
      <w:r w:rsidR="00B067D9">
        <w:rPr>
          <w:sz w:val="22"/>
          <w:szCs w:val="22"/>
        </w:rPr>
        <w:t>d</w:t>
      </w:r>
      <w:r w:rsidR="00065320">
        <w:rPr>
          <w:sz w:val="22"/>
          <w:szCs w:val="22"/>
        </w:rPr>
        <w:t>omestic</w:t>
      </w:r>
      <w:r w:rsidR="00B067D9">
        <w:rPr>
          <w:sz w:val="22"/>
          <w:szCs w:val="22"/>
        </w:rPr>
        <w:t xml:space="preserve"> </w:t>
      </w:r>
      <w:r w:rsidR="00115464">
        <w:rPr>
          <w:sz w:val="22"/>
          <w:szCs w:val="22"/>
        </w:rPr>
        <w:t xml:space="preserve">effect of </w:t>
      </w:r>
      <w:r w:rsidR="00A81946">
        <w:rPr>
          <w:sz w:val="22"/>
          <w:szCs w:val="22"/>
        </w:rPr>
        <w:t xml:space="preserve">this </w:t>
      </w:r>
      <w:r w:rsidR="00065320">
        <w:rPr>
          <w:sz w:val="22"/>
          <w:szCs w:val="22"/>
        </w:rPr>
        <w:t>foreign presence in the sector</w:t>
      </w:r>
      <w:r w:rsidR="00EE68AA">
        <w:rPr>
          <w:sz w:val="22"/>
          <w:szCs w:val="22"/>
        </w:rPr>
        <w:t xml:space="preserve"> </w:t>
      </w:r>
      <w:r w:rsidR="000043CD">
        <w:rPr>
          <w:sz w:val="22"/>
          <w:szCs w:val="22"/>
        </w:rPr>
        <w:t xml:space="preserve">came in the form of </w:t>
      </w:r>
      <w:r w:rsidR="00792B84">
        <w:rPr>
          <w:sz w:val="22"/>
          <w:szCs w:val="22"/>
        </w:rPr>
        <w:t>transfer</w:t>
      </w:r>
      <w:r w:rsidR="00EE68AA">
        <w:rPr>
          <w:sz w:val="22"/>
          <w:szCs w:val="22"/>
        </w:rPr>
        <w:t xml:space="preserve"> </w:t>
      </w:r>
      <w:r w:rsidR="000043CD">
        <w:rPr>
          <w:sz w:val="22"/>
          <w:szCs w:val="22"/>
        </w:rPr>
        <w:t xml:space="preserve">of </w:t>
      </w:r>
      <w:r w:rsidR="00070782">
        <w:rPr>
          <w:sz w:val="22"/>
          <w:szCs w:val="22"/>
        </w:rPr>
        <w:t xml:space="preserve">technical </w:t>
      </w:r>
      <w:r w:rsidR="00792B84">
        <w:rPr>
          <w:sz w:val="22"/>
          <w:szCs w:val="22"/>
        </w:rPr>
        <w:t>knowledge</w:t>
      </w:r>
      <w:r w:rsidR="00EE68AA">
        <w:rPr>
          <w:sz w:val="22"/>
          <w:szCs w:val="22"/>
        </w:rPr>
        <w:t xml:space="preserve"> to </w:t>
      </w:r>
      <w:r w:rsidR="00D300B0">
        <w:rPr>
          <w:sz w:val="22"/>
          <w:szCs w:val="22"/>
        </w:rPr>
        <w:t xml:space="preserve">local </w:t>
      </w:r>
      <w:r w:rsidR="00B067D9">
        <w:rPr>
          <w:sz w:val="22"/>
          <w:szCs w:val="22"/>
        </w:rPr>
        <w:t>labour</w:t>
      </w:r>
      <w:r w:rsidR="00EE68AA">
        <w:rPr>
          <w:sz w:val="22"/>
          <w:szCs w:val="22"/>
        </w:rPr>
        <w:t xml:space="preserve"> and </w:t>
      </w:r>
      <w:r w:rsidR="00B067D9">
        <w:rPr>
          <w:sz w:val="22"/>
          <w:szCs w:val="22"/>
        </w:rPr>
        <w:t xml:space="preserve">to </w:t>
      </w:r>
      <w:r w:rsidR="00EE68AA">
        <w:rPr>
          <w:sz w:val="22"/>
          <w:szCs w:val="22"/>
        </w:rPr>
        <w:t>upstream suppliers</w:t>
      </w:r>
      <w:r w:rsidR="00792B84">
        <w:rPr>
          <w:sz w:val="22"/>
          <w:szCs w:val="22"/>
        </w:rPr>
        <w:t xml:space="preserve">. </w:t>
      </w:r>
      <w:r w:rsidR="00702E54">
        <w:rPr>
          <w:sz w:val="22"/>
          <w:szCs w:val="22"/>
        </w:rPr>
        <w:t>Th</w:t>
      </w:r>
      <w:r w:rsidR="000043CD">
        <w:rPr>
          <w:sz w:val="22"/>
          <w:szCs w:val="22"/>
        </w:rPr>
        <w:t>e resulting</w:t>
      </w:r>
      <w:r w:rsidR="00702E54">
        <w:rPr>
          <w:sz w:val="22"/>
          <w:szCs w:val="22"/>
        </w:rPr>
        <w:t xml:space="preserve"> </w:t>
      </w:r>
      <w:r w:rsidR="000B0BE5">
        <w:rPr>
          <w:sz w:val="22"/>
          <w:szCs w:val="22"/>
        </w:rPr>
        <w:t xml:space="preserve">learning-by-doing </w:t>
      </w:r>
      <w:r w:rsidR="00702E54">
        <w:rPr>
          <w:sz w:val="22"/>
          <w:szCs w:val="22"/>
        </w:rPr>
        <w:t xml:space="preserve">increased </w:t>
      </w:r>
      <w:r w:rsidR="000043CD">
        <w:rPr>
          <w:sz w:val="22"/>
          <w:szCs w:val="22"/>
        </w:rPr>
        <w:t xml:space="preserve">both </w:t>
      </w:r>
      <w:r w:rsidR="00702E54">
        <w:rPr>
          <w:sz w:val="22"/>
          <w:szCs w:val="22"/>
        </w:rPr>
        <w:t xml:space="preserve">the efficiency of primary inputs and the quality of </w:t>
      </w:r>
      <w:r w:rsidR="00B067D9">
        <w:rPr>
          <w:sz w:val="22"/>
          <w:szCs w:val="22"/>
        </w:rPr>
        <w:t>intermediate</w:t>
      </w:r>
      <w:r w:rsidR="00702E54">
        <w:rPr>
          <w:sz w:val="22"/>
          <w:szCs w:val="22"/>
        </w:rPr>
        <w:t xml:space="preserve"> inputs from suppliers. </w:t>
      </w:r>
      <w:r w:rsidR="00EE68AA">
        <w:rPr>
          <w:sz w:val="22"/>
          <w:szCs w:val="22"/>
        </w:rPr>
        <w:t>Consequently,</w:t>
      </w:r>
      <w:r w:rsidR="00F15DD8">
        <w:rPr>
          <w:sz w:val="22"/>
          <w:szCs w:val="22"/>
        </w:rPr>
        <w:t xml:space="preserve"> </w:t>
      </w:r>
      <w:r w:rsidR="001E61D4">
        <w:rPr>
          <w:sz w:val="22"/>
          <w:szCs w:val="22"/>
        </w:rPr>
        <w:t xml:space="preserve">Hammouda </w:t>
      </w:r>
      <w:r w:rsidR="001E61D4" w:rsidRPr="005C56E2">
        <w:rPr>
          <w:i/>
          <w:sz w:val="22"/>
          <w:szCs w:val="22"/>
        </w:rPr>
        <w:t>et al</w:t>
      </w:r>
      <w:r w:rsidR="001E61D4">
        <w:rPr>
          <w:sz w:val="22"/>
          <w:szCs w:val="22"/>
        </w:rPr>
        <w:t xml:space="preserve"> (2010) </w:t>
      </w:r>
      <w:r w:rsidR="000043CD">
        <w:rPr>
          <w:sz w:val="22"/>
          <w:szCs w:val="22"/>
        </w:rPr>
        <w:t>found</w:t>
      </w:r>
      <w:r w:rsidR="001E61D4">
        <w:rPr>
          <w:sz w:val="22"/>
          <w:szCs w:val="22"/>
        </w:rPr>
        <w:t xml:space="preserve"> that </w:t>
      </w:r>
      <w:r w:rsidR="005C56E2">
        <w:rPr>
          <w:sz w:val="22"/>
          <w:szCs w:val="22"/>
        </w:rPr>
        <w:t>Swaziland</w:t>
      </w:r>
      <w:r w:rsidR="007A53E3" w:rsidRPr="007A53E3">
        <w:rPr>
          <w:sz w:val="22"/>
          <w:szCs w:val="22"/>
        </w:rPr>
        <w:t xml:space="preserve"> </w:t>
      </w:r>
      <w:r w:rsidR="00353F1A">
        <w:rPr>
          <w:sz w:val="22"/>
          <w:szCs w:val="22"/>
        </w:rPr>
        <w:t>experienced 11.15%</w:t>
      </w:r>
      <w:r w:rsidR="005C56E2">
        <w:rPr>
          <w:sz w:val="22"/>
          <w:szCs w:val="22"/>
        </w:rPr>
        <w:t xml:space="preserve"> growth</w:t>
      </w:r>
      <w:r w:rsidR="00F15DD8" w:rsidRPr="00F15DD8">
        <w:rPr>
          <w:sz w:val="22"/>
          <w:szCs w:val="22"/>
        </w:rPr>
        <w:t xml:space="preserve"> </w:t>
      </w:r>
      <w:r w:rsidR="00F15DD8">
        <w:rPr>
          <w:sz w:val="22"/>
          <w:szCs w:val="22"/>
        </w:rPr>
        <w:t xml:space="preserve">in </w:t>
      </w:r>
      <w:r w:rsidR="00F35E26">
        <w:rPr>
          <w:sz w:val="22"/>
          <w:szCs w:val="22"/>
        </w:rPr>
        <w:t>real gross domestic product during the period</w:t>
      </w:r>
      <w:r w:rsidR="00F15DD8">
        <w:rPr>
          <w:sz w:val="22"/>
          <w:szCs w:val="22"/>
        </w:rPr>
        <w:t xml:space="preserve"> </w:t>
      </w:r>
      <w:r w:rsidR="00D300B0">
        <w:rPr>
          <w:sz w:val="22"/>
          <w:szCs w:val="22"/>
        </w:rPr>
        <w:t>1985</w:t>
      </w:r>
      <m:oMath>
        <m:r>
          <w:rPr>
            <w:rFonts w:ascii="Cambria Math" w:hAnsi="Cambria Math"/>
            <w:sz w:val="22"/>
            <w:szCs w:val="22"/>
          </w:rPr>
          <m:t>-</m:t>
        </m:r>
      </m:oMath>
      <w:r w:rsidR="00D300B0">
        <w:rPr>
          <w:sz w:val="22"/>
          <w:szCs w:val="22"/>
        </w:rPr>
        <w:t xml:space="preserve">1990 </w:t>
      </w:r>
      <w:r w:rsidR="00462678">
        <w:rPr>
          <w:sz w:val="22"/>
          <w:szCs w:val="22"/>
        </w:rPr>
        <w:t>in which</w:t>
      </w:r>
      <w:r w:rsidR="005C56E2">
        <w:rPr>
          <w:sz w:val="22"/>
          <w:szCs w:val="22"/>
        </w:rPr>
        <w:t xml:space="preserve"> capital and total factor productivity account</w:t>
      </w:r>
      <w:r w:rsidR="00F35E26">
        <w:rPr>
          <w:sz w:val="22"/>
          <w:szCs w:val="22"/>
        </w:rPr>
        <w:t>ed</w:t>
      </w:r>
      <w:r w:rsidR="005C56E2">
        <w:rPr>
          <w:sz w:val="22"/>
          <w:szCs w:val="22"/>
        </w:rPr>
        <w:t xml:space="preserve"> for 3.13% and 6.34%</w:t>
      </w:r>
      <w:r w:rsidR="00F35E26">
        <w:rPr>
          <w:sz w:val="22"/>
          <w:szCs w:val="22"/>
        </w:rPr>
        <w:t>, respectively</w:t>
      </w:r>
      <w:r w:rsidR="005C56E2">
        <w:rPr>
          <w:sz w:val="22"/>
          <w:szCs w:val="22"/>
        </w:rPr>
        <w:t xml:space="preserve">. </w:t>
      </w:r>
    </w:p>
    <w:p w:rsidR="00B07E92" w:rsidRDefault="000B0BE5" w:rsidP="007A53E3">
      <w:pPr>
        <w:spacing w:after="240" w:line="360" w:lineRule="auto"/>
        <w:jc w:val="both"/>
        <w:rPr>
          <w:sz w:val="22"/>
          <w:szCs w:val="22"/>
        </w:rPr>
      </w:pPr>
      <w:r>
        <w:rPr>
          <w:sz w:val="22"/>
          <w:szCs w:val="22"/>
        </w:rPr>
        <w:t>However, t</w:t>
      </w:r>
      <w:r w:rsidR="00B07E92">
        <w:rPr>
          <w:sz w:val="22"/>
          <w:szCs w:val="22"/>
        </w:rPr>
        <w:t xml:space="preserve">he period spanning 1990s and 2000s </w:t>
      </w:r>
      <w:r w:rsidR="002B1121">
        <w:rPr>
          <w:sz w:val="22"/>
          <w:szCs w:val="22"/>
        </w:rPr>
        <w:t>wa</w:t>
      </w:r>
      <w:r>
        <w:rPr>
          <w:sz w:val="22"/>
          <w:szCs w:val="22"/>
        </w:rPr>
        <w:t>s characterized by marked deterioration in economic growth</w:t>
      </w:r>
      <w:r w:rsidR="00F66F22">
        <w:rPr>
          <w:sz w:val="22"/>
          <w:szCs w:val="22"/>
        </w:rPr>
        <w:t>. This was</w:t>
      </w:r>
      <w:r>
        <w:rPr>
          <w:sz w:val="22"/>
          <w:szCs w:val="22"/>
        </w:rPr>
        <w:t xml:space="preserve"> due largely to the lifting of sanctions and re-integration of South Africa back into the world economy</w:t>
      </w:r>
      <w:r w:rsidR="00291E93" w:rsidRPr="00291E93">
        <w:rPr>
          <w:sz w:val="22"/>
          <w:szCs w:val="22"/>
        </w:rPr>
        <w:t xml:space="preserve"> </w:t>
      </w:r>
      <w:r w:rsidR="00291E93">
        <w:rPr>
          <w:sz w:val="22"/>
          <w:szCs w:val="22"/>
        </w:rPr>
        <w:t xml:space="preserve">(Hammouda </w:t>
      </w:r>
      <w:r w:rsidR="00291E93" w:rsidRPr="005C56E2">
        <w:rPr>
          <w:i/>
          <w:sz w:val="22"/>
          <w:szCs w:val="22"/>
        </w:rPr>
        <w:t>et al</w:t>
      </w:r>
      <w:r w:rsidR="00291E93">
        <w:rPr>
          <w:sz w:val="22"/>
          <w:szCs w:val="22"/>
        </w:rPr>
        <w:t xml:space="preserve"> (2010))</w:t>
      </w:r>
      <w:r>
        <w:rPr>
          <w:sz w:val="22"/>
          <w:szCs w:val="22"/>
        </w:rPr>
        <w:t xml:space="preserve">. </w:t>
      </w:r>
      <w:r w:rsidR="006B1E6E">
        <w:rPr>
          <w:sz w:val="22"/>
          <w:szCs w:val="22"/>
        </w:rPr>
        <w:t xml:space="preserve">In particular, </w:t>
      </w:r>
      <w:r>
        <w:rPr>
          <w:sz w:val="22"/>
          <w:szCs w:val="22"/>
        </w:rPr>
        <w:t xml:space="preserve">trade liberalization </w:t>
      </w:r>
      <w:r w:rsidR="0015055D">
        <w:rPr>
          <w:sz w:val="22"/>
          <w:szCs w:val="22"/>
        </w:rPr>
        <w:t xml:space="preserve">that took place in the second half of the 1990s </w:t>
      </w:r>
      <w:r w:rsidR="00BB0E77">
        <w:rPr>
          <w:sz w:val="22"/>
          <w:szCs w:val="22"/>
        </w:rPr>
        <w:t xml:space="preserve">made South Africa </w:t>
      </w:r>
      <w:r w:rsidR="00A81946">
        <w:rPr>
          <w:sz w:val="22"/>
          <w:szCs w:val="22"/>
        </w:rPr>
        <w:t xml:space="preserve">appear as a </w:t>
      </w:r>
      <w:r w:rsidR="008B15A4">
        <w:rPr>
          <w:sz w:val="22"/>
          <w:szCs w:val="22"/>
        </w:rPr>
        <w:t>more</w:t>
      </w:r>
      <w:r w:rsidR="00BB0E77">
        <w:rPr>
          <w:sz w:val="22"/>
          <w:szCs w:val="22"/>
        </w:rPr>
        <w:t xml:space="preserve"> attractive investment destination</w:t>
      </w:r>
      <w:r w:rsidR="0015055D">
        <w:rPr>
          <w:sz w:val="22"/>
          <w:szCs w:val="22"/>
        </w:rPr>
        <w:t>. The response of</w:t>
      </w:r>
      <w:r w:rsidR="00BB0E77">
        <w:rPr>
          <w:sz w:val="22"/>
          <w:szCs w:val="22"/>
        </w:rPr>
        <w:t xml:space="preserve"> </w:t>
      </w:r>
      <w:r w:rsidR="00F66F22">
        <w:rPr>
          <w:sz w:val="22"/>
          <w:szCs w:val="22"/>
        </w:rPr>
        <w:t xml:space="preserve">South African </w:t>
      </w:r>
      <w:r w:rsidR="00BB0E77">
        <w:rPr>
          <w:sz w:val="22"/>
          <w:szCs w:val="22"/>
        </w:rPr>
        <w:t xml:space="preserve">multinational enterprises </w:t>
      </w:r>
      <w:r w:rsidR="0015055D">
        <w:rPr>
          <w:sz w:val="22"/>
          <w:szCs w:val="22"/>
        </w:rPr>
        <w:t>was to recall</w:t>
      </w:r>
      <w:r w:rsidR="00CB481B">
        <w:rPr>
          <w:sz w:val="22"/>
          <w:szCs w:val="22"/>
        </w:rPr>
        <w:t xml:space="preserve"> their</w:t>
      </w:r>
      <w:r w:rsidR="00BB0E77">
        <w:rPr>
          <w:sz w:val="22"/>
          <w:szCs w:val="22"/>
        </w:rPr>
        <w:t xml:space="preserve"> foreign affiliates</w:t>
      </w:r>
      <w:r w:rsidR="0015055D">
        <w:rPr>
          <w:sz w:val="22"/>
          <w:szCs w:val="22"/>
        </w:rPr>
        <w:t xml:space="preserve"> to improve their </w:t>
      </w:r>
      <w:r w:rsidR="00A0733D">
        <w:rPr>
          <w:sz w:val="22"/>
          <w:szCs w:val="22"/>
        </w:rPr>
        <w:t xml:space="preserve">own </w:t>
      </w:r>
      <w:r w:rsidR="0015055D">
        <w:rPr>
          <w:sz w:val="22"/>
          <w:szCs w:val="22"/>
        </w:rPr>
        <w:t>scale economies</w:t>
      </w:r>
      <w:r w:rsidR="00E450D8">
        <w:rPr>
          <w:sz w:val="22"/>
          <w:szCs w:val="22"/>
        </w:rPr>
        <w:t>, see Jonsson and Subramanian (200</w:t>
      </w:r>
      <w:r w:rsidR="00A50846">
        <w:rPr>
          <w:sz w:val="22"/>
          <w:szCs w:val="22"/>
        </w:rPr>
        <w:t xml:space="preserve">1). As international competition intensified, domestic industries </w:t>
      </w:r>
      <w:r w:rsidR="0067575E">
        <w:rPr>
          <w:sz w:val="22"/>
          <w:szCs w:val="22"/>
        </w:rPr>
        <w:t xml:space="preserve">that </w:t>
      </w:r>
      <w:r w:rsidR="00A50846">
        <w:rPr>
          <w:sz w:val="22"/>
          <w:szCs w:val="22"/>
        </w:rPr>
        <w:t xml:space="preserve">were characterized by oligopolistic </w:t>
      </w:r>
      <w:r w:rsidR="0067575E">
        <w:rPr>
          <w:sz w:val="22"/>
          <w:szCs w:val="22"/>
        </w:rPr>
        <w:t xml:space="preserve">markup </w:t>
      </w:r>
      <w:r w:rsidR="00A50846">
        <w:rPr>
          <w:sz w:val="22"/>
          <w:szCs w:val="22"/>
        </w:rPr>
        <w:t>pricing behaviour</w:t>
      </w:r>
      <w:r w:rsidR="0067575E">
        <w:rPr>
          <w:sz w:val="22"/>
          <w:szCs w:val="22"/>
        </w:rPr>
        <w:t xml:space="preserve"> were forced to behave competitively. The consequence of a freer market environment was the exit of some of the inefficient firms which, in turn, reallocated market shares to continuing ones and </w:t>
      </w:r>
      <w:r w:rsidR="0025376D">
        <w:rPr>
          <w:sz w:val="22"/>
          <w:szCs w:val="22"/>
        </w:rPr>
        <w:t xml:space="preserve">also to </w:t>
      </w:r>
      <w:r w:rsidR="0067575E">
        <w:rPr>
          <w:sz w:val="22"/>
          <w:szCs w:val="22"/>
        </w:rPr>
        <w:t xml:space="preserve">industry entrants. Despite the presence of such import discipline mechanism, the limited domestic market size still enabled a portion of inefficient plants to survive and also allow new low-productivity manufacturers to enter the market. </w:t>
      </w:r>
    </w:p>
    <w:p w:rsidR="007A3ADD" w:rsidRDefault="00DF125F" w:rsidP="007A3ADD">
      <w:pPr>
        <w:autoSpaceDE w:val="0"/>
        <w:autoSpaceDN w:val="0"/>
        <w:adjustRightInd w:val="0"/>
        <w:spacing w:after="240" w:line="360" w:lineRule="auto"/>
        <w:jc w:val="both"/>
        <w:rPr>
          <w:color w:val="231F20"/>
          <w:sz w:val="22"/>
          <w:szCs w:val="22"/>
        </w:rPr>
      </w:pPr>
      <w:r>
        <w:rPr>
          <w:color w:val="231F20"/>
          <w:sz w:val="22"/>
          <w:szCs w:val="22"/>
        </w:rPr>
        <w:t>During this period</w:t>
      </w:r>
      <w:r w:rsidR="00894E05">
        <w:rPr>
          <w:color w:val="231F20"/>
          <w:sz w:val="22"/>
          <w:szCs w:val="22"/>
        </w:rPr>
        <w:t xml:space="preserve"> t</w:t>
      </w:r>
      <w:r w:rsidR="00B64A51">
        <w:rPr>
          <w:color w:val="231F20"/>
          <w:sz w:val="22"/>
          <w:szCs w:val="22"/>
        </w:rPr>
        <w:t xml:space="preserve">he </w:t>
      </w:r>
      <w:r w:rsidR="00C20731">
        <w:rPr>
          <w:color w:val="231F20"/>
          <w:sz w:val="22"/>
          <w:szCs w:val="22"/>
        </w:rPr>
        <w:t xml:space="preserve">Swaziland </w:t>
      </w:r>
      <w:r w:rsidR="007A7409">
        <w:rPr>
          <w:color w:val="231F20"/>
          <w:sz w:val="22"/>
          <w:szCs w:val="22"/>
        </w:rPr>
        <w:t xml:space="preserve">Government </w:t>
      </w:r>
      <w:r w:rsidR="0072241B">
        <w:rPr>
          <w:color w:val="231F20"/>
          <w:sz w:val="22"/>
          <w:szCs w:val="22"/>
        </w:rPr>
        <w:t>responded with an attempt to</w:t>
      </w:r>
      <w:r w:rsidR="007A7409">
        <w:rPr>
          <w:color w:val="231F20"/>
          <w:sz w:val="22"/>
          <w:szCs w:val="22"/>
        </w:rPr>
        <w:t xml:space="preserve"> address the issue of missing markets in the </w:t>
      </w:r>
      <w:r w:rsidR="00894E05">
        <w:rPr>
          <w:color w:val="231F20"/>
          <w:sz w:val="22"/>
          <w:szCs w:val="22"/>
        </w:rPr>
        <w:t>economy</w:t>
      </w:r>
      <w:r w:rsidR="007A7409">
        <w:rPr>
          <w:color w:val="231F20"/>
          <w:sz w:val="22"/>
          <w:szCs w:val="22"/>
        </w:rPr>
        <w:t xml:space="preserve">. </w:t>
      </w:r>
      <w:r w:rsidR="001E689E">
        <w:rPr>
          <w:color w:val="231F20"/>
          <w:sz w:val="22"/>
          <w:szCs w:val="22"/>
        </w:rPr>
        <w:t xml:space="preserve">One critical </w:t>
      </w:r>
      <w:r w:rsidR="008D31DB">
        <w:rPr>
          <w:color w:val="231F20"/>
          <w:sz w:val="22"/>
          <w:szCs w:val="22"/>
        </w:rPr>
        <w:t>area</w:t>
      </w:r>
      <w:r w:rsidR="0072241B">
        <w:rPr>
          <w:color w:val="231F20"/>
          <w:sz w:val="22"/>
          <w:szCs w:val="22"/>
        </w:rPr>
        <w:t xml:space="preserve"> </w:t>
      </w:r>
      <w:r w:rsidR="001E689E">
        <w:rPr>
          <w:color w:val="231F20"/>
          <w:sz w:val="22"/>
          <w:szCs w:val="22"/>
        </w:rPr>
        <w:t xml:space="preserve">for </w:t>
      </w:r>
      <w:r w:rsidR="007A7409">
        <w:rPr>
          <w:color w:val="231F20"/>
          <w:sz w:val="22"/>
          <w:szCs w:val="22"/>
        </w:rPr>
        <w:t>i</w:t>
      </w:r>
      <w:r w:rsidR="002B1121" w:rsidRPr="00B64A51">
        <w:rPr>
          <w:color w:val="231F20"/>
          <w:sz w:val="22"/>
          <w:szCs w:val="22"/>
        </w:rPr>
        <w:t xml:space="preserve">ndustrial policy </w:t>
      </w:r>
      <w:r w:rsidR="007A3ADD" w:rsidRPr="00B64A51">
        <w:rPr>
          <w:color w:val="231F20"/>
          <w:sz w:val="22"/>
          <w:szCs w:val="22"/>
        </w:rPr>
        <w:t>intervention</w:t>
      </w:r>
      <w:r w:rsidR="002B1121" w:rsidRPr="00B64A51">
        <w:rPr>
          <w:color w:val="231F20"/>
          <w:sz w:val="22"/>
          <w:szCs w:val="22"/>
        </w:rPr>
        <w:t xml:space="preserve"> </w:t>
      </w:r>
      <w:r w:rsidR="0072241B">
        <w:rPr>
          <w:color w:val="231F20"/>
          <w:sz w:val="22"/>
          <w:szCs w:val="22"/>
        </w:rPr>
        <w:t>involved</w:t>
      </w:r>
      <w:r w:rsidR="00AB43B6" w:rsidRPr="00B64A51">
        <w:rPr>
          <w:color w:val="231F20"/>
          <w:sz w:val="22"/>
          <w:szCs w:val="22"/>
        </w:rPr>
        <w:t xml:space="preserve"> institutional reform</w:t>
      </w:r>
      <w:r w:rsidR="00DB4BE7">
        <w:rPr>
          <w:color w:val="231F20"/>
          <w:sz w:val="22"/>
          <w:szCs w:val="22"/>
        </w:rPr>
        <w:t>s</w:t>
      </w:r>
      <w:r w:rsidR="00AB43B6" w:rsidRPr="00B64A51">
        <w:rPr>
          <w:color w:val="231F20"/>
          <w:sz w:val="22"/>
          <w:szCs w:val="22"/>
        </w:rPr>
        <w:t xml:space="preserve"> </w:t>
      </w:r>
      <w:r w:rsidR="00B64A51" w:rsidRPr="00B64A51">
        <w:rPr>
          <w:color w:val="231F20"/>
          <w:sz w:val="22"/>
          <w:szCs w:val="22"/>
        </w:rPr>
        <w:t>and infrastructure</w:t>
      </w:r>
      <w:r w:rsidR="00B64A51">
        <w:rPr>
          <w:color w:val="231F20"/>
          <w:sz w:val="22"/>
          <w:szCs w:val="22"/>
        </w:rPr>
        <w:t xml:space="preserve"> development to attract FDI</w:t>
      </w:r>
      <w:r w:rsidR="00501D03">
        <w:rPr>
          <w:color w:val="231F20"/>
          <w:sz w:val="22"/>
          <w:szCs w:val="22"/>
        </w:rPr>
        <w:t>, see Masuku and Dlamini (2009)</w:t>
      </w:r>
      <w:r w:rsidR="001E689E">
        <w:rPr>
          <w:color w:val="231F20"/>
          <w:sz w:val="22"/>
          <w:szCs w:val="22"/>
        </w:rPr>
        <w:t xml:space="preserve">. </w:t>
      </w:r>
      <w:r w:rsidR="0072241B">
        <w:rPr>
          <w:color w:val="231F20"/>
          <w:sz w:val="22"/>
          <w:szCs w:val="22"/>
        </w:rPr>
        <w:t>As a result, t</w:t>
      </w:r>
      <w:r w:rsidR="001E689E">
        <w:rPr>
          <w:color w:val="231F20"/>
          <w:sz w:val="22"/>
          <w:szCs w:val="22"/>
        </w:rPr>
        <w:t xml:space="preserve">he Swaziland Industrial Development Corporation </w:t>
      </w:r>
      <w:r w:rsidR="00A665A9">
        <w:rPr>
          <w:color w:val="231F20"/>
          <w:sz w:val="22"/>
          <w:szCs w:val="22"/>
        </w:rPr>
        <w:t xml:space="preserve">(SIDC) </w:t>
      </w:r>
      <w:r w:rsidR="001E689E">
        <w:rPr>
          <w:color w:val="231F20"/>
          <w:sz w:val="22"/>
          <w:szCs w:val="22"/>
        </w:rPr>
        <w:t>was commissioned to design and implement a factory shell development programme to reduce sunk investment costs</w:t>
      </w:r>
      <w:r w:rsidR="0024224B">
        <w:rPr>
          <w:color w:val="231F20"/>
          <w:sz w:val="22"/>
          <w:szCs w:val="22"/>
        </w:rPr>
        <w:t xml:space="preserve"> for producers</w:t>
      </w:r>
      <w:r w:rsidR="0072241B">
        <w:rPr>
          <w:color w:val="231F20"/>
          <w:sz w:val="22"/>
          <w:szCs w:val="22"/>
        </w:rPr>
        <w:t>,</w:t>
      </w:r>
      <w:r w:rsidR="001E689E">
        <w:rPr>
          <w:color w:val="231F20"/>
          <w:sz w:val="22"/>
          <w:szCs w:val="22"/>
        </w:rPr>
        <w:t xml:space="preserve"> particularly in the </w:t>
      </w:r>
      <w:r w:rsidR="00BF4247">
        <w:rPr>
          <w:color w:val="231F20"/>
          <w:sz w:val="22"/>
          <w:szCs w:val="22"/>
        </w:rPr>
        <w:t>textile and apparel industries</w:t>
      </w:r>
      <w:r w:rsidR="001E689E">
        <w:rPr>
          <w:color w:val="231F20"/>
          <w:sz w:val="22"/>
          <w:szCs w:val="22"/>
        </w:rPr>
        <w:t xml:space="preserve">. </w:t>
      </w:r>
      <w:r w:rsidR="00C54900">
        <w:rPr>
          <w:color w:val="231F20"/>
          <w:sz w:val="22"/>
          <w:szCs w:val="22"/>
        </w:rPr>
        <w:t>T</w:t>
      </w:r>
      <w:r w:rsidR="001E689E">
        <w:rPr>
          <w:color w:val="231F20"/>
          <w:sz w:val="22"/>
          <w:szCs w:val="22"/>
        </w:rPr>
        <w:t xml:space="preserve">he Swaziland Investment Promotion Authority </w:t>
      </w:r>
      <w:r w:rsidR="00A665A9">
        <w:rPr>
          <w:color w:val="231F20"/>
          <w:sz w:val="22"/>
          <w:szCs w:val="22"/>
        </w:rPr>
        <w:t xml:space="preserve">(SIPA) </w:t>
      </w:r>
      <w:r w:rsidR="001E689E">
        <w:rPr>
          <w:color w:val="231F20"/>
          <w:sz w:val="22"/>
          <w:szCs w:val="22"/>
        </w:rPr>
        <w:t xml:space="preserve">was also established in 1998 as a one-stop shop </w:t>
      </w:r>
      <w:r w:rsidR="0072241B">
        <w:rPr>
          <w:color w:val="231F20"/>
          <w:sz w:val="22"/>
          <w:szCs w:val="22"/>
        </w:rPr>
        <w:t>to serve mainly</w:t>
      </w:r>
      <w:r w:rsidR="001E689E">
        <w:rPr>
          <w:color w:val="231F20"/>
          <w:sz w:val="22"/>
          <w:szCs w:val="22"/>
        </w:rPr>
        <w:t xml:space="preserve"> foreign investors.</w:t>
      </w:r>
      <w:r w:rsidR="00A665A9">
        <w:rPr>
          <w:color w:val="231F20"/>
          <w:sz w:val="22"/>
          <w:szCs w:val="22"/>
        </w:rPr>
        <w:t xml:space="preserve"> </w:t>
      </w:r>
      <w:r w:rsidR="0044066B">
        <w:rPr>
          <w:color w:val="231F20"/>
          <w:sz w:val="22"/>
          <w:szCs w:val="22"/>
        </w:rPr>
        <w:t xml:space="preserve">The objective of SIPA’s existence was to market the country abroad as an investment destination and also to serve as an information desk when the foreign firm </w:t>
      </w:r>
      <w:r w:rsidR="008D31DB">
        <w:rPr>
          <w:color w:val="231F20"/>
          <w:sz w:val="22"/>
          <w:szCs w:val="22"/>
        </w:rPr>
        <w:t>wa</w:t>
      </w:r>
      <w:r w:rsidR="0044066B">
        <w:rPr>
          <w:color w:val="231F20"/>
          <w:sz w:val="22"/>
          <w:szCs w:val="22"/>
        </w:rPr>
        <w:t xml:space="preserve">s </w:t>
      </w:r>
      <w:r w:rsidR="0044066B" w:rsidRPr="0044066B">
        <w:rPr>
          <w:color w:val="231F20"/>
          <w:sz w:val="22"/>
          <w:szCs w:val="22"/>
        </w:rPr>
        <w:t xml:space="preserve">ready to invest in Swaziland. </w:t>
      </w:r>
      <w:r w:rsidR="00C54900">
        <w:rPr>
          <w:color w:val="231F20"/>
          <w:sz w:val="22"/>
          <w:szCs w:val="22"/>
        </w:rPr>
        <w:t>In addition to these efforts to lure foreign investment, the state was also an active participant in the domestic economy. D</w:t>
      </w:r>
      <w:r w:rsidR="0044066B">
        <w:rPr>
          <w:color w:val="231F20"/>
          <w:sz w:val="22"/>
          <w:szCs w:val="22"/>
        </w:rPr>
        <w:t xml:space="preserve">irect state presence through </w:t>
      </w:r>
      <w:r w:rsidR="0044066B" w:rsidRPr="0044066B">
        <w:rPr>
          <w:color w:val="231F20"/>
          <w:sz w:val="22"/>
          <w:szCs w:val="22"/>
        </w:rPr>
        <w:t>Tibiyo TakaNgwane</w:t>
      </w:r>
      <w:r w:rsidR="0044066B">
        <w:rPr>
          <w:color w:val="231F20"/>
          <w:sz w:val="22"/>
          <w:szCs w:val="22"/>
        </w:rPr>
        <w:t xml:space="preserve"> sought</w:t>
      </w:r>
      <w:r w:rsidR="0033620E">
        <w:rPr>
          <w:color w:val="231F20"/>
          <w:sz w:val="22"/>
          <w:szCs w:val="22"/>
        </w:rPr>
        <w:t xml:space="preserve">, </w:t>
      </w:r>
      <w:r w:rsidR="0033620E" w:rsidRPr="0033620E">
        <w:rPr>
          <w:i/>
          <w:color w:val="231F20"/>
          <w:sz w:val="22"/>
          <w:szCs w:val="22"/>
        </w:rPr>
        <w:t>inter alia</w:t>
      </w:r>
      <w:r w:rsidR="0033620E">
        <w:rPr>
          <w:color w:val="231F20"/>
          <w:sz w:val="22"/>
          <w:szCs w:val="22"/>
        </w:rPr>
        <w:t>,</w:t>
      </w:r>
      <w:r w:rsidR="0044066B" w:rsidRPr="0044066B">
        <w:rPr>
          <w:color w:val="231F20"/>
          <w:sz w:val="22"/>
          <w:szCs w:val="22"/>
        </w:rPr>
        <w:t xml:space="preserve"> </w:t>
      </w:r>
      <w:r w:rsidR="0024224B">
        <w:rPr>
          <w:color w:val="231F20"/>
          <w:sz w:val="22"/>
          <w:szCs w:val="22"/>
        </w:rPr>
        <w:t xml:space="preserve">to </w:t>
      </w:r>
      <w:r w:rsidR="0044066B" w:rsidRPr="0044066B">
        <w:rPr>
          <w:color w:val="231F20"/>
          <w:sz w:val="22"/>
          <w:szCs w:val="22"/>
        </w:rPr>
        <w:t>increase formal sector employment</w:t>
      </w:r>
      <w:r w:rsidR="0044066B">
        <w:rPr>
          <w:color w:val="231F20"/>
          <w:sz w:val="22"/>
          <w:szCs w:val="22"/>
        </w:rPr>
        <w:t xml:space="preserve"> and</w:t>
      </w:r>
      <w:r w:rsidR="0044066B" w:rsidRPr="0044066B">
        <w:rPr>
          <w:color w:val="231F20"/>
          <w:sz w:val="22"/>
          <w:szCs w:val="22"/>
        </w:rPr>
        <w:t xml:space="preserve"> earn fore</w:t>
      </w:r>
      <w:r w:rsidR="0044066B">
        <w:rPr>
          <w:color w:val="231F20"/>
          <w:sz w:val="22"/>
          <w:szCs w:val="22"/>
        </w:rPr>
        <w:t>ign exchange</w:t>
      </w:r>
      <w:r w:rsidR="00C549BB">
        <w:rPr>
          <w:rStyle w:val="FootnoteReference"/>
          <w:color w:val="231F20"/>
          <w:sz w:val="22"/>
          <w:szCs w:val="22"/>
        </w:rPr>
        <w:footnoteReference w:id="5"/>
      </w:r>
      <w:r w:rsidR="00894E05">
        <w:rPr>
          <w:color w:val="231F20"/>
          <w:sz w:val="22"/>
          <w:szCs w:val="22"/>
        </w:rPr>
        <w:t xml:space="preserve">. The </w:t>
      </w:r>
      <w:r w:rsidR="003159E2">
        <w:rPr>
          <w:color w:val="231F20"/>
          <w:sz w:val="22"/>
          <w:szCs w:val="22"/>
        </w:rPr>
        <w:t xml:space="preserve">presence </w:t>
      </w:r>
      <w:r w:rsidR="00894E05">
        <w:rPr>
          <w:color w:val="231F20"/>
          <w:sz w:val="22"/>
          <w:szCs w:val="22"/>
        </w:rPr>
        <w:t xml:space="preserve">of this state-owned enterprise </w:t>
      </w:r>
      <w:r w:rsidR="003159E2">
        <w:rPr>
          <w:color w:val="231F20"/>
          <w:sz w:val="22"/>
          <w:szCs w:val="22"/>
        </w:rPr>
        <w:t xml:space="preserve">is </w:t>
      </w:r>
      <w:r w:rsidR="00894E05">
        <w:rPr>
          <w:color w:val="231F20"/>
          <w:sz w:val="22"/>
          <w:szCs w:val="22"/>
        </w:rPr>
        <w:t>found</w:t>
      </w:r>
      <w:r w:rsidR="003159E2">
        <w:rPr>
          <w:color w:val="231F20"/>
          <w:sz w:val="22"/>
          <w:szCs w:val="22"/>
        </w:rPr>
        <w:t xml:space="preserve"> in key sectors of the economy</w:t>
      </w:r>
      <w:r w:rsidR="00894E05">
        <w:rPr>
          <w:color w:val="231F20"/>
          <w:sz w:val="22"/>
          <w:szCs w:val="22"/>
        </w:rPr>
        <w:t>, and</w:t>
      </w:r>
      <w:r w:rsidR="008D31DB">
        <w:rPr>
          <w:color w:val="231F20"/>
          <w:sz w:val="22"/>
          <w:szCs w:val="22"/>
        </w:rPr>
        <w:t xml:space="preserve"> </w:t>
      </w:r>
      <w:r w:rsidR="00894E05">
        <w:rPr>
          <w:color w:val="231F20"/>
          <w:sz w:val="22"/>
          <w:szCs w:val="22"/>
        </w:rPr>
        <w:t>is</w:t>
      </w:r>
      <w:r w:rsidR="0024224B">
        <w:rPr>
          <w:color w:val="231F20"/>
          <w:sz w:val="22"/>
          <w:szCs w:val="22"/>
        </w:rPr>
        <w:t xml:space="preserve"> </w:t>
      </w:r>
      <w:r w:rsidR="008D31DB">
        <w:rPr>
          <w:color w:val="231F20"/>
          <w:sz w:val="22"/>
          <w:szCs w:val="22"/>
        </w:rPr>
        <w:t xml:space="preserve">perceived by the Federation of Swaziland Employers </w:t>
      </w:r>
      <w:r w:rsidR="00DB4BE7">
        <w:rPr>
          <w:color w:val="231F20"/>
          <w:sz w:val="22"/>
          <w:szCs w:val="22"/>
        </w:rPr>
        <w:t xml:space="preserve">and Chamber of Commerce </w:t>
      </w:r>
      <w:r w:rsidR="008D31DB">
        <w:rPr>
          <w:color w:val="231F20"/>
          <w:sz w:val="22"/>
          <w:szCs w:val="22"/>
        </w:rPr>
        <w:t xml:space="preserve">as having </w:t>
      </w:r>
      <w:r w:rsidR="00311839">
        <w:rPr>
          <w:color w:val="231F20"/>
          <w:sz w:val="22"/>
          <w:szCs w:val="22"/>
        </w:rPr>
        <w:t xml:space="preserve">undesirable </w:t>
      </w:r>
      <w:r w:rsidR="008D31DB">
        <w:rPr>
          <w:color w:val="231F20"/>
          <w:sz w:val="22"/>
          <w:szCs w:val="22"/>
        </w:rPr>
        <w:t>crowding</w:t>
      </w:r>
      <w:r w:rsidR="004D3687">
        <w:rPr>
          <w:color w:val="231F20"/>
          <w:sz w:val="22"/>
          <w:szCs w:val="22"/>
        </w:rPr>
        <w:t>-</w:t>
      </w:r>
      <w:r w:rsidR="008D31DB">
        <w:rPr>
          <w:color w:val="231F20"/>
          <w:sz w:val="22"/>
          <w:szCs w:val="22"/>
        </w:rPr>
        <w:t>out effects on private investment</w:t>
      </w:r>
      <w:r w:rsidR="00FB266C">
        <w:rPr>
          <w:color w:val="231F20"/>
          <w:sz w:val="22"/>
          <w:szCs w:val="22"/>
        </w:rPr>
        <w:t>, see</w:t>
      </w:r>
      <w:r w:rsidR="0022499D">
        <w:rPr>
          <w:color w:val="231F20"/>
          <w:sz w:val="22"/>
          <w:szCs w:val="22"/>
        </w:rPr>
        <w:t xml:space="preserve"> Tibiyo TakaNgwane’s Annual</w:t>
      </w:r>
      <w:r w:rsidR="00FB266C">
        <w:rPr>
          <w:color w:val="231F20"/>
          <w:sz w:val="22"/>
          <w:szCs w:val="22"/>
        </w:rPr>
        <w:t xml:space="preserve"> Report (2010).</w:t>
      </w:r>
    </w:p>
    <w:p w:rsidR="009B7424" w:rsidRDefault="009B7424">
      <w:pPr>
        <w:spacing w:after="200" w:line="276" w:lineRule="auto"/>
        <w:rPr>
          <w:color w:val="231F20"/>
          <w:sz w:val="22"/>
          <w:szCs w:val="22"/>
        </w:rPr>
      </w:pPr>
      <w:r>
        <w:rPr>
          <w:color w:val="231F20"/>
          <w:sz w:val="22"/>
          <w:szCs w:val="22"/>
        </w:rPr>
        <w:br w:type="page"/>
      </w:r>
    </w:p>
    <w:p w:rsidR="007C5AA9" w:rsidRDefault="007C5AA9" w:rsidP="007C5AA9">
      <w:pPr>
        <w:pStyle w:val="ListParagraph"/>
        <w:numPr>
          <w:ilvl w:val="0"/>
          <w:numId w:val="1"/>
        </w:numPr>
        <w:spacing w:after="0" w:line="360" w:lineRule="auto"/>
        <w:jc w:val="both"/>
        <w:rPr>
          <w:rFonts w:ascii="Times New Roman" w:hAnsi="Times New Roman" w:cs="Times New Roman"/>
          <w:b/>
        </w:rPr>
      </w:pPr>
      <w:r>
        <w:rPr>
          <w:rFonts w:ascii="Times New Roman" w:hAnsi="Times New Roman" w:cs="Times New Roman"/>
          <w:b/>
        </w:rPr>
        <w:t xml:space="preserve">Descriptive Analysis of </w:t>
      </w:r>
      <w:r w:rsidR="006B3334">
        <w:rPr>
          <w:rFonts w:ascii="Times New Roman" w:hAnsi="Times New Roman" w:cs="Times New Roman"/>
          <w:b/>
        </w:rPr>
        <w:t>the Panel Data Series</w:t>
      </w:r>
      <w:r>
        <w:rPr>
          <w:rFonts w:ascii="Times New Roman" w:hAnsi="Times New Roman" w:cs="Times New Roman"/>
          <w:b/>
        </w:rPr>
        <w:t xml:space="preserve"> </w:t>
      </w:r>
    </w:p>
    <w:p w:rsidR="00E13C8E" w:rsidRPr="00166D1C" w:rsidRDefault="006B3334" w:rsidP="00F02242">
      <w:pPr>
        <w:pStyle w:val="ListParagraph"/>
        <w:numPr>
          <w:ilvl w:val="1"/>
          <w:numId w:val="1"/>
        </w:numPr>
        <w:spacing w:before="240" w:after="0" w:line="360" w:lineRule="auto"/>
        <w:ind w:left="567" w:hanging="567"/>
        <w:jc w:val="both"/>
        <w:rPr>
          <w:rFonts w:ascii="Times New Roman" w:hAnsi="Times New Roman" w:cs="Times New Roman"/>
          <w:b/>
        </w:rPr>
      </w:pPr>
      <w:r>
        <w:rPr>
          <w:rFonts w:ascii="Times New Roman" w:hAnsi="Times New Roman" w:cs="Times New Roman"/>
          <w:b/>
        </w:rPr>
        <w:t xml:space="preserve">Data Description and Summary Statistics </w:t>
      </w:r>
    </w:p>
    <w:p w:rsidR="007B5C56" w:rsidRDefault="00571E40" w:rsidP="007B5C56">
      <w:pPr>
        <w:spacing w:before="240" w:after="240" w:line="360" w:lineRule="auto"/>
        <w:jc w:val="both"/>
        <w:rPr>
          <w:sz w:val="22"/>
          <w:szCs w:val="22"/>
        </w:rPr>
      </w:pPr>
      <w:r w:rsidRPr="00D93F71">
        <w:rPr>
          <w:sz w:val="22"/>
          <w:szCs w:val="22"/>
        </w:rPr>
        <w:t xml:space="preserve">Although a detailed account of the source and structure of the dataset are presented in the overview chapter, the investigation of aggregate productivity growth requires a more direct description of relevant data series. </w:t>
      </w:r>
      <w:r w:rsidR="006A6BB7">
        <w:rPr>
          <w:sz w:val="22"/>
          <w:szCs w:val="22"/>
        </w:rPr>
        <w:t xml:space="preserve">Firm dynamics </w:t>
      </w:r>
      <w:r>
        <w:rPr>
          <w:sz w:val="22"/>
          <w:szCs w:val="22"/>
        </w:rPr>
        <w:t xml:space="preserve">in the 1990s and early 2000s </w:t>
      </w:r>
      <w:r w:rsidR="006100B2">
        <w:rPr>
          <w:sz w:val="22"/>
          <w:szCs w:val="22"/>
        </w:rPr>
        <w:t>were</w:t>
      </w:r>
      <w:r w:rsidR="006A6BB7">
        <w:rPr>
          <w:sz w:val="22"/>
          <w:szCs w:val="22"/>
        </w:rPr>
        <w:t xml:space="preserve"> driven by an average entry rate of 9.72% and exit rate of 8.03%</w:t>
      </w:r>
      <w:r w:rsidR="006100B2" w:rsidRPr="006100B2">
        <w:rPr>
          <w:sz w:val="22"/>
          <w:szCs w:val="22"/>
        </w:rPr>
        <w:t xml:space="preserve"> </w:t>
      </w:r>
      <w:r w:rsidR="006100B2">
        <w:rPr>
          <w:sz w:val="22"/>
          <w:szCs w:val="22"/>
        </w:rPr>
        <w:t>per year</w:t>
      </w:r>
      <w:r w:rsidR="006A6BB7">
        <w:rPr>
          <w:sz w:val="22"/>
          <w:szCs w:val="22"/>
        </w:rPr>
        <w:t xml:space="preserve">. </w:t>
      </w:r>
      <w:r w:rsidR="006100B2">
        <w:rPr>
          <w:sz w:val="22"/>
          <w:szCs w:val="22"/>
        </w:rPr>
        <w:t>In the same period, t</w:t>
      </w:r>
      <w:r w:rsidR="006A6BB7">
        <w:rPr>
          <w:sz w:val="22"/>
          <w:szCs w:val="22"/>
        </w:rPr>
        <w:t>he</w:t>
      </w:r>
      <w:r>
        <w:rPr>
          <w:sz w:val="22"/>
          <w:szCs w:val="22"/>
        </w:rPr>
        <w:t xml:space="preserve"> aggregate labour series oscillat</w:t>
      </w:r>
      <w:r w:rsidR="006A6BB7">
        <w:rPr>
          <w:sz w:val="22"/>
          <w:szCs w:val="22"/>
        </w:rPr>
        <w:t>e</w:t>
      </w:r>
      <w:r w:rsidR="006100B2">
        <w:rPr>
          <w:sz w:val="22"/>
          <w:szCs w:val="22"/>
        </w:rPr>
        <w:t>d</w:t>
      </w:r>
      <w:r>
        <w:rPr>
          <w:sz w:val="22"/>
          <w:szCs w:val="22"/>
        </w:rPr>
        <w:t xml:space="preserve"> around an average of 21 500 employees, see Table 1.</w:t>
      </w:r>
      <w:r w:rsidR="00F02242" w:rsidRPr="00F02242">
        <w:rPr>
          <w:sz w:val="22"/>
          <w:szCs w:val="22"/>
        </w:rPr>
        <w:t xml:space="preserve"> </w:t>
      </w:r>
      <w:r w:rsidR="00DB6282">
        <w:rPr>
          <w:sz w:val="22"/>
          <w:szCs w:val="22"/>
        </w:rPr>
        <w:t>In particular</w:t>
      </w:r>
      <w:r w:rsidR="001B0A29">
        <w:rPr>
          <w:sz w:val="22"/>
          <w:szCs w:val="22"/>
        </w:rPr>
        <w:t xml:space="preserve">, </w:t>
      </w:r>
      <w:r w:rsidR="001E48E8">
        <w:rPr>
          <w:sz w:val="22"/>
          <w:szCs w:val="22"/>
        </w:rPr>
        <w:t>aggregate labour</w:t>
      </w:r>
      <w:r w:rsidR="00F02242" w:rsidRPr="00F02242">
        <w:rPr>
          <w:sz w:val="22"/>
          <w:szCs w:val="22"/>
        </w:rPr>
        <w:t xml:space="preserve"> </w:t>
      </w:r>
      <w:r w:rsidR="0074415F">
        <w:rPr>
          <w:sz w:val="22"/>
          <w:szCs w:val="22"/>
        </w:rPr>
        <w:t xml:space="preserve">changes </w:t>
      </w:r>
      <w:r w:rsidR="001E48E8">
        <w:rPr>
          <w:sz w:val="22"/>
          <w:szCs w:val="22"/>
        </w:rPr>
        <w:t xml:space="preserve">exhibit </w:t>
      </w:r>
      <w:r w:rsidR="00F02242" w:rsidRPr="00F02242">
        <w:rPr>
          <w:sz w:val="22"/>
          <w:szCs w:val="22"/>
        </w:rPr>
        <w:t xml:space="preserve">relatively </w:t>
      </w:r>
      <w:r w:rsidR="006100B2">
        <w:rPr>
          <w:sz w:val="22"/>
          <w:szCs w:val="22"/>
        </w:rPr>
        <w:t>erratic</w:t>
      </w:r>
      <w:r w:rsidR="00F02242" w:rsidRPr="00F02242">
        <w:rPr>
          <w:sz w:val="22"/>
          <w:szCs w:val="22"/>
        </w:rPr>
        <w:t xml:space="preserve"> patterns of </w:t>
      </w:r>
      <w:r w:rsidR="001E48E8" w:rsidRPr="00F02242">
        <w:rPr>
          <w:sz w:val="22"/>
          <w:szCs w:val="22"/>
        </w:rPr>
        <w:t>weakening</w:t>
      </w:r>
      <w:r w:rsidR="001E48E8">
        <w:rPr>
          <w:sz w:val="22"/>
          <w:szCs w:val="22"/>
        </w:rPr>
        <w:t xml:space="preserve"> over the entire period</w:t>
      </w:r>
      <w:r w:rsidR="001B0A29">
        <w:rPr>
          <w:sz w:val="22"/>
          <w:szCs w:val="22"/>
        </w:rPr>
        <w:t xml:space="preserve">. </w:t>
      </w:r>
      <w:r w:rsidR="005B3663">
        <w:rPr>
          <w:sz w:val="22"/>
          <w:szCs w:val="22"/>
        </w:rPr>
        <w:t>At the same time, t</w:t>
      </w:r>
      <w:r w:rsidR="00635BC0">
        <w:rPr>
          <w:sz w:val="22"/>
          <w:szCs w:val="22"/>
        </w:rPr>
        <w:t>he real value-added series in column four was largely static, except for a sharp drop in 1997.</w:t>
      </w:r>
    </w:p>
    <w:p w:rsidR="00245290" w:rsidRPr="007B5C56" w:rsidRDefault="00245290" w:rsidP="00245290">
      <w:pPr>
        <w:jc w:val="both"/>
        <w:rPr>
          <w:b/>
          <w:sz w:val="22"/>
          <w:szCs w:val="22"/>
        </w:rPr>
      </w:pPr>
      <w:r w:rsidRPr="007B5C56">
        <w:rPr>
          <w:b/>
          <w:sz w:val="22"/>
          <w:szCs w:val="22"/>
        </w:rPr>
        <w:t xml:space="preserve">Table 1: Summary Statistics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9"/>
        <w:gridCol w:w="1404"/>
        <w:gridCol w:w="1316"/>
        <w:gridCol w:w="241"/>
        <w:gridCol w:w="1920"/>
        <w:gridCol w:w="1444"/>
        <w:gridCol w:w="1276"/>
      </w:tblGrid>
      <w:tr w:rsidR="00245290" w:rsidRPr="00232AE6" w:rsidTr="005B3663">
        <w:tc>
          <w:tcPr>
            <w:tcW w:w="729" w:type="dxa"/>
            <w:vMerge w:val="restart"/>
            <w:tcBorders>
              <w:top w:val="double" w:sz="4" w:space="0" w:color="auto"/>
            </w:tcBorders>
          </w:tcPr>
          <w:p w:rsidR="00245290" w:rsidRPr="00232AE6" w:rsidRDefault="00245290" w:rsidP="005B3663">
            <w:pPr>
              <w:jc w:val="both"/>
              <w:rPr>
                <w:b/>
                <w:sz w:val="20"/>
                <w:szCs w:val="20"/>
              </w:rPr>
            </w:pPr>
            <w:r w:rsidRPr="00232AE6">
              <w:rPr>
                <w:b/>
                <w:sz w:val="20"/>
                <w:szCs w:val="20"/>
              </w:rPr>
              <w:t>Year</w:t>
            </w:r>
          </w:p>
        </w:tc>
        <w:tc>
          <w:tcPr>
            <w:tcW w:w="1404" w:type="dxa"/>
            <w:vMerge w:val="restart"/>
            <w:tcBorders>
              <w:top w:val="double" w:sz="4" w:space="0" w:color="auto"/>
            </w:tcBorders>
          </w:tcPr>
          <w:p w:rsidR="00245290" w:rsidRPr="00232AE6" w:rsidRDefault="00245290" w:rsidP="005B3663">
            <w:pPr>
              <w:jc w:val="both"/>
              <w:rPr>
                <w:b/>
                <w:sz w:val="20"/>
                <w:szCs w:val="20"/>
              </w:rPr>
            </w:pPr>
            <w:r w:rsidRPr="00232AE6">
              <w:rPr>
                <w:b/>
                <w:sz w:val="20"/>
                <w:szCs w:val="20"/>
              </w:rPr>
              <w:t>No. of Firms</w:t>
            </w:r>
          </w:p>
        </w:tc>
        <w:tc>
          <w:tcPr>
            <w:tcW w:w="1316" w:type="dxa"/>
            <w:vMerge w:val="restart"/>
            <w:tcBorders>
              <w:top w:val="double" w:sz="4" w:space="0" w:color="auto"/>
            </w:tcBorders>
          </w:tcPr>
          <w:p w:rsidR="00245290" w:rsidRPr="00232AE6" w:rsidRDefault="00245290" w:rsidP="005B3663">
            <w:pPr>
              <w:jc w:val="right"/>
              <w:rPr>
                <w:b/>
                <w:sz w:val="20"/>
                <w:szCs w:val="20"/>
              </w:rPr>
            </w:pPr>
            <w:r w:rsidRPr="00232AE6">
              <w:rPr>
                <w:b/>
                <w:sz w:val="20"/>
                <w:szCs w:val="20"/>
              </w:rPr>
              <w:t>Employment</w:t>
            </w:r>
          </w:p>
        </w:tc>
        <w:tc>
          <w:tcPr>
            <w:tcW w:w="241" w:type="dxa"/>
            <w:tcBorders>
              <w:top w:val="double" w:sz="4" w:space="0" w:color="auto"/>
              <w:bottom w:val="single" w:sz="4" w:space="0" w:color="auto"/>
            </w:tcBorders>
          </w:tcPr>
          <w:p w:rsidR="00245290" w:rsidRPr="00232AE6" w:rsidRDefault="00245290" w:rsidP="005B3663">
            <w:pPr>
              <w:jc w:val="both"/>
              <w:rPr>
                <w:b/>
                <w:sz w:val="20"/>
                <w:szCs w:val="20"/>
              </w:rPr>
            </w:pPr>
          </w:p>
        </w:tc>
        <w:tc>
          <w:tcPr>
            <w:tcW w:w="4640" w:type="dxa"/>
            <w:gridSpan w:val="3"/>
            <w:tcBorders>
              <w:top w:val="double" w:sz="4" w:space="0" w:color="auto"/>
              <w:bottom w:val="single" w:sz="4" w:space="0" w:color="auto"/>
            </w:tcBorders>
          </w:tcPr>
          <w:p w:rsidR="00245290" w:rsidRPr="00232AE6" w:rsidRDefault="00245290" w:rsidP="005B3663">
            <w:pPr>
              <w:jc w:val="center"/>
              <w:rPr>
                <w:b/>
                <w:sz w:val="20"/>
                <w:szCs w:val="20"/>
              </w:rPr>
            </w:pPr>
            <w:r w:rsidRPr="00232AE6">
              <w:rPr>
                <w:b/>
                <w:sz w:val="20"/>
                <w:szCs w:val="20"/>
              </w:rPr>
              <w:t>Total Amount in E’ Million</w:t>
            </w:r>
            <w:r w:rsidR="005D6DEE">
              <w:rPr>
                <w:b/>
                <w:sz w:val="20"/>
                <w:szCs w:val="20"/>
              </w:rPr>
              <w:t>*</w:t>
            </w:r>
          </w:p>
        </w:tc>
      </w:tr>
      <w:tr w:rsidR="00245290" w:rsidRPr="00232AE6" w:rsidTr="005B3663">
        <w:tc>
          <w:tcPr>
            <w:tcW w:w="729" w:type="dxa"/>
            <w:vMerge/>
          </w:tcPr>
          <w:p w:rsidR="00245290" w:rsidRPr="00232AE6" w:rsidRDefault="00245290" w:rsidP="005B3663">
            <w:pPr>
              <w:jc w:val="both"/>
              <w:rPr>
                <w:b/>
                <w:sz w:val="20"/>
                <w:szCs w:val="20"/>
              </w:rPr>
            </w:pPr>
          </w:p>
        </w:tc>
        <w:tc>
          <w:tcPr>
            <w:tcW w:w="1404" w:type="dxa"/>
            <w:vMerge/>
          </w:tcPr>
          <w:p w:rsidR="00245290" w:rsidRPr="00232AE6" w:rsidRDefault="00245290" w:rsidP="005B3663">
            <w:pPr>
              <w:jc w:val="both"/>
              <w:rPr>
                <w:sz w:val="20"/>
                <w:szCs w:val="20"/>
              </w:rPr>
            </w:pPr>
          </w:p>
        </w:tc>
        <w:tc>
          <w:tcPr>
            <w:tcW w:w="1316" w:type="dxa"/>
            <w:vMerge/>
          </w:tcPr>
          <w:p w:rsidR="00245290" w:rsidRPr="00232AE6" w:rsidRDefault="00245290" w:rsidP="005B3663">
            <w:pPr>
              <w:jc w:val="both"/>
              <w:rPr>
                <w:color w:val="000000"/>
                <w:sz w:val="20"/>
                <w:szCs w:val="20"/>
              </w:rPr>
            </w:pPr>
          </w:p>
        </w:tc>
        <w:tc>
          <w:tcPr>
            <w:tcW w:w="241" w:type="dxa"/>
            <w:tcBorders>
              <w:top w:val="single" w:sz="4" w:space="0" w:color="auto"/>
            </w:tcBorders>
          </w:tcPr>
          <w:p w:rsidR="00245290" w:rsidRPr="00232AE6" w:rsidRDefault="00245290" w:rsidP="005B3663">
            <w:pPr>
              <w:jc w:val="both"/>
              <w:rPr>
                <w:b/>
                <w:sz w:val="20"/>
                <w:szCs w:val="20"/>
              </w:rPr>
            </w:pPr>
          </w:p>
        </w:tc>
        <w:tc>
          <w:tcPr>
            <w:tcW w:w="1920" w:type="dxa"/>
            <w:tcBorders>
              <w:top w:val="single" w:sz="4" w:space="0" w:color="auto"/>
            </w:tcBorders>
          </w:tcPr>
          <w:p w:rsidR="00245290" w:rsidRPr="00232AE6" w:rsidRDefault="00245290" w:rsidP="005B3663">
            <w:pPr>
              <w:jc w:val="both"/>
              <w:rPr>
                <w:b/>
                <w:sz w:val="20"/>
                <w:szCs w:val="20"/>
              </w:rPr>
            </w:pPr>
            <w:r w:rsidRPr="00232AE6">
              <w:rPr>
                <w:b/>
                <w:sz w:val="20"/>
                <w:szCs w:val="20"/>
              </w:rPr>
              <w:t>Real Value</w:t>
            </w:r>
            <w:r>
              <w:rPr>
                <w:b/>
                <w:sz w:val="20"/>
                <w:szCs w:val="20"/>
              </w:rPr>
              <w:t>-</w:t>
            </w:r>
            <w:r w:rsidRPr="00232AE6">
              <w:rPr>
                <w:b/>
                <w:sz w:val="20"/>
                <w:szCs w:val="20"/>
              </w:rPr>
              <w:t>Added</w:t>
            </w:r>
          </w:p>
        </w:tc>
        <w:tc>
          <w:tcPr>
            <w:tcW w:w="1444" w:type="dxa"/>
            <w:tcBorders>
              <w:top w:val="single" w:sz="4" w:space="0" w:color="auto"/>
            </w:tcBorders>
          </w:tcPr>
          <w:p w:rsidR="00245290" w:rsidRPr="00232AE6" w:rsidRDefault="00245290" w:rsidP="005B3663">
            <w:pPr>
              <w:jc w:val="right"/>
              <w:rPr>
                <w:b/>
                <w:sz w:val="20"/>
                <w:szCs w:val="20"/>
              </w:rPr>
            </w:pPr>
            <w:r w:rsidRPr="00232AE6">
              <w:rPr>
                <w:b/>
                <w:sz w:val="20"/>
                <w:szCs w:val="20"/>
              </w:rPr>
              <w:t>Real Capital</w:t>
            </w:r>
          </w:p>
        </w:tc>
        <w:tc>
          <w:tcPr>
            <w:tcW w:w="1276" w:type="dxa"/>
            <w:tcBorders>
              <w:top w:val="single" w:sz="4" w:space="0" w:color="auto"/>
            </w:tcBorders>
          </w:tcPr>
          <w:p w:rsidR="00245290" w:rsidRPr="00232AE6" w:rsidRDefault="00245290" w:rsidP="005B3663">
            <w:pPr>
              <w:jc w:val="right"/>
              <w:rPr>
                <w:b/>
                <w:sz w:val="20"/>
                <w:szCs w:val="20"/>
              </w:rPr>
            </w:pPr>
            <w:r w:rsidRPr="00232AE6">
              <w:rPr>
                <w:b/>
                <w:sz w:val="20"/>
                <w:szCs w:val="20"/>
              </w:rPr>
              <w:t>Real Wages</w:t>
            </w:r>
          </w:p>
        </w:tc>
      </w:tr>
      <w:tr w:rsidR="00245290" w:rsidRPr="00232AE6" w:rsidTr="005B3663">
        <w:tc>
          <w:tcPr>
            <w:tcW w:w="729" w:type="dxa"/>
            <w:tcBorders>
              <w:top w:val="double" w:sz="4" w:space="0" w:color="auto"/>
            </w:tcBorders>
          </w:tcPr>
          <w:p w:rsidR="00245290" w:rsidRPr="00232AE6" w:rsidRDefault="00245290" w:rsidP="005B3663">
            <w:pPr>
              <w:jc w:val="both"/>
              <w:rPr>
                <w:b/>
                <w:sz w:val="20"/>
                <w:szCs w:val="20"/>
              </w:rPr>
            </w:pPr>
            <w:r w:rsidRPr="00232AE6">
              <w:rPr>
                <w:b/>
                <w:sz w:val="20"/>
                <w:szCs w:val="20"/>
              </w:rPr>
              <w:t>1994</w:t>
            </w:r>
          </w:p>
        </w:tc>
        <w:tc>
          <w:tcPr>
            <w:tcW w:w="1404" w:type="dxa"/>
            <w:tcBorders>
              <w:top w:val="double" w:sz="4" w:space="0" w:color="auto"/>
            </w:tcBorders>
          </w:tcPr>
          <w:p w:rsidR="00245290" w:rsidRPr="00232AE6" w:rsidRDefault="00245290" w:rsidP="005B3663">
            <w:pPr>
              <w:jc w:val="center"/>
              <w:rPr>
                <w:sz w:val="20"/>
                <w:szCs w:val="20"/>
              </w:rPr>
            </w:pPr>
            <w:r w:rsidRPr="00232AE6">
              <w:rPr>
                <w:sz w:val="20"/>
                <w:szCs w:val="20"/>
              </w:rPr>
              <w:t>100</w:t>
            </w:r>
          </w:p>
        </w:tc>
        <w:tc>
          <w:tcPr>
            <w:tcW w:w="1316" w:type="dxa"/>
            <w:tcBorders>
              <w:top w:val="double" w:sz="4" w:space="0" w:color="auto"/>
            </w:tcBorders>
            <w:vAlign w:val="bottom"/>
          </w:tcPr>
          <w:p w:rsidR="00245290" w:rsidRPr="00232AE6" w:rsidRDefault="00245290" w:rsidP="005B3663">
            <w:pPr>
              <w:jc w:val="right"/>
              <w:rPr>
                <w:color w:val="000000"/>
                <w:sz w:val="20"/>
                <w:szCs w:val="20"/>
              </w:rPr>
            </w:pPr>
            <w:r w:rsidRPr="00232AE6">
              <w:rPr>
                <w:color w:val="000000"/>
                <w:sz w:val="20"/>
                <w:szCs w:val="20"/>
              </w:rPr>
              <w:t>17 260</w:t>
            </w:r>
          </w:p>
        </w:tc>
        <w:tc>
          <w:tcPr>
            <w:tcW w:w="241" w:type="dxa"/>
            <w:tcBorders>
              <w:top w:val="double" w:sz="4" w:space="0" w:color="auto"/>
            </w:tcBorders>
          </w:tcPr>
          <w:p w:rsidR="00245290" w:rsidRPr="00232AE6" w:rsidRDefault="00245290" w:rsidP="005B3663">
            <w:pPr>
              <w:jc w:val="both"/>
              <w:rPr>
                <w:b/>
                <w:sz w:val="20"/>
                <w:szCs w:val="20"/>
              </w:rPr>
            </w:pPr>
          </w:p>
        </w:tc>
        <w:tc>
          <w:tcPr>
            <w:tcW w:w="1920" w:type="dxa"/>
            <w:tcBorders>
              <w:top w:val="double" w:sz="4" w:space="0" w:color="auto"/>
            </w:tcBorders>
            <w:vAlign w:val="bottom"/>
          </w:tcPr>
          <w:p w:rsidR="00245290" w:rsidRPr="00232AE6" w:rsidRDefault="00245290" w:rsidP="005B3663">
            <w:pPr>
              <w:jc w:val="right"/>
              <w:rPr>
                <w:color w:val="000000"/>
                <w:sz w:val="20"/>
                <w:szCs w:val="20"/>
              </w:rPr>
            </w:pPr>
            <w:r w:rsidRPr="00232AE6">
              <w:rPr>
                <w:color w:val="000000"/>
                <w:sz w:val="20"/>
                <w:szCs w:val="20"/>
              </w:rPr>
              <w:t>1 241.28</w:t>
            </w:r>
          </w:p>
        </w:tc>
        <w:tc>
          <w:tcPr>
            <w:tcW w:w="1444" w:type="dxa"/>
            <w:tcBorders>
              <w:top w:val="double" w:sz="4" w:space="0" w:color="auto"/>
            </w:tcBorders>
            <w:vAlign w:val="bottom"/>
          </w:tcPr>
          <w:p w:rsidR="00245290" w:rsidRPr="00232AE6" w:rsidRDefault="00245290" w:rsidP="005B3663">
            <w:pPr>
              <w:jc w:val="right"/>
              <w:rPr>
                <w:color w:val="000000"/>
                <w:sz w:val="20"/>
                <w:szCs w:val="20"/>
              </w:rPr>
            </w:pPr>
            <w:r w:rsidRPr="00232AE6">
              <w:rPr>
                <w:color w:val="000000"/>
                <w:sz w:val="20"/>
                <w:szCs w:val="20"/>
              </w:rPr>
              <w:t>2.2218</w:t>
            </w:r>
          </w:p>
        </w:tc>
        <w:tc>
          <w:tcPr>
            <w:tcW w:w="1276" w:type="dxa"/>
            <w:tcBorders>
              <w:top w:val="double" w:sz="4" w:space="0" w:color="auto"/>
            </w:tcBorders>
            <w:vAlign w:val="bottom"/>
          </w:tcPr>
          <w:p w:rsidR="00245290" w:rsidRPr="00232AE6" w:rsidRDefault="00245290" w:rsidP="005B3663">
            <w:pPr>
              <w:jc w:val="right"/>
              <w:rPr>
                <w:color w:val="000000"/>
                <w:sz w:val="20"/>
                <w:szCs w:val="20"/>
              </w:rPr>
            </w:pPr>
            <w:r w:rsidRPr="00232AE6">
              <w:rPr>
                <w:color w:val="000000"/>
                <w:sz w:val="20"/>
                <w:szCs w:val="20"/>
              </w:rPr>
              <w:t>2.2672</w:t>
            </w:r>
          </w:p>
        </w:tc>
      </w:tr>
      <w:tr w:rsidR="00245290" w:rsidRPr="00232AE6" w:rsidTr="005B3663">
        <w:tc>
          <w:tcPr>
            <w:tcW w:w="729" w:type="dxa"/>
          </w:tcPr>
          <w:p w:rsidR="00245290" w:rsidRPr="00232AE6" w:rsidRDefault="00245290" w:rsidP="005B3663">
            <w:pPr>
              <w:jc w:val="both"/>
              <w:rPr>
                <w:b/>
                <w:sz w:val="20"/>
                <w:szCs w:val="20"/>
              </w:rPr>
            </w:pPr>
            <w:r w:rsidRPr="00232AE6">
              <w:rPr>
                <w:b/>
                <w:sz w:val="20"/>
                <w:szCs w:val="20"/>
              </w:rPr>
              <w:t>1995</w:t>
            </w:r>
          </w:p>
        </w:tc>
        <w:tc>
          <w:tcPr>
            <w:tcW w:w="1404" w:type="dxa"/>
          </w:tcPr>
          <w:p w:rsidR="00245290" w:rsidRPr="00232AE6" w:rsidRDefault="00245290" w:rsidP="005B3663">
            <w:pPr>
              <w:jc w:val="center"/>
              <w:rPr>
                <w:sz w:val="20"/>
                <w:szCs w:val="20"/>
              </w:rPr>
            </w:pPr>
            <w:r w:rsidRPr="00232AE6">
              <w:rPr>
                <w:sz w:val="20"/>
                <w:szCs w:val="20"/>
              </w:rPr>
              <w:t>109</w:t>
            </w:r>
          </w:p>
        </w:tc>
        <w:tc>
          <w:tcPr>
            <w:tcW w:w="1316" w:type="dxa"/>
            <w:vAlign w:val="bottom"/>
          </w:tcPr>
          <w:p w:rsidR="00245290" w:rsidRPr="00232AE6" w:rsidRDefault="00245290" w:rsidP="005B3663">
            <w:pPr>
              <w:jc w:val="right"/>
              <w:rPr>
                <w:color w:val="000000"/>
                <w:sz w:val="20"/>
                <w:szCs w:val="20"/>
              </w:rPr>
            </w:pPr>
            <w:r w:rsidRPr="00232AE6">
              <w:rPr>
                <w:color w:val="000000"/>
                <w:sz w:val="20"/>
                <w:szCs w:val="20"/>
              </w:rPr>
              <w:t>18 216</w:t>
            </w:r>
          </w:p>
        </w:tc>
        <w:tc>
          <w:tcPr>
            <w:tcW w:w="241" w:type="dxa"/>
          </w:tcPr>
          <w:p w:rsidR="00245290" w:rsidRPr="00232AE6" w:rsidRDefault="00245290" w:rsidP="005B3663">
            <w:pPr>
              <w:jc w:val="both"/>
              <w:rPr>
                <w:b/>
                <w:sz w:val="20"/>
                <w:szCs w:val="20"/>
              </w:rPr>
            </w:pPr>
          </w:p>
        </w:tc>
        <w:tc>
          <w:tcPr>
            <w:tcW w:w="1920" w:type="dxa"/>
            <w:vAlign w:val="bottom"/>
          </w:tcPr>
          <w:p w:rsidR="00245290" w:rsidRPr="00232AE6" w:rsidRDefault="00245290" w:rsidP="005B3663">
            <w:pPr>
              <w:jc w:val="right"/>
              <w:rPr>
                <w:color w:val="000000"/>
                <w:sz w:val="20"/>
                <w:szCs w:val="20"/>
              </w:rPr>
            </w:pPr>
            <w:r w:rsidRPr="00232AE6">
              <w:rPr>
                <w:color w:val="000000"/>
                <w:sz w:val="20"/>
                <w:szCs w:val="20"/>
              </w:rPr>
              <w:t>1 033.25</w:t>
            </w:r>
          </w:p>
        </w:tc>
        <w:tc>
          <w:tcPr>
            <w:tcW w:w="1444" w:type="dxa"/>
            <w:vAlign w:val="bottom"/>
          </w:tcPr>
          <w:p w:rsidR="00245290" w:rsidRPr="00232AE6" w:rsidRDefault="00245290" w:rsidP="005B3663">
            <w:pPr>
              <w:jc w:val="right"/>
              <w:rPr>
                <w:color w:val="000000"/>
                <w:sz w:val="20"/>
                <w:szCs w:val="20"/>
              </w:rPr>
            </w:pPr>
            <w:r w:rsidRPr="00232AE6">
              <w:rPr>
                <w:color w:val="000000"/>
                <w:sz w:val="20"/>
                <w:szCs w:val="20"/>
              </w:rPr>
              <w:t>1.4457</w:t>
            </w:r>
          </w:p>
        </w:tc>
        <w:tc>
          <w:tcPr>
            <w:tcW w:w="1276" w:type="dxa"/>
            <w:vAlign w:val="bottom"/>
          </w:tcPr>
          <w:p w:rsidR="00245290" w:rsidRPr="00232AE6" w:rsidRDefault="00245290" w:rsidP="005B3663">
            <w:pPr>
              <w:jc w:val="right"/>
              <w:rPr>
                <w:color w:val="000000"/>
                <w:sz w:val="20"/>
                <w:szCs w:val="20"/>
              </w:rPr>
            </w:pPr>
            <w:r w:rsidRPr="00232AE6">
              <w:rPr>
                <w:color w:val="000000"/>
                <w:sz w:val="20"/>
                <w:szCs w:val="20"/>
              </w:rPr>
              <w:t>2.1444</w:t>
            </w:r>
          </w:p>
        </w:tc>
      </w:tr>
      <w:tr w:rsidR="00245290" w:rsidRPr="00232AE6" w:rsidTr="005B3663">
        <w:tc>
          <w:tcPr>
            <w:tcW w:w="729" w:type="dxa"/>
          </w:tcPr>
          <w:p w:rsidR="00245290" w:rsidRPr="00232AE6" w:rsidRDefault="00245290" w:rsidP="005B3663">
            <w:pPr>
              <w:jc w:val="both"/>
              <w:rPr>
                <w:b/>
                <w:sz w:val="20"/>
                <w:szCs w:val="20"/>
              </w:rPr>
            </w:pPr>
            <w:r w:rsidRPr="00232AE6">
              <w:rPr>
                <w:b/>
                <w:sz w:val="20"/>
                <w:szCs w:val="20"/>
              </w:rPr>
              <w:t>1996</w:t>
            </w:r>
          </w:p>
        </w:tc>
        <w:tc>
          <w:tcPr>
            <w:tcW w:w="1404" w:type="dxa"/>
          </w:tcPr>
          <w:p w:rsidR="00245290" w:rsidRPr="00232AE6" w:rsidRDefault="00245290" w:rsidP="005B3663">
            <w:pPr>
              <w:jc w:val="center"/>
              <w:rPr>
                <w:sz w:val="20"/>
                <w:szCs w:val="20"/>
              </w:rPr>
            </w:pPr>
            <w:r w:rsidRPr="00232AE6">
              <w:rPr>
                <w:sz w:val="20"/>
                <w:szCs w:val="20"/>
              </w:rPr>
              <w:t>117</w:t>
            </w:r>
          </w:p>
        </w:tc>
        <w:tc>
          <w:tcPr>
            <w:tcW w:w="1316" w:type="dxa"/>
            <w:vAlign w:val="bottom"/>
          </w:tcPr>
          <w:p w:rsidR="00245290" w:rsidRPr="00232AE6" w:rsidRDefault="00245290" w:rsidP="005B3663">
            <w:pPr>
              <w:jc w:val="right"/>
              <w:rPr>
                <w:color w:val="000000"/>
                <w:sz w:val="20"/>
                <w:szCs w:val="20"/>
              </w:rPr>
            </w:pPr>
            <w:r w:rsidRPr="00232AE6">
              <w:rPr>
                <w:color w:val="000000"/>
                <w:sz w:val="20"/>
                <w:szCs w:val="20"/>
              </w:rPr>
              <w:t>17 837</w:t>
            </w:r>
          </w:p>
        </w:tc>
        <w:tc>
          <w:tcPr>
            <w:tcW w:w="241" w:type="dxa"/>
          </w:tcPr>
          <w:p w:rsidR="00245290" w:rsidRPr="00232AE6" w:rsidRDefault="00245290" w:rsidP="005B3663">
            <w:pPr>
              <w:jc w:val="both"/>
              <w:rPr>
                <w:b/>
                <w:sz w:val="20"/>
                <w:szCs w:val="20"/>
              </w:rPr>
            </w:pPr>
          </w:p>
        </w:tc>
        <w:tc>
          <w:tcPr>
            <w:tcW w:w="1920" w:type="dxa"/>
            <w:vAlign w:val="bottom"/>
          </w:tcPr>
          <w:p w:rsidR="00245290" w:rsidRPr="00232AE6" w:rsidRDefault="00245290" w:rsidP="005B3663">
            <w:pPr>
              <w:jc w:val="right"/>
              <w:rPr>
                <w:color w:val="000000"/>
                <w:sz w:val="20"/>
                <w:szCs w:val="20"/>
              </w:rPr>
            </w:pPr>
            <w:r w:rsidRPr="00232AE6">
              <w:rPr>
                <w:color w:val="000000"/>
                <w:sz w:val="20"/>
                <w:szCs w:val="20"/>
              </w:rPr>
              <w:t>1 132.92</w:t>
            </w:r>
          </w:p>
        </w:tc>
        <w:tc>
          <w:tcPr>
            <w:tcW w:w="1444" w:type="dxa"/>
            <w:vAlign w:val="bottom"/>
          </w:tcPr>
          <w:p w:rsidR="00245290" w:rsidRPr="00232AE6" w:rsidRDefault="00245290" w:rsidP="005B3663">
            <w:pPr>
              <w:jc w:val="right"/>
              <w:rPr>
                <w:color w:val="000000"/>
                <w:sz w:val="20"/>
                <w:szCs w:val="20"/>
              </w:rPr>
            </w:pPr>
            <w:r w:rsidRPr="00232AE6">
              <w:rPr>
                <w:color w:val="000000"/>
                <w:sz w:val="20"/>
                <w:szCs w:val="20"/>
              </w:rPr>
              <w:t>1.0857</w:t>
            </w:r>
          </w:p>
        </w:tc>
        <w:tc>
          <w:tcPr>
            <w:tcW w:w="1276" w:type="dxa"/>
            <w:vAlign w:val="bottom"/>
          </w:tcPr>
          <w:p w:rsidR="00245290" w:rsidRPr="00232AE6" w:rsidRDefault="00245290" w:rsidP="005B3663">
            <w:pPr>
              <w:jc w:val="right"/>
              <w:rPr>
                <w:color w:val="000000"/>
                <w:sz w:val="20"/>
                <w:szCs w:val="20"/>
              </w:rPr>
            </w:pPr>
            <w:r w:rsidRPr="00232AE6">
              <w:rPr>
                <w:color w:val="000000"/>
                <w:sz w:val="20"/>
                <w:szCs w:val="20"/>
              </w:rPr>
              <w:t>2.2710</w:t>
            </w:r>
          </w:p>
        </w:tc>
      </w:tr>
      <w:tr w:rsidR="00245290" w:rsidRPr="00232AE6" w:rsidTr="005B3663">
        <w:tc>
          <w:tcPr>
            <w:tcW w:w="729" w:type="dxa"/>
          </w:tcPr>
          <w:p w:rsidR="00245290" w:rsidRPr="00232AE6" w:rsidRDefault="00245290" w:rsidP="005B3663">
            <w:pPr>
              <w:jc w:val="both"/>
              <w:rPr>
                <w:b/>
                <w:sz w:val="20"/>
                <w:szCs w:val="20"/>
              </w:rPr>
            </w:pPr>
            <w:r w:rsidRPr="00232AE6">
              <w:rPr>
                <w:b/>
                <w:sz w:val="20"/>
                <w:szCs w:val="20"/>
              </w:rPr>
              <w:t>1997</w:t>
            </w:r>
          </w:p>
        </w:tc>
        <w:tc>
          <w:tcPr>
            <w:tcW w:w="1404" w:type="dxa"/>
          </w:tcPr>
          <w:p w:rsidR="00245290" w:rsidRPr="00232AE6" w:rsidRDefault="00245290" w:rsidP="005B3663">
            <w:pPr>
              <w:jc w:val="center"/>
              <w:rPr>
                <w:sz w:val="20"/>
                <w:szCs w:val="20"/>
              </w:rPr>
            </w:pPr>
            <w:r w:rsidRPr="00232AE6">
              <w:rPr>
                <w:sz w:val="20"/>
                <w:szCs w:val="20"/>
              </w:rPr>
              <w:t>130</w:t>
            </w:r>
          </w:p>
        </w:tc>
        <w:tc>
          <w:tcPr>
            <w:tcW w:w="1316" w:type="dxa"/>
            <w:vAlign w:val="bottom"/>
          </w:tcPr>
          <w:p w:rsidR="00245290" w:rsidRPr="00232AE6" w:rsidRDefault="00245290" w:rsidP="005B3663">
            <w:pPr>
              <w:jc w:val="right"/>
              <w:rPr>
                <w:color w:val="000000"/>
                <w:sz w:val="20"/>
                <w:szCs w:val="20"/>
              </w:rPr>
            </w:pPr>
            <w:r w:rsidRPr="00232AE6">
              <w:rPr>
                <w:color w:val="000000"/>
                <w:sz w:val="20"/>
                <w:szCs w:val="20"/>
              </w:rPr>
              <w:t>18 513</w:t>
            </w:r>
          </w:p>
        </w:tc>
        <w:tc>
          <w:tcPr>
            <w:tcW w:w="241" w:type="dxa"/>
          </w:tcPr>
          <w:p w:rsidR="00245290" w:rsidRPr="00232AE6" w:rsidRDefault="00245290" w:rsidP="005B3663">
            <w:pPr>
              <w:jc w:val="both"/>
              <w:rPr>
                <w:b/>
                <w:sz w:val="20"/>
                <w:szCs w:val="20"/>
              </w:rPr>
            </w:pPr>
          </w:p>
        </w:tc>
        <w:tc>
          <w:tcPr>
            <w:tcW w:w="1920" w:type="dxa"/>
            <w:vAlign w:val="bottom"/>
          </w:tcPr>
          <w:p w:rsidR="00245290" w:rsidRPr="00232AE6" w:rsidRDefault="00245290" w:rsidP="005B3663">
            <w:pPr>
              <w:jc w:val="right"/>
              <w:rPr>
                <w:color w:val="000000"/>
                <w:sz w:val="20"/>
                <w:szCs w:val="20"/>
              </w:rPr>
            </w:pPr>
            <w:r w:rsidRPr="00232AE6">
              <w:rPr>
                <w:color w:val="000000"/>
                <w:sz w:val="20"/>
                <w:szCs w:val="20"/>
              </w:rPr>
              <w:t>664.43</w:t>
            </w:r>
          </w:p>
        </w:tc>
        <w:tc>
          <w:tcPr>
            <w:tcW w:w="1444" w:type="dxa"/>
            <w:vAlign w:val="bottom"/>
          </w:tcPr>
          <w:p w:rsidR="00245290" w:rsidRPr="00232AE6" w:rsidRDefault="00245290" w:rsidP="005B3663">
            <w:pPr>
              <w:jc w:val="right"/>
              <w:rPr>
                <w:color w:val="000000"/>
                <w:sz w:val="20"/>
                <w:szCs w:val="20"/>
              </w:rPr>
            </w:pPr>
            <w:r w:rsidRPr="00232AE6">
              <w:rPr>
                <w:color w:val="000000"/>
                <w:sz w:val="20"/>
                <w:szCs w:val="20"/>
              </w:rPr>
              <w:t>1.2872</w:t>
            </w:r>
          </w:p>
        </w:tc>
        <w:tc>
          <w:tcPr>
            <w:tcW w:w="1276" w:type="dxa"/>
            <w:vAlign w:val="bottom"/>
          </w:tcPr>
          <w:p w:rsidR="00245290" w:rsidRPr="00232AE6" w:rsidRDefault="00245290" w:rsidP="005B3663">
            <w:pPr>
              <w:jc w:val="right"/>
              <w:rPr>
                <w:color w:val="000000"/>
                <w:sz w:val="20"/>
                <w:szCs w:val="20"/>
              </w:rPr>
            </w:pPr>
            <w:r w:rsidRPr="00232AE6">
              <w:rPr>
                <w:color w:val="000000"/>
                <w:sz w:val="20"/>
                <w:szCs w:val="20"/>
              </w:rPr>
              <w:t>1.4333</w:t>
            </w:r>
          </w:p>
        </w:tc>
      </w:tr>
      <w:tr w:rsidR="00245290" w:rsidRPr="00232AE6" w:rsidTr="005B3663">
        <w:tc>
          <w:tcPr>
            <w:tcW w:w="729" w:type="dxa"/>
          </w:tcPr>
          <w:p w:rsidR="00245290" w:rsidRPr="00232AE6" w:rsidRDefault="00245290" w:rsidP="005B3663">
            <w:pPr>
              <w:jc w:val="both"/>
              <w:rPr>
                <w:b/>
                <w:sz w:val="20"/>
                <w:szCs w:val="20"/>
              </w:rPr>
            </w:pPr>
            <w:r w:rsidRPr="00232AE6">
              <w:rPr>
                <w:b/>
                <w:sz w:val="20"/>
                <w:szCs w:val="20"/>
              </w:rPr>
              <w:t>1998</w:t>
            </w:r>
          </w:p>
        </w:tc>
        <w:tc>
          <w:tcPr>
            <w:tcW w:w="1404" w:type="dxa"/>
          </w:tcPr>
          <w:p w:rsidR="00245290" w:rsidRPr="00232AE6" w:rsidRDefault="00245290" w:rsidP="005B3663">
            <w:pPr>
              <w:jc w:val="center"/>
              <w:rPr>
                <w:sz w:val="20"/>
                <w:szCs w:val="20"/>
              </w:rPr>
            </w:pPr>
            <w:r w:rsidRPr="00232AE6">
              <w:rPr>
                <w:sz w:val="20"/>
                <w:szCs w:val="20"/>
              </w:rPr>
              <w:t>150</w:t>
            </w:r>
          </w:p>
        </w:tc>
        <w:tc>
          <w:tcPr>
            <w:tcW w:w="1316" w:type="dxa"/>
            <w:vAlign w:val="bottom"/>
          </w:tcPr>
          <w:p w:rsidR="00245290" w:rsidRPr="00232AE6" w:rsidRDefault="00245290" w:rsidP="005B3663">
            <w:pPr>
              <w:jc w:val="right"/>
              <w:rPr>
                <w:color w:val="000000"/>
                <w:sz w:val="20"/>
                <w:szCs w:val="20"/>
              </w:rPr>
            </w:pPr>
            <w:r w:rsidRPr="00232AE6">
              <w:rPr>
                <w:color w:val="000000"/>
                <w:sz w:val="20"/>
                <w:szCs w:val="20"/>
              </w:rPr>
              <w:t>20 296</w:t>
            </w:r>
          </w:p>
        </w:tc>
        <w:tc>
          <w:tcPr>
            <w:tcW w:w="241" w:type="dxa"/>
          </w:tcPr>
          <w:p w:rsidR="00245290" w:rsidRPr="00232AE6" w:rsidRDefault="00245290" w:rsidP="005B3663">
            <w:pPr>
              <w:jc w:val="both"/>
              <w:rPr>
                <w:b/>
                <w:sz w:val="20"/>
                <w:szCs w:val="20"/>
              </w:rPr>
            </w:pPr>
          </w:p>
        </w:tc>
        <w:tc>
          <w:tcPr>
            <w:tcW w:w="1920" w:type="dxa"/>
            <w:vAlign w:val="bottom"/>
          </w:tcPr>
          <w:p w:rsidR="00245290" w:rsidRPr="00232AE6" w:rsidRDefault="00245290" w:rsidP="005B3663">
            <w:pPr>
              <w:jc w:val="right"/>
              <w:rPr>
                <w:color w:val="000000"/>
                <w:sz w:val="20"/>
                <w:szCs w:val="20"/>
              </w:rPr>
            </w:pPr>
            <w:r w:rsidRPr="00232AE6">
              <w:rPr>
                <w:color w:val="000000"/>
                <w:sz w:val="20"/>
                <w:szCs w:val="20"/>
              </w:rPr>
              <w:t>1 087.23</w:t>
            </w:r>
          </w:p>
        </w:tc>
        <w:tc>
          <w:tcPr>
            <w:tcW w:w="1444" w:type="dxa"/>
            <w:vAlign w:val="bottom"/>
          </w:tcPr>
          <w:p w:rsidR="00245290" w:rsidRPr="00232AE6" w:rsidRDefault="00245290" w:rsidP="005B3663">
            <w:pPr>
              <w:jc w:val="right"/>
              <w:rPr>
                <w:color w:val="000000"/>
                <w:sz w:val="20"/>
                <w:szCs w:val="20"/>
              </w:rPr>
            </w:pPr>
            <w:r w:rsidRPr="00232AE6">
              <w:rPr>
                <w:color w:val="000000"/>
                <w:sz w:val="20"/>
                <w:szCs w:val="20"/>
              </w:rPr>
              <w:t>2.9282</w:t>
            </w:r>
          </w:p>
        </w:tc>
        <w:tc>
          <w:tcPr>
            <w:tcW w:w="1276" w:type="dxa"/>
            <w:vAlign w:val="bottom"/>
          </w:tcPr>
          <w:p w:rsidR="00245290" w:rsidRPr="00232AE6" w:rsidRDefault="00245290" w:rsidP="005B3663">
            <w:pPr>
              <w:jc w:val="right"/>
              <w:rPr>
                <w:color w:val="000000"/>
                <w:sz w:val="20"/>
                <w:szCs w:val="20"/>
              </w:rPr>
            </w:pPr>
            <w:r w:rsidRPr="00232AE6">
              <w:rPr>
                <w:color w:val="000000"/>
                <w:sz w:val="20"/>
                <w:szCs w:val="20"/>
              </w:rPr>
              <w:t>1.6056</w:t>
            </w:r>
          </w:p>
        </w:tc>
      </w:tr>
      <w:tr w:rsidR="00245290" w:rsidRPr="00232AE6" w:rsidTr="005B3663">
        <w:tc>
          <w:tcPr>
            <w:tcW w:w="729" w:type="dxa"/>
          </w:tcPr>
          <w:p w:rsidR="00245290" w:rsidRPr="00232AE6" w:rsidRDefault="00245290" w:rsidP="005B3663">
            <w:pPr>
              <w:jc w:val="both"/>
              <w:rPr>
                <w:b/>
                <w:sz w:val="20"/>
                <w:szCs w:val="20"/>
              </w:rPr>
            </w:pPr>
            <w:r w:rsidRPr="00232AE6">
              <w:rPr>
                <w:b/>
                <w:sz w:val="20"/>
                <w:szCs w:val="20"/>
              </w:rPr>
              <w:t>1999</w:t>
            </w:r>
          </w:p>
        </w:tc>
        <w:tc>
          <w:tcPr>
            <w:tcW w:w="1404" w:type="dxa"/>
          </w:tcPr>
          <w:p w:rsidR="00245290" w:rsidRPr="00232AE6" w:rsidRDefault="00245290" w:rsidP="005B3663">
            <w:pPr>
              <w:jc w:val="center"/>
              <w:rPr>
                <w:sz w:val="20"/>
                <w:szCs w:val="20"/>
              </w:rPr>
            </w:pPr>
            <w:r w:rsidRPr="00232AE6">
              <w:rPr>
                <w:sz w:val="20"/>
                <w:szCs w:val="20"/>
              </w:rPr>
              <w:t>153</w:t>
            </w:r>
          </w:p>
        </w:tc>
        <w:tc>
          <w:tcPr>
            <w:tcW w:w="1316" w:type="dxa"/>
            <w:vAlign w:val="bottom"/>
          </w:tcPr>
          <w:p w:rsidR="00245290" w:rsidRPr="00232AE6" w:rsidRDefault="00245290" w:rsidP="005B3663">
            <w:pPr>
              <w:jc w:val="right"/>
              <w:rPr>
                <w:color w:val="000000"/>
                <w:sz w:val="20"/>
                <w:szCs w:val="20"/>
              </w:rPr>
            </w:pPr>
            <w:r w:rsidRPr="00232AE6">
              <w:rPr>
                <w:color w:val="000000"/>
                <w:sz w:val="20"/>
                <w:szCs w:val="20"/>
              </w:rPr>
              <w:t>19 760</w:t>
            </w:r>
          </w:p>
        </w:tc>
        <w:tc>
          <w:tcPr>
            <w:tcW w:w="241" w:type="dxa"/>
          </w:tcPr>
          <w:p w:rsidR="00245290" w:rsidRPr="00232AE6" w:rsidRDefault="00245290" w:rsidP="005B3663">
            <w:pPr>
              <w:jc w:val="both"/>
              <w:rPr>
                <w:b/>
                <w:sz w:val="20"/>
                <w:szCs w:val="20"/>
              </w:rPr>
            </w:pPr>
          </w:p>
        </w:tc>
        <w:tc>
          <w:tcPr>
            <w:tcW w:w="1920" w:type="dxa"/>
            <w:vAlign w:val="bottom"/>
          </w:tcPr>
          <w:p w:rsidR="00245290" w:rsidRPr="00232AE6" w:rsidRDefault="00245290" w:rsidP="005B3663">
            <w:pPr>
              <w:jc w:val="right"/>
              <w:rPr>
                <w:color w:val="000000"/>
                <w:sz w:val="20"/>
                <w:szCs w:val="20"/>
              </w:rPr>
            </w:pPr>
            <w:r w:rsidRPr="00232AE6">
              <w:rPr>
                <w:color w:val="000000"/>
                <w:sz w:val="20"/>
                <w:szCs w:val="20"/>
              </w:rPr>
              <w:t>2 568.00</w:t>
            </w:r>
          </w:p>
        </w:tc>
        <w:tc>
          <w:tcPr>
            <w:tcW w:w="1444" w:type="dxa"/>
            <w:vAlign w:val="bottom"/>
          </w:tcPr>
          <w:p w:rsidR="00245290" w:rsidRPr="00232AE6" w:rsidRDefault="00245290" w:rsidP="005B3663">
            <w:pPr>
              <w:jc w:val="right"/>
              <w:rPr>
                <w:color w:val="000000"/>
                <w:sz w:val="20"/>
                <w:szCs w:val="20"/>
              </w:rPr>
            </w:pPr>
            <w:r w:rsidRPr="00232AE6">
              <w:rPr>
                <w:color w:val="000000"/>
                <w:sz w:val="20"/>
                <w:szCs w:val="20"/>
              </w:rPr>
              <w:t>5.3443</w:t>
            </w:r>
          </w:p>
        </w:tc>
        <w:tc>
          <w:tcPr>
            <w:tcW w:w="1276" w:type="dxa"/>
            <w:vAlign w:val="bottom"/>
          </w:tcPr>
          <w:p w:rsidR="00245290" w:rsidRPr="00232AE6" w:rsidRDefault="00245290" w:rsidP="005B3663">
            <w:pPr>
              <w:jc w:val="right"/>
              <w:rPr>
                <w:color w:val="000000"/>
                <w:sz w:val="20"/>
                <w:szCs w:val="20"/>
              </w:rPr>
            </w:pPr>
            <w:r w:rsidRPr="00232AE6">
              <w:rPr>
                <w:color w:val="000000"/>
                <w:sz w:val="20"/>
                <w:szCs w:val="20"/>
              </w:rPr>
              <w:t>2.0425</w:t>
            </w:r>
          </w:p>
        </w:tc>
      </w:tr>
      <w:tr w:rsidR="00245290" w:rsidRPr="00232AE6" w:rsidTr="005B3663">
        <w:tc>
          <w:tcPr>
            <w:tcW w:w="729" w:type="dxa"/>
          </w:tcPr>
          <w:p w:rsidR="00245290" w:rsidRPr="00232AE6" w:rsidRDefault="00245290" w:rsidP="005B3663">
            <w:pPr>
              <w:jc w:val="both"/>
              <w:rPr>
                <w:b/>
                <w:sz w:val="20"/>
                <w:szCs w:val="20"/>
              </w:rPr>
            </w:pPr>
            <w:r w:rsidRPr="00232AE6">
              <w:rPr>
                <w:b/>
                <w:sz w:val="20"/>
                <w:szCs w:val="20"/>
              </w:rPr>
              <w:t>2000</w:t>
            </w:r>
          </w:p>
        </w:tc>
        <w:tc>
          <w:tcPr>
            <w:tcW w:w="1404" w:type="dxa"/>
          </w:tcPr>
          <w:p w:rsidR="00245290" w:rsidRPr="00232AE6" w:rsidRDefault="00245290" w:rsidP="005B3663">
            <w:pPr>
              <w:jc w:val="center"/>
              <w:rPr>
                <w:sz w:val="20"/>
                <w:szCs w:val="20"/>
              </w:rPr>
            </w:pPr>
            <w:r w:rsidRPr="00232AE6">
              <w:rPr>
                <w:sz w:val="20"/>
                <w:szCs w:val="20"/>
              </w:rPr>
              <w:t>164</w:t>
            </w:r>
          </w:p>
        </w:tc>
        <w:tc>
          <w:tcPr>
            <w:tcW w:w="1316" w:type="dxa"/>
            <w:vAlign w:val="bottom"/>
          </w:tcPr>
          <w:p w:rsidR="00245290" w:rsidRPr="00232AE6" w:rsidRDefault="00245290" w:rsidP="005B3663">
            <w:pPr>
              <w:jc w:val="right"/>
              <w:rPr>
                <w:color w:val="000000"/>
                <w:sz w:val="20"/>
                <w:szCs w:val="20"/>
              </w:rPr>
            </w:pPr>
            <w:r w:rsidRPr="00232AE6">
              <w:rPr>
                <w:color w:val="000000"/>
                <w:sz w:val="20"/>
                <w:szCs w:val="20"/>
              </w:rPr>
              <w:t>19 036</w:t>
            </w:r>
          </w:p>
        </w:tc>
        <w:tc>
          <w:tcPr>
            <w:tcW w:w="241" w:type="dxa"/>
          </w:tcPr>
          <w:p w:rsidR="00245290" w:rsidRPr="00232AE6" w:rsidRDefault="00245290" w:rsidP="005B3663">
            <w:pPr>
              <w:jc w:val="both"/>
              <w:rPr>
                <w:b/>
                <w:sz w:val="20"/>
                <w:szCs w:val="20"/>
              </w:rPr>
            </w:pPr>
          </w:p>
        </w:tc>
        <w:tc>
          <w:tcPr>
            <w:tcW w:w="1920" w:type="dxa"/>
            <w:vAlign w:val="bottom"/>
          </w:tcPr>
          <w:p w:rsidR="00245290" w:rsidRPr="00232AE6" w:rsidRDefault="00245290" w:rsidP="005B3663">
            <w:pPr>
              <w:jc w:val="right"/>
              <w:rPr>
                <w:color w:val="000000"/>
                <w:sz w:val="20"/>
                <w:szCs w:val="20"/>
              </w:rPr>
            </w:pPr>
            <w:r w:rsidRPr="00232AE6">
              <w:rPr>
                <w:color w:val="000000"/>
                <w:sz w:val="20"/>
                <w:szCs w:val="20"/>
              </w:rPr>
              <w:t>2 291.59</w:t>
            </w:r>
          </w:p>
        </w:tc>
        <w:tc>
          <w:tcPr>
            <w:tcW w:w="1444" w:type="dxa"/>
            <w:vAlign w:val="bottom"/>
          </w:tcPr>
          <w:p w:rsidR="00245290" w:rsidRPr="00232AE6" w:rsidRDefault="00245290" w:rsidP="005B3663">
            <w:pPr>
              <w:jc w:val="right"/>
              <w:rPr>
                <w:color w:val="000000"/>
                <w:sz w:val="20"/>
                <w:szCs w:val="20"/>
              </w:rPr>
            </w:pPr>
            <w:r w:rsidRPr="00232AE6">
              <w:rPr>
                <w:color w:val="000000"/>
                <w:sz w:val="20"/>
                <w:szCs w:val="20"/>
              </w:rPr>
              <w:t>5.4776</w:t>
            </w:r>
          </w:p>
        </w:tc>
        <w:tc>
          <w:tcPr>
            <w:tcW w:w="1276" w:type="dxa"/>
            <w:vAlign w:val="bottom"/>
          </w:tcPr>
          <w:p w:rsidR="00245290" w:rsidRPr="00232AE6" w:rsidRDefault="00245290" w:rsidP="005B3663">
            <w:pPr>
              <w:jc w:val="right"/>
              <w:rPr>
                <w:color w:val="000000"/>
                <w:sz w:val="20"/>
                <w:szCs w:val="20"/>
              </w:rPr>
            </w:pPr>
            <w:r w:rsidRPr="00232AE6">
              <w:rPr>
                <w:color w:val="000000"/>
                <w:sz w:val="20"/>
                <w:szCs w:val="20"/>
              </w:rPr>
              <w:t>2.7058</w:t>
            </w:r>
          </w:p>
        </w:tc>
      </w:tr>
      <w:tr w:rsidR="00245290" w:rsidRPr="00232AE6" w:rsidTr="005B3663">
        <w:tc>
          <w:tcPr>
            <w:tcW w:w="729" w:type="dxa"/>
          </w:tcPr>
          <w:p w:rsidR="00245290" w:rsidRPr="00232AE6" w:rsidRDefault="00245290" w:rsidP="005B3663">
            <w:pPr>
              <w:jc w:val="both"/>
              <w:rPr>
                <w:b/>
                <w:sz w:val="20"/>
                <w:szCs w:val="20"/>
              </w:rPr>
            </w:pPr>
            <w:r w:rsidRPr="00232AE6">
              <w:rPr>
                <w:b/>
                <w:sz w:val="20"/>
                <w:szCs w:val="20"/>
              </w:rPr>
              <w:t>2001</w:t>
            </w:r>
          </w:p>
        </w:tc>
        <w:tc>
          <w:tcPr>
            <w:tcW w:w="1404" w:type="dxa"/>
          </w:tcPr>
          <w:p w:rsidR="00245290" w:rsidRPr="00232AE6" w:rsidRDefault="00245290" w:rsidP="005B3663">
            <w:pPr>
              <w:jc w:val="center"/>
              <w:rPr>
                <w:sz w:val="20"/>
                <w:szCs w:val="20"/>
              </w:rPr>
            </w:pPr>
            <w:r w:rsidRPr="00232AE6">
              <w:rPr>
                <w:sz w:val="20"/>
                <w:szCs w:val="20"/>
              </w:rPr>
              <w:t>177</w:t>
            </w:r>
          </w:p>
        </w:tc>
        <w:tc>
          <w:tcPr>
            <w:tcW w:w="1316" w:type="dxa"/>
            <w:vAlign w:val="bottom"/>
          </w:tcPr>
          <w:p w:rsidR="00245290" w:rsidRPr="00232AE6" w:rsidRDefault="00245290" w:rsidP="005B3663">
            <w:pPr>
              <w:jc w:val="right"/>
              <w:rPr>
                <w:color w:val="000000"/>
                <w:sz w:val="20"/>
                <w:szCs w:val="20"/>
              </w:rPr>
            </w:pPr>
            <w:r w:rsidRPr="00232AE6">
              <w:rPr>
                <w:color w:val="000000"/>
                <w:sz w:val="20"/>
                <w:szCs w:val="20"/>
              </w:rPr>
              <w:t>28 861</w:t>
            </w:r>
          </w:p>
        </w:tc>
        <w:tc>
          <w:tcPr>
            <w:tcW w:w="241" w:type="dxa"/>
          </w:tcPr>
          <w:p w:rsidR="00245290" w:rsidRPr="00232AE6" w:rsidRDefault="00245290" w:rsidP="005B3663">
            <w:pPr>
              <w:jc w:val="both"/>
              <w:rPr>
                <w:b/>
                <w:sz w:val="20"/>
                <w:szCs w:val="20"/>
              </w:rPr>
            </w:pPr>
          </w:p>
        </w:tc>
        <w:tc>
          <w:tcPr>
            <w:tcW w:w="1920" w:type="dxa"/>
            <w:vAlign w:val="bottom"/>
          </w:tcPr>
          <w:p w:rsidR="00245290" w:rsidRPr="00232AE6" w:rsidRDefault="00245290" w:rsidP="005B3663">
            <w:pPr>
              <w:jc w:val="right"/>
              <w:rPr>
                <w:color w:val="000000"/>
                <w:sz w:val="20"/>
                <w:szCs w:val="20"/>
              </w:rPr>
            </w:pPr>
            <w:r w:rsidRPr="00232AE6">
              <w:rPr>
                <w:color w:val="000000"/>
                <w:sz w:val="20"/>
                <w:szCs w:val="20"/>
              </w:rPr>
              <w:t>2 697.51</w:t>
            </w:r>
          </w:p>
        </w:tc>
        <w:tc>
          <w:tcPr>
            <w:tcW w:w="1444" w:type="dxa"/>
            <w:vAlign w:val="bottom"/>
          </w:tcPr>
          <w:p w:rsidR="00245290" w:rsidRPr="00232AE6" w:rsidRDefault="00245290" w:rsidP="005B3663">
            <w:pPr>
              <w:jc w:val="right"/>
              <w:rPr>
                <w:color w:val="000000"/>
                <w:sz w:val="20"/>
                <w:szCs w:val="20"/>
              </w:rPr>
            </w:pPr>
            <w:r w:rsidRPr="00232AE6">
              <w:rPr>
                <w:color w:val="000000"/>
                <w:sz w:val="20"/>
                <w:szCs w:val="20"/>
              </w:rPr>
              <w:t>5.4822</w:t>
            </w:r>
          </w:p>
        </w:tc>
        <w:tc>
          <w:tcPr>
            <w:tcW w:w="1276" w:type="dxa"/>
            <w:vAlign w:val="bottom"/>
          </w:tcPr>
          <w:p w:rsidR="00245290" w:rsidRPr="00232AE6" w:rsidRDefault="00245290" w:rsidP="005B3663">
            <w:pPr>
              <w:jc w:val="right"/>
              <w:rPr>
                <w:color w:val="000000"/>
                <w:sz w:val="20"/>
                <w:szCs w:val="20"/>
              </w:rPr>
            </w:pPr>
            <w:r w:rsidRPr="00232AE6">
              <w:rPr>
                <w:color w:val="000000"/>
                <w:sz w:val="20"/>
                <w:szCs w:val="20"/>
              </w:rPr>
              <w:t>2.6857</w:t>
            </w:r>
          </w:p>
        </w:tc>
      </w:tr>
      <w:tr w:rsidR="00245290" w:rsidRPr="00232AE6" w:rsidTr="005B3663">
        <w:tc>
          <w:tcPr>
            <w:tcW w:w="729" w:type="dxa"/>
          </w:tcPr>
          <w:p w:rsidR="00245290" w:rsidRPr="00232AE6" w:rsidRDefault="00245290" w:rsidP="005B3663">
            <w:pPr>
              <w:jc w:val="both"/>
              <w:rPr>
                <w:b/>
                <w:sz w:val="20"/>
                <w:szCs w:val="20"/>
              </w:rPr>
            </w:pPr>
            <w:r w:rsidRPr="00232AE6">
              <w:rPr>
                <w:b/>
                <w:sz w:val="20"/>
                <w:szCs w:val="20"/>
              </w:rPr>
              <w:t>2002</w:t>
            </w:r>
          </w:p>
        </w:tc>
        <w:tc>
          <w:tcPr>
            <w:tcW w:w="1404" w:type="dxa"/>
          </w:tcPr>
          <w:p w:rsidR="00245290" w:rsidRPr="00232AE6" w:rsidRDefault="00245290" w:rsidP="005B3663">
            <w:pPr>
              <w:jc w:val="center"/>
              <w:rPr>
                <w:sz w:val="20"/>
                <w:szCs w:val="20"/>
              </w:rPr>
            </w:pPr>
            <w:r w:rsidRPr="00232AE6">
              <w:rPr>
                <w:sz w:val="20"/>
                <w:szCs w:val="20"/>
              </w:rPr>
              <w:t>188</w:t>
            </w:r>
          </w:p>
        </w:tc>
        <w:tc>
          <w:tcPr>
            <w:tcW w:w="1316" w:type="dxa"/>
            <w:vAlign w:val="bottom"/>
          </w:tcPr>
          <w:p w:rsidR="00245290" w:rsidRPr="00232AE6" w:rsidRDefault="00245290" w:rsidP="005B3663">
            <w:pPr>
              <w:jc w:val="right"/>
              <w:rPr>
                <w:color w:val="000000"/>
                <w:sz w:val="20"/>
                <w:szCs w:val="20"/>
              </w:rPr>
            </w:pPr>
            <w:r w:rsidRPr="00232AE6">
              <w:rPr>
                <w:color w:val="000000"/>
                <w:sz w:val="20"/>
                <w:szCs w:val="20"/>
              </w:rPr>
              <w:t>32 219</w:t>
            </w:r>
          </w:p>
        </w:tc>
        <w:tc>
          <w:tcPr>
            <w:tcW w:w="241" w:type="dxa"/>
          </w:tcPr>
          <w:p w:rsidR="00245290" w:rsidRPr="00232AE6" w:rsidRDefault="00245290" w:rsidP="005B3663">
            <w:pPr>
              <w:jc w:val="both"/>
              <w:rPr>
                <w:b/>
                <w:sz w:val="20"/>
                <w:szCs w:val="20"/>
              </w:rPr>
            </w:pPr>
          </w:p>
        </w:tc>
        <w:tc>
          <w:tcPr>
            <w:tcW w:w="1920" w:type="dxa"/>
            <w:vAlign w:val="bottom"/>
          </w:tcPr>
          <w:p w:rsidR="00245290" w:rsidRPr="00232AE6" w:rsidRDefault="00245290" w:rsidP="005B3663">
            <w:pPr>
              <w:jc w:val="right"/>
              <w:rPr>
                <w:color w:val="000000"/>
                <w:sz w:val="20"/>
                <w:szCs w:val="20"/>
              </w:rPr>
            </w:pPr>
            <w:r w:rsidRPr="00232AE6">
              <w:rPr>
                <w:color w:val="000000"/>
                <w:sz w:val="20"/>
                <w:szCs w:val="20"/>
              </w:rPr>
              <w:t>2 143.96</w:t>
            </w:r>
          </w:p>
        </w:tc>
        <w:tc>
          <w:tcPr>
            <w:tcW w:w="1444" w:type="dxa"/>
            <w:vAlign w:val="bottom"/>
          </w:tcPr>
          <w:p w:rsidR="00245290" w:rsidRPr="00232AE6" w:rsidRDefault="00245290" w:rsidP="005B3663">
            <w:pPr>
              <w:jc w:val="right"/>
              <w:rPr>
                <w:color w:val="000000"/>
                <w:sz w:val="20"/>
                <w:szCs w:val="20"/>
              </w:rPr>
            </w:pPr>
            <w:r w:rsidRPr="00232AE6">
              <w:rPr>
                <w:color w:val="000000"/>
                <w:sz w:val="20"/>
                <w:szCs w:val="20"/>
              </w:rPr>
              <w:t>6.8795</w:t>
            </w:r>
          </w:p>
        </w:tc>
        <w:tc>
          <w:tcPr>
            <w:tcW w:w="1276" w:type="dxa"/>
            <w:vAlign w:val="bottom"/>
          </w:tcPr>
          <w:p w:rsidR="00245290" w:rsidRPr="00232AE6" w:rsidRDefault="00245290" w:rsidP="005B3663">
            <w:pPr>
              <w:jc w:val="right"/>
              <w:rPr>
                <w:color w:val="000000"/>
                <w:sz w:val="20"/>
                <w:szCs w:val="20"/>
              </w:rPr>
            </w:pPr>
            <w:r w:rsidRPr="00232AE6">
              <w:rPr>
                <w:color w:val="000000"/>
                <w:sz w:val="20"/>
                <w:szCs w:val="20"/>
              </w:rPr>
              <w:t>2.8307</w:t>
            </w:r>
          </w:p>
        </w:tc>
      </w:tr>
      <w:tr w:rsidR="00245290" w:rsidRPr="00232AE6" w:rsidTr="005B3663">
        <w:tc>
          <w:tcPr>
            <w:tcW w:w="729" w:type="dxa"/>
            <w:tcBorders>
              <w:bottom w:val="double" w:sz="4" w:space="0" w:color="auto"/>
            </w:tcBorders>
          </w:tcPr>
          <w:p w:rsidR="00245290" w:rsidRPr="00232AE6" w:rsidRDefault="00245290" w:rsidP="005B3663">
            <w:pPr>
              <w:jc w:val="both"/>
              <w:rPr>
                <w:b/>
                <w:sz w:val="20"/>
                <w:szCs w:val="20"/>
              </w:rPr>
            </w:pPr>
            <w:r w:rsidRPr="00232AE6">
              <w:rPr>
                <w:b/>
                <w:sz w:val="20"/>
                <w:szCs w:val="20"/>
              </w:rPr>
              <w:t>2003</w:t>
            </w:r>
          </w:p>
        </w:tc>
        <w:tc>
          <w:tcPr>
            <w:tcW w:w="1404" w:type="dxa"/>
            <w:tcBorders>
              <w:bottom w:val="double" w:sz="4" w:space="0" w:color="auto"/>
            </w:tcBorders>
          </w:tcPr>
          <w:p w:rsidR="00245290" w:rsidRPr="00232AE6" w:rsidRDefault="00245290" w:rsidP="005B3663">
            <w:pPr>
              <w:jc w:val="center"/>
              <w:rPr>
                <w:sz w:val="20"/>
                <w:szCs w:val="20"/>
              </w:rPr>
            </w:pPr>
            <w:r w:rsidRPr="00232AE6">
              <w:rPr>
                <w:sz w:val="20"/>
                <w:szCs w:val="20"/>
              </w:rPr>
              <w:t>160</w:t>
            </w:r>
          </w:p>
        </w:tc>
        <w:tc>
          <w:tcPr>
            <w:tcW w:w="1316" w:type="dxa"/>
            <w:tcBorders>
              <w:bottom w:val="double" w:sz="4" w:space="0" w:color="auto"/>
            </w:tcBorders>
            <w:vAlign w:val="bottom"/>
          </w:tcPr>
          <w:p w:rsidR="00245290" w:rsidRPr="00232AE6" w:rsidRDefault="00245290" w:rsidP="005B3663">
            <w:pPr>
              <w:jc w:val="right"/>
              <w:rPr>
                <w:color w:val="000000"/>
                <w:sz w:val="20"/>
                <w:szCs w:val="20"/>
              </w:rPr>
            </w:pPr>
            <w:r w:rsidRPr="00232AE6">
              <w:rPr>
                <w:color w:val="000000"/>
                <w:sz w:val="20"/>
                <w:szCs w:val="20"/>
              </w:rPr>
              <w:t>23 499</w:t>
            </w:r>
          </w:p>
        </w:tc>
        <w:tc>
          <w:tcPr>
            <w:tcW w:w="241" w:type="dxa"/>
            <w:tcBorders>
              <w:bottom w:val="double" w:sz="4" w:space="0" w:color="auto"/>
            </w:tcBorders>
          </w:tcPr>
          <w:p w:rsidR="00245290" w:rsidRPr="00232AE6" w:rsidRDefault="00245290" w:rsidP="005B3663">
            <w:pPr>
              <w:jc w:val="both"/>
              <w:rPr>
                <w:b/>
                <w:sz w:val="20"/>
                <w:szCs w:val="20"/>
              </w:rPr>
            </w:pPr>
          </w:p>
        </w:tc>
        <w:tc>
          <w:tcPr>
            <w:tcW w:w="1920" w:type="dxa"/>
            <w:tcBorders>
              <w:bottom w:val="double" w:sz="4" w:space="0" w:color="auto"/>
            </w:tcBorders>
            <w:vAlign w:val="bottom"/>
          </w:tcPr>
          <w:p w:rsidR="00245290" w:rsidRPr="00232AE6" w:rsidRDefault="00245290" w:rsidP="005B3663">
            <w:pPr>
              <w:jc w:val="right"/>
              <w:rPr>
                <w:color w:val="000000"/>
                <w:sz w:val="20"/>
                <w:szCs w:val="20"/>
              </w:rPr>
            </w:pPr>
            <w:r w:rsidRPr="00232AE6">
              <w:rPr>
                <w:color w:val="000000"/>
                <w:sz w:val="20"/>
                <w:szCs w:val="20"/>
              </w:rPr>
              <w:t>1 919.77</w:t>
            </w:r>
          </w:p>
        </w:tc>
        <w:tc>
          <w:tcPr>
            <w:tcW w:w="1444" w:type="dxa"/>
            <w:tcBorders>
              <w:bottom w:val="double" w:sz="4" w:space="0" w:color="auto"/>
            </w:tcBorders>
            <w:vAlign w:val="bottom"/>
          </w:tcPr>
          <w:p w:rsidR="00245290" w:rsidRPr="00232AE6" w:rsidRDefault="00245290" w:rsidP="005B3663">
            <w:pPr>
              <w:jc w:val="right"/>
              <w:rPr>
                <w:color w:val="000000"/>
                <w:sz w:val="20"/>
                <w:szCs w:val="20"/>
              </w:rPr>
            </w:pPr>
            <w:r w:rsidRPr="00232AE6">
              <w:rPr>
                <w:color w:val="000000"/>
                <w:sz w:val="20"/>
                <w:szCs w:val="20"/>
              </w:rPr>
              <w:t>6.5572</w:t>
            </w:r>
          </w:p>
        </w:tc>
        <w:tc>
          <w:tcPr>
            <w:tcW w:w="1276" w:type="dxa"/>
            <w:tcBorders>
              <w:bottom w:val="double" w:sz="4" w:space="0" w:color="auto"/>
            </w:tcBorders>
            <w:vAlign w:val="bottom"/>
          </w:tcPr>
          <w:p w:rsidR="00245290" w:rsidRPr="00232AE6" w:rsidRDefault="00245290" w:rsidP="005B3663">
            <w:pPr>
              <w:jc w:val="right"/>
              <w:rPr>
                <w:color w:val="000000"/>
                <w:sz w:val="20"/>
                <w:szCs w:val="20"/>
              </w:rPr>
            </w:pPr>
            <w:r w:rsidRPr="00232AE6">
              <w:rPr>
                <w:color w:val="000000"/>
                <w:sz w:val="20"/>
                <w:szCs w:val="20"/>
              </w:rPr>
              <w:t>2.8529</w:t>
            </w:r>
          </w:p>
        </w:tc>
      </w:tr>
    </w:tbl>
    <w:p w:rsidR="00245290" w:rsidRDefault="005D6DEE" w:rsidP="006A6BB7">
      <w:pPr>
        <w:jc w:val="both"/>
        <w:rPr>
          <w:sz w:val="20"/>
          <w:szCs w:val="20"/>
        </w:rPr>
      </w:pPr>
      <w:r w:rsidRPr="005D6DEE">
        <w:rPr>
          <w:sz w:val="20"/>
          <w:szCs w:val="20"/>
        </w:rPr>
        <w:t xml:space="preserve">Notes: </w:t>
      </w:r>
      <w:r>
        <w:rPr>
          <w:sz w:val="20"/>
          <w:szCs w:val="20"/>
        </w:rPr>
        <w:t xml:space="preserve">The asterisk * symbolizes double-deflation of value-added, capital and the wage series as required by Bruno (1978) and applied by Nishida </w:t>
      </w:r>
      <w:r w:rsidRPr="005D6DEE">
        <w:rPr>
          <w:i/>
          <w:sz w:val="20"/>
          <w:szCs w:val="20"/>
        </w:rPr>
        <w:t>et al</w:t>
      </w:r>
      <w:r>
        <w:rPr>
          <w:sz w:val="20"/>
          <w:szCs w:val="20"/>
        </w:rPr>
        <w:t>. (2013) for the case of Chile, Columbia and Slovenia.</w:t>
      </w:r>
    </w:p>
    <w:p w:rsidR="006A6BB7" w:rsidRPr="005D6DEE" w:rsidRDefault="006A6BB7" w:rsidP="006A6BB7">
      <w:pPr>
        <w:spacing w:before="240" w:line="360" w:lineRule="auto"/>
        <w:jc w:val="both"/>
        <w:rPr>
          <w:sz w:val="20"/>
          <w:szCs w:val="20"/>
        </w:rPr>
      </w:pPr>
      <w:r>
        <w:rPr>
          <w:sz w:val="22"/>
          <w:szCs w:val="22"/>
        </w:rPr>
        <w:t>The events that characterize the churning process</w:t>
      </w:r>
      <w:r w:rsidR="00635BC0">
        <w:rPr>
          <w:sz w:val="22"/>
          <w:szCs w:val="22"/>
        </w:rPr>
        <w:t xml:space="preserve"> of firms </w:t>
      </w:r>
      <w:r>
        <w:rPr>
          <w:sz w:val="22"/>
          <w:szCs w:val="22"/>
        </w:rPr>
        <w:t xml:space="preserve">included the deepening pressure for higher wage increases by unions, and the resulting worker unrest necessitated </w:t>
      </w:r>
      <w:r w:rsidRPr="005D70AB">
        <w:rPr>
          <w:sz w:val="22"/>
          <w:szCs w:val="22"/>
        </w:rPr>
        <w:t>restructuring of businesses through retrenchments</w:t>
      </w:r>
      <w:r w:rsidRPr="005D70AB">
        <w:rPr>
          <w:rStyle w:val="FootnoteReference"/>
          <w:sz w:val="22"/>
          <w:szCs w:val="22"/>
        </w:rPr>
        <w:footnoteReference w:id="6"/>
      </w:r>
      <w:r w:rsidRPr="005D70AB">
        <w:rPr>
          <w:sz w:val="22"/>
          <w:szCs w:val="22"/>
        </w:rPr>
        <w:t xml:space="preserve">. Industrial action was however more visible in some sectors than in others. </w:t>
      </w:r>
      <w:r w:rsidR="005B3663">
        <w:rPr>
          <w:sz w:val="22"/>
          <w:szCs w:val="22"/>
        </w:rPr>
        <w:t>Moreover</w:t>
      </w:r>
      <w:r w:rsidRPr="005D70AB">
        <w:rPr>
          <w:sz w:val="22"/>
          <w:szCs w:val="22"/>
        </w:rPr>
        <w:t>, the increase in aggregate capital was rather rapid from 1996</w:t>
      </w:r>
      <w:r>
        <w:rPr>
          <w:sz w:val="22"/>
          <w:szCs w:val="22"/>
        </w:rPr>
        <w:t xml:space="preserve"> and levelled off somewhat in 1999</w:t>
      </w:r>
      <w:r w:rsidRPr="005D70AB">
        <w:rPr>
          <w:sz w:val="22"/>
          <w:szCs w:val="22"/>
        </w:rPr>
        <w:t xml:space="preserve">. Since capital measurement is based on the plant, machinery and equipment (PME) series, which </w:t>
      </w:r>
      <w:r w:rsidRPr="005D70AB">
        <w:rPr>
          <w:sz w:val="22"/>
          <w:szCs w:val="22"/>
          <w:lang w:val="en-ZA"/>
        </w:rPr>
        <w:t>excludes the cost of repairs and replacement</w:t>
      </w:r>
      <w:r w:rsidRPr="005D70AB">
        <w:rPr>
          <w:sz w:val="22"/>
          <w:szCs w:val="22"/>
        </w:rPr>
        <w:t xml:space="preserve">, its </w:t>
      </w:r>
      <w:r>
        <w:rPr>
          <w:sz w:val="22"/>
          <w:szCs w:val="22"/>
        </w:rPr>
        <w:t xml:space="preserve">years of </w:t>
      </w:r>
      <w:r w:rsidRPr="005D70AB">
        <w:rPr>
          <w:sz w:val="22"/>
          <w:szCs w:val="22"/>
        </w:rPr>
        <w:t>upward trend is a reflection of generally lumpy investment</w:t>
      </w:r>
      <w:r w:rsidRPr="00F02242">
        <w:rPr>
          <w:sz w:val="22"/>
          <w:szCs w:val="22"/>
        </w:rPr>
        <w:t xml:space="preserve"> in fixed capital</w:t>
      </w:r>
      <w:r>
        <w:rPr>
          <w:sz w:val="22"/>
          <w:szCs w:val="22"/>
        </w:rPr>
        <w:t xml:space="preserve"> by a few large firms</w:t>
      </w:r>
      <w:r>
        <w:rPr>
          <w:rStyle w:val="FootnoteReference"/>
          <w:sz w:val="22"/>
          <w:szCs w:val="22"/>
        </w:rPr>
        <w:footnoteReference w:id="7"/>
      </w:r>
      <w:r w:rsidRPr="00F02242">
        <w:rPr>
          <w:sz w:val="22"/>
          <w:szCs w:val="22"/>
        </w:rPr>
        <w:t>.</w:t>
      </w:r>
    </w:p>
    <w:p w:rsidR="00483CEA" w:rsidRPr="00166D1C" w:rsidRDefault="00483CEA" w:rsidP="000508EE">
      <w:pPr>
        <w:pStyle w:val="ListParagraph"/>
        <w:numPr>
          <w:ilvl w:val="1"/>
          <w:numId w:val="1"/>
        </w:numPr>
        <w:spacing w:before="240" w:after="240"/>
        <w:ind w:left="567" w:hanging="567"/>
        <w:jc w:val="both"/>
        <w:rPr>
          <w:rFonts w:ascii="Times New Roman" w:hAnsi="Times New Roman" w:cs="Times New Roman"/>
          <w:b/>
        </w:rPr>
      </w:pPr>
      <w:r>
        <w:rPr>
          <w:rFonts w:ascii="Times New Roman" w:hAnsi="Times New Roman" w:cs="Times New Roman"/>
          <w:b/>
        </w:rPr>
        <w:t xml:space="preserve">Aggregate </w:t>
      </w:r>
      <w:r w:rsidR="00AC15C9">
        <w:rPr>
          <w:rFonts w:ascii="Times New Roman" w:hAnsi="Times New Roman" w:cs="Times New Roman"/>
          <w:b/>
        </w:rPr>
        <w:t>Input</w:t>
      </w:r>
      <w:r>
        <w:rPr>
          <w:rFonts w:ascii="Times New Roman" w:hAnsi="Times New Roman" w:cs="Times New Roman"/>
          <w:b/>
        </w:rPr>
        <w:t xml:space="preserve"> Productivity Movements </w:t>
      </w:r>
    </w:p>
    <w:p w:rsidR="00215CC6" w:rsidRPr="00215CC6" w:rsidRDefault="0099507E" w:rsidP="00CC791B">
      <w:pPr>
        <w:spacing w:line="360" w:lineRule="auto"/>
        <w:jc w:val="both"/>
        <w:rPr>
          <w:sz w:val="22"/>
          <w:szCs w:val="22"/>
        </w:rPr>
      </w:pPr>
      <w:r>
        <w:rPr>
          <w:sz w:val="22"/>
          <w:szCs w:val="22"/>
        </w:rPr>
        <w:t xml:space="preserve">Aggregate </w:t>
      </w:r>
      <w:r w:rsidR="005D5ACB">
        <w:rPr>
          <w:sz w:val="22"/>
          <w:szCs w:val="22"/>
        </w:rPr>
        <w:t>input</w:t>
      </w:r>
      <w:r w:rsidR="003260C8">
        <w:rPr>
          <w:sz w:val="22"/>
          <w:szCs w:val="22"/>
        </w:rPr>
        <w:t xml:space="preserve"> productivity</w:t>
      </w:r>
      <w:r w:rsidR="00434D77">
        <w:rPr>
          <w:sz w:val="22"/>
          <w:szCs w:val="22"/>
        </w:rPr>
        <w:t xml:space="preserve"> </w:t>
      </w:r>
      <w:r w:rsidR="00A21970">
        <w:rPr>
          <w:sz w:val="22"/>
          <w:szCs w:val="22"/>
        </w:rPr>
        <w:t>change</w:t>
      </w:r>
      <w:r w:rsidR="00434D77">
        <w:rPr>
          <w:sz w:val="22"/>
          <w:szCs w:val="22"/>
        </w:rPr>
        <w:t xml:space="preserve">s </w:t>
      </w:r>
      <w:r>
        <w:rPr>
          <w:sz w:val="22"/>
          <w:szCs w:val="22"/>
        </w:rPr>
        <w:t xml:space="preserve">in </w:t>
      </w:r>
      <w:r w:rsidR="00AC15C9">
        <w:rPr>
          <w:sz w:val="22"/>
          <w:szCs w:val="22"/>
        </w:rPr>
        <w:t xml:space="preserve">manufacturing during </w:t>
      </w:r>
      <w:r>
        <w:rPr>
          <w:sz w:val="22"/>
          <w:szCs w:val="22"/>
        </w:rPr>
        <w:t xml:space="preserve">the </w:t>
      </w:r>
      <w:r w:rsidR="005D5ACB">
        <w:rPr>
          <w:sz w:val="22"/>
          <w:szCs w:val="22"/>
        </w:rPr>
        <w:t>trade liberalization period show</w:t>
      </w:r>
      <w:r w:rsidR="00434D77">
        <w:rPr>
          <w:sz w:val="22"/>
          <w:szCs w:val="22"/>
        </w:rPr>
        <w:t xml:space="preserve"> a general decline</w:t>
      </w:r>
      <w:r w:rsidR="00E21BBB">
        <w:rPr>
          <w:sz w:val="22"/>
          <w:szCs w:val="22"/>
        </w:rPr>
        <w:t xml:space="preserve"> as shown in Figure 2(a). </w:t>
      </w:r>
      <w:r w:rsidR="00AC15C9">
        <w:rPr>
          <w:sz w:val="22"/>
          <w:szCs w:val="22"/>
        </w:rPr>
        <w:t xml:space="preserve">The </w:t>
      </w:r>
      <w:r>
        <w:rPr>
          <w:sz w:val="22"/>
          <w:szCs w:val="22"/>
        </w:rPr>
        <w:t xml:space="preserve">aggregate labour </w:t>
      </w:r>
      <w:r w:rsidR="003260C8">
        <w:rPr>
          <w:sz w:val="22"/>
          <w:szCs w:val="22"/>
        </w:rPr>
        <w:t xml:space="preserve">productivity </w:t>
      </w:r>
      <w:r w:rsidR="00AC15C9">
        <w:rPr>
          <w:sz w:val="22"/>
          <w:szCs w:val="22"/>
        </w:rPr>
        <w:t xml:space="preserve">index mimics aggregate labour input trends examined above. This suggests a high level of comovement between value-added output and aggregate labour productivity. It is therefore not surprising to see a rapid decline in aggregate capital productivity </w:t>
      </w:r>
      <w:r w:rsidR="0018665E">
        <w:rPr>
          <w:sz w:val="22"/>
          <w:szCs w:val="22"/>
        </w:rPr>
        <w:t>from a point in time when the capital series begins an increase</w:t>
      </w:r>
      <w:r w:rsidR="00370CF7">
        <w:rPr>
          <w:sz w:val="22"/>
          <w:szCs w:val="22"/>
        </w:rPr>
        <w:t xml:space="preserve">. </w:t>
      </w:r>
      <w:r w:rsidR="00915725" w:rsidRPr="0018665E">
        <w:rPr>
          <w:sz w:val="22"/>
          <w:szCs w:val="22"/>
        </w:rPr>
        <w:t>Furthermore</w:t>
      </w:r>
      <w:r w:rsidR="005E06B0" w:rsidRPr="0018665E">
        <w:rPr>
          <w:sz w:val="22"/>
          <w:szCs w:val="22"/>
        </w:rPr>
        <w:t>, the capital-labour ratio shows an increase after the first three years. This reflect</w:t>
      </w:r>
      <w:r w:rsidR="00915725" w:rsidRPr="0018665E">
        <w:rPr>
          <w:sz w:val="22"/>
          <w:szCs w:val="22"/>
        </w:rPr>
        <w:t>s</w:t>
      </w:r>
      <w:r w:rsidR="005E06B0" w:rsidRPr="0018665E">
        <w:rPr>
          <w:sz w:val="22"/>
          <w:szCs w:val="22"/>
        </w:rPr>
        <w:t xml:space="preserve"> a general increase </w:t>
      </w:r>
      <w:r w:rsidR="00535DA8" w:rsidRPr="0018665E">
        <w:rPr>
          <w:sz w:val="22"/>
          <w:szCs w:val="22"/>
        </w:rPr>
        <w:t xml:space="preserve">in </w:t>
      </w:r>
      <w:r w:rsidR="005E06B0" w:rsidRPr="0018665E">
        <w:rPr>
          <w:sz w:val="22"/>
          <w:szCs w:val="22"/>
        </w:rPr>
        <w:t>capital</w:t>
      </w:r>
      <w:r w:rsidR="00915725" w:rsidRPr="0018665E">
        <w:rPr>
          <w:sz w:val="22"/>
          <w:szCs w:val="22"/>
        </w:rPr>
        <w:t>-</w:t>
      </w:r>
      <w:r w:rsidR="005E06B0" w:rsidRPr="0018665E">
        <w:rPr>
          <w:sz w:val="22"/>
          <w:szCs w:val="22"/>
        </w:rPr>
        <w:t>intensity in production</w:t>
      </w:r>
      <w:r w:rsidR="00535DA8" w:rsidRPr="0018665E">
        <w:rPr>
          <w:sz w:val="22"/>
          <w:szCs w:val="22"/>
        </w:rPr>
        <w:t xml:space="preserve"> during the period under analysis</w:t>
      </w:r>
      <w:r w:rsidR="000E0C70" w:rsidRPr="0018665E">
        <w:rPr>
          <w:sz w:val="22"/>
          <w:szCs w:val="22"/>
        </w:rPr>
        <w:t xml:space="preserve"> without corresponding growth</w:t>
      </w:r>
      <w:r w:rsidR="00A87A55" w:rsidRPr="0018665E">
        <w:rPr>
          <w:sz w:val="22"/>
          <w:szCs w:val="22"/>
        </w:rPr>
        <w:t xml:space="preserve"> in real value-added</w:t>
      </w:r>
      <w:r w:rsidR="005E06B0" w:rsidRPr="0018665E">
        <w:rPr>
          <w:sz w:val="22"/>
          <w:szCs w:val="22"/>
        </w:rPr>
        <w:t>.</w:t>
      </w:r>
    </w:p>
    <w:p w:rsidR="009808AC" w:rsidRPr="007C4630" w:rsidRDefault="009808AC" w:rsidP="00E21BBB">
      <w:pPr>
        <w:spacing w:before="240" w:line="360" w:lineRule="auto"/>
        <w:jc w:val="both"/>
        <w:rPr>
          <w:b/>
          <w:sz w:val="22"/>
          <w:szCs w:val="22"/>
        </w:rPr>
      </w:pPr>
      <w:r w:rsidRPr="007C4630">
        <w:rPr>
          <w:b/>
          <w:sz w:val="22"/>
          <w:szCs w:val="22"/>
        </w:rPr>
        <w:t xml:space="preserve">Figure </w:t>
      </w:r>
      <w:r w:rsidR="00F41129">
        <w:rPr>
          <w:b/>
          <w:sz w:val="22"/>
          <w:szCs w:val="22"/>
        </w:rPr>
        <w:t>2</w:t>
      </w:r>
      <w:r w:rsidRPr="007C4630">
        <w:rPr>
          <w:b/>
          <w:sz w:val="22"/>
          <w:szCs w:val="22"/>
        </w:rPr>
        <w:t xml:space="preserve">(a): </w:t>
      </w:r>
      <w:r w:rsidR="004B7ECC" w:rsidRPr="007C4630">
        <w:rPr>
          <w:b/>
          <w:sz w:val="22"/>
          <w:szCs w:val="22"/>
        </w:rPr>
        <w:t>Output-Input and Capital-Labour Ratios by Year</w:t>
      </w:r>
    </w:p>
    <w:p w:rsidR="00FB2D15" w:rsidRDefault="00CB04C7" w:rsidP="00CC791B">
      <w:pPr>
        <w:autoSpaceDE w:val="0"/>
        <w:autoSpaceDN w:val="0"/>
        <w:adjustRightInd w:val="0"/>
        <w:spacing w:after="240" w:line="360" w:lineRule="auto"/>
        <w:jc w:val="both"/>
        <w:rPr>
          <w:sz w:val="22"/>
          <w:szCs w:val="22"/>
        </w:rPr>
      </w:pPr>
      <w:r>
        <w:rPr>
          <w:noProof/>
          <w:lang w:eastAsia="en-GB"/>
        </w:rPr>
        <w:drawing>
          <wp:inline distT="0" distB="0" distL="0" distR="0" wp14:anchorId="32FADCEE" wp14:editId="5CFA758B">
            <wp:extent cx="4531057" cy="2217762"/>
            <wp:effectExtent l="0" t="0" r="22225" b="11430"/>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4B7ECC" w:rsidRPr="004B7ECC" w:rsidRDefault="00CB04C7" w:rsidP="004B7ECC">
      <w:pPr>
        <w:autoSpaceDE w:val="0"/>
        <w:autoSpaceDN w:val="0"/>
        <w:adjustRightInd w:val="0"/>
        <w:spacing w:line="360" w:lineRule="auto"/>
        <w:jc w:val="both"/>
        <w:rPr>
          <w:b/>
          <w:sz w:val="22"/>
          <w:szCs w:val="22"/>
          <w:lang w:val="en-ZA"/>
        </w:rPr>
      </w:pPr>
      <w:r w:rsidRPr="004B7ECC">
        <w:rPr>
          <w:b/>
          <w:sz w:val="22"/>
          <w:szCs w:val="22"/>
        </w:rPr>
        <w:t xml:space="preserve">Figure </w:t>
      </w:r>
      <w:r w:rsidR="00F41129">
        <w:rPr>
          <w:b/>
          <w:sz w:val="22"/>
          <w:szCs w:val="22"/>
        </w:rPr>
        <w:t>2</w:t>
      </w:r>
      <w:r w:rsidR="004B7ECC" w:rsidRPr="004B7ECC">
        <w:rPr>
          <w:b/>
          <w:sz w:val="22"/>
          <w:szCs w:val="22"/>
        </w:rPr>
        <w:t xml:space="preserve">(b): </w:t>
      </w:r>
      <w:r w:rsidR="004B7ECC" w:rsidRPr="004B7ECC">
        <w:rPr>
          <w:b/>
          <w:bCs/>
          <w:sz w:val="22"/>
          <w:szCs w:val="22"/>
          <w:lang w:val="en-ZA"/>
        </w:rPr>
        <w:t>Output-Input and Capital-Labour Ratios by Industry</w:t>
      </w:r>
      <w:r w:rsidR="00FA57CE">
        <w:rPr>
          <w:b/>
          <w:bCs/>
          <w:sz w:val="22"/>
          <w:szCs w:val="22"/>
          <w:lang w:val="en-ZA"/>
        </w:rPr>
        <w:t xml:space="preserve"> (1994-2003)</w:t>
      </w:r>
    </w:p>
    <w:p w:rsidR="00FA57CE" w:rsidRDefault="00FA57CE" w:rsidP="00FA57CE">
      <w:pPr>
        <w:autoSpaceDE w:val="0"/>
        <w:autoSpaceDN w:val="0"/>
        <w:adjustRightInd w:val="0"/>
        <w:spacing w:after="240" w:line="360" w:lineRule="auto"/>
        <w:jc w:val="both"/>
        <w:rPr>
          <w:sz w:val="22"/>
          <w:szCs w:val="22"/>
        </w:rPr>
      </w:pPr>
      <w:r>
        <w:rPr>
          <w:noProof/>
          <w:lang w:eastAsia="en-GB"/>
        </w:rPr>
        <w:drawing>
          <wp:inline distT="0" distB="0" distL="0" distR="0" wp14:anchorId="0F7C4298" wp14:editId="2D1386AE">
            <wp:extent cx="5000625" cy="3205163"/>
            <wp:effectExtent l="0" t="0" r="9525" b="14605"/>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345BBB" w:rsidRDefault="003E439B" w:rsidP="00031CC0">
      <w:pPr>
        <w:autoSpaceDE w:val="0"/>
        <w:autoSpaceDN w:val="0"/>
        <w:adjustRightInd w:val="0"/>
        <w:spacing w:before="240" w:after="240" w:line="360" w:lineRule="auto"/>
        <w:jc w:val="both"/>
        <w:rPr>
          <w:sz w:val="22"/>
          <w:szCs w:val="22"/>
        </w:rPr>
      </w:pPr>
      <w:r>
        <w:rPr>
          <w:sz w:val="22"/>
          <w:szCs w:val="22"/>
        </w:rPr>
        <w:t>In general, t</w:t>
      </w:r>
      <w:r w:rsidR="00535DA8">
        <w:rPr>
          <w:sz w:val="22"/>
          <w:szCs w:val="22"/>
        </w:rPr>
        <w:t xml:space="preserve">he descriptive </w:t>
      </w:r>
      <w:r w:rsidR="005B3663">
        <w:rPr>
          <w:sz w:val="22"/>
          <w:szCs w:val="22"/>
        </w:rPr>
        <w:t xml:space="preserve">analysis </w:t>
      </w:r>
      <w:r>
        <w:rPr>
          <w:sz w:val="22"/>
          <w:szCs w:val="22"/>
        </w:rPr>
        <w:t xml:space="preserve">is consistent with an explanation where </w:t>
      </w:r>
      <w:r w:rsidR="005E6FD3">
        <w:rPr>
          <w:sz w:val="22"/>
          <w:szCs w:val="22"/>
        </w:rPr>
        <w:t>a significant proportion of larger firms shed labour and keeps</w:t>
      </w:r>
      <w:r w:rsidR="00564892">
        <w:rPr>
          <w:sz w:val="22"/>
          <w:szCs w:val="22"/>
        </w:rPr>
        <w:t xml:space="preserve"> capital adjustment levels </w:t>
      </w:r>
      <w:r w:rsidR="00142248">
        <w:rPr>
          <w:sz w:val="22"/>
          <w:szCs w:val="22"/>
        </w:rPr>
        <w:t xml:space="preserve">largely </w:t>
      </w:r>
      <w:r w:rsidR="00564892">
        <w:rPr>
          <w:sz w:val="22"/>
          <w:szCs w:val="22"/>
        </w:rPr>
        <w:t>unchanged. This pattern of firm behaviour aligns with an economic environment which favours</w:t>
      </w:r>
      <w:r w:rsidR="00031CC0">
        <w:rPr>
          <w:sz w:val="22"/>
          <w:szCs w:val="22"/>
        </w:rPr>
        <w:t xml:space="preserve"> shifting most of the production by South African affiliates in Swaziland back to South Africa. Given that capital is </w:t>
      </w:r>
      <w:r w:rsidR="00142248">
        <w:rPr>
          <w:sz w:val="22"/>
          <w:szCs w:val="22"/>
        </w:rPr>
        <w:t>most</w:t>
      </w:r>
      <w:r w:rsidR="003260C8">
        <w:rPr>
          <w:sz w:val="22"/>
          <w:szCs w:val="22"/>
        </w:rPr>
        <w:t xml:space="preserve">ly </w:t>
      </w:r>
      <w:r w:rsidR="00031CC0">
        <w:rPr>
          <w:sz w:val="22"/>
          <w:szCs w:val="22"/>
        </w:rPr>
        <w:t xml:space="preserve">irreversible in nature, these firms could not recoup the fixed costs of capital but simply operated to cover their variable costs to remain in business. </w:t>
      </w:r>
    </w:p>
    <w:p w:rsidR="00012FCB" w:rsidRPr="00166D1C" w:rsidRDefault="0006464F" w:rsidP="00031CC0">
      <w:pPr>
        <w:autoSpaceDE w:val="0"/>
        <w:autoSpaceDN w:val="0"/>
        <w:adjustRightInd w:val="0"/>
        <w:spacing w:before="240" w:after="240" w:line="360" w:lineRule="auto"/>
        <w:jc w:val="both"/>
        <w:rPr>
          <w:sz w:val="22"/>
          <w:szCs w:val="22"/>
        </w:rPr>
      </w:pPr>
      <w:r>
        <w:rPr>
          <w:sz w:val="22"/>
          <w:szCs w:val="22"/>
        </w:rPr>
        <w:t>Th</w:t>
      </w:r>
      <w:r w:rsidR="00142248">
        <w:rPr>
          <w:sz w:val="22"/>
          <w:szCs w:val="22"/>
        </w:rPr>
        <w:t>is</w:t>
      </w:r>
      <w:r>
        <w:rPr>
          <w:sz w:val="22"/>
          <w:szCs w:val="22"/>
        </w:rPr>
        <w:t xml:space="preserve"> evidence sheds light about average patterns of aggregate factor input</w:t>
      </w:r>
      <w:r w:rsidR="00800331">
        <w:rPr>
          <w:sz w:val="22"/>
          <w:szCs w:val="22"/>
        </w:rPr>
        <w:t xml:space="preserve"> </w:t>
      </w:r>
      <w:r w:rsidR="00D81CB6">
        <w:rPr>
          <w:sz w:val="22"/>
          <w:szCs w:val="22"/>
        </w:rPr>
        <w:t>productivity</w:t>
      </w:r>
      <w:r>
        <w:rPr>
          <w:sz w:val="22"/>
          <w:szCs w:val="22"/>
        </w:rPr>
        <w:t xml:space="preserve"> across time and industry but cannot reveal much, if at all, about </w:t>
      </w:r>
      <w:r w:rsidR="00D81CB6">
        <w:rPr>
          <w:sz w:val="22"/>
          <w:szCs w:val="22"/>
        </w:rPr>
        <w:t xml:space="preserve">its </w:t>
      </w:r>
      <w:r>
        <w:rPr>
          <w:sz w:val="22"/>
          <w:szCs w:val="22"/>
        </w:rPr>
        <w:t>cross-sectional distribution</w:t>
      </w:r>
      <w:r w:rsidR="00800331">
        <w:rPr>
          <w:sz w:val="22"/>
          <w:szCs w:val="22"/>
        </w:rPr>
        <w:t xml:space="preserve"> at a given point in time</w:t>
      </w:r>
      <w:r>
        <w:rPr>
          <w:sz w:val="22"/>
          <w:szCs w:val="22"/>
        </w:rPr>
        <w:t>.</w:t>
      </w:r>
      <w:r w:rsidR="00800331">
        <w:rPr>
          <w:sz w:val="22"/>
          <w:szCs w:val="22"/>
        </w:rPr>
        <w:t xml:space="preserve"> Looking at aggregate labour productivity (ALP), Figure 3 shows a </w:t>
      </w:r>
      <w:r w:rsidR="00370CF7">
        <w:rPr>
          <w:sz w:val="22"/>
          <w:szCs w:val="22"/>
        </w:rPr>
        <w:t>per</w:t>
      </w:r>
      <w:r w:rsidR="00800331">
        <w:rPr>
          <w:sz w:val="22"/>
          <w:szCs w:val="22"/>
        </w:rPr>
        <w:t>sistent shift of ALP towards the left</w:t>
      </w:r>
      <w:r w:rsidR="00C96734">
        <w:rPr>
          <w:sz w:val="22"/>
          <w:szCs w:val="22"/>
        </w:rPr>
        <w:t xml:space="preserve"> with growing fat-tails in both directions.</w:t>
      </w:r>
      <w:r w:rsidR="00604E64">
        <w:rPr>
          <w:sz w:val="22"/>
          <w:szCs w:val="22"/>
        </w:rPr>
        <w:t xml:space="preserve"> </w:t>
      </w:r>
      <w:r w:rsidR="008C7416">
        <w:rPr>
          <w:sz w:val="22"/>
          <w:szCs w:val="22"/>
        </w:rPr>
        <w:t xml:space="preserve">These patterns remain unaltered even when the value-added series is subject just to single deflation, except that the whole distribution moves more to the left, see </w:t>
      </w:r>
      <w:r w:rsidR="00014097">
        <w:rPr>
          <w:sz w:val="22"/>
          <w:szCs w:val="22"/>
        </w:rPr>
        <w:t>Appendix</w:t>
      </w:r>
      <w:r w:rsidR="008C7416">
        <w:rPr>
          <w:sz w:val="22"/>
          <w:szCs w:val="22"/>
        </w:rPr>
        <w:t xml:space="preserve"> A.2. This</w:t>
      </w:r>
      <w:r w:rsidR="00604E64">
        <w:rPr>
          <w:sz w:val="22"/>
          <w:szCs w:val="22"/>
        </w:rPr>
        <w:t xml:space="preserve"> is </w:t>
      </w:r>
      <w:r w:rsidR="00D81CB6">
        <w:rPr>
          <w:sz w:val="22"/>
          <w:szCs w:val="22"/>
        </w:rPr>
        <w:t xml:space="preserve">in sharp </w:t>
      </w:r>
      <w:r w:rsidR="00604E64">
        <w:rPr>
          <w:sz w:val="22"/>
          <w:szCs w:val="22"/>
        </w:rPr>
        <w:t>contra</w:t>
      </w:r>
      <w:r w:rsidR="00D81CB6">
        <w:rPr>
          <w:sz w:val="22"/>
          <w:szCs w:val="22"/>
        </w:rPr>
        <w:t>st</w:t>
      </w:r>
      <w:r w:rsidR="00604E64">
        <w:rPr>
          <w:sz w:val="22"/>
          <w:szCs w:val="22"/>
        </w:rPr>
        <w:t xml:space="preserve"> to conventional wisdom where </w:t>
      </w:r>
      <w:r w:rsidR="00370CF7">
        <w:rPr>
          <w:sz w:val="22"/>
          <w:szCs w:val="22"/>
        </w:rPr>
        <w:t>market reforms increase productivity within and across firms</w:t>
      </w:r>
      <w:r w:rsidR="00A913C4">
        <w:rPr>
          <w:sz w:val="22"/>
          <w:szCs w:val="22"/>
        </w:rPr>
        <w:t xml:space="preserve"> to drive aggregate growth</w:t>
      </w:r>
      <w:r w:rsidR="00142248">
        <w:rPr>
          <w:rStyle w:val="FootnoteReference"/>
          <w:sz w:val="22"/>
          <w:szCs w:val="22"/>
        </w:rPr>
        <w:footnoteReference w:id="8"/>
      </w:r>
      <w:r w:rsidR="00604E64">
        <w:rPr>
          <w:sz w:val="22"/>
          <w:szCs w:val="22"/>
        </w:rPr>
        <w:t xml:space="preserve">. </w:t>
      </w:r>
      <w:r w:rsidR="00370CF7">
        <w:rPr>
          <w:sz w:val="22"/>
          <w:szCs w:val="22"/>
        </w:rPr>
        <w:t>Normally</w:t>
      </w:r>
      <w:r w:rsidR="00604E64">
        <w:rPr>
          <w:sz w:val="22"/>
          <w:szCs w:val="22"/>
        </w:rPr>
        <w:t>, trade liberalization has been shown to increase firms’ incentives to invest</w:t>
      </w:r>
      <w:r w:rsidR="001259BB">
        <w:rPr>
          <w:sz w:val="22"/>
          <w:szCs w:val="22"/>
        </w:rPr>
        <w:t xml:space="preserve"> in innovative technologies </w:t>
      </w:r>
      <w:r w:rsidR="00370CF7">
        <w:rPr>
          <w:sz w:val="22"/>
          <w:szCs w:val="22"/>
        </w:rPr>
        <w:t xml:space="preserve">and weak </w:t>
      </w:r>
      <w:r w:rsidR="00A913C4">
        <w:rPr>
          <w:sz w:val="22"/>
          <w:szCs w:val="22"/>
        </w:rPr>
        <w:t>firm</w:t>
      </w:r>
      <w:r w:rsidR="00370CF7">
        <w:rPr>
          <w:sz w:val="22"/>
          <w:szCs w:val="22"/>
        </w:rPr>
        <w:t xml:space="preserve">s to shed off market share to efficient </w:t>
      </w:r>
      <w:r w:rsidR="00A913C4">
        <w:rPr>
          <w:sz w:val="22"/>
          <w:szCs w:val="22"/>
        </w:rPr>
        <w:t>one</w:t>
      </w:r>
      <w:r w:rsidR="00370CF7">
        <w:rPr>
          <w:sz w:val="22"/>
          <w:szCs w:val="22"/>
        </w:rPr>
        <w:t>s</w:t>
      </w:r>
      <w:r w:rsidR="00A913C4">
        <w:rPr>
          <w:sz w:val="22"/>
          <w:szCs w:val="22"/>
        </w:rPr>
        <w:t>,</w:t>
      </w:r>
      <w:r w:rsidR="004A6281">
        <w:rPr>
          <w:sz w:val="22"/>
          <w:szCs w:val="22"/>
        </w:rPr>
        <w:t xml:space="preserve"> thereby</w:t>
      </w:r>
      <w:r w:rsidR="001259BB">
        <w:rPr>
          <w:sz w:val="22"/>
          <w:szCs w:val="22"/>
        </w:rPr>
        <w:t xml:space="preserve"> boost</w:t>
      </w:r>
      <w:r w:rsidR="00A913C4">
        <w:rPr>
          <w:sz w:val="22"/>
          <w:szCs w:val="22"/>
        </w:rPr>
        <w:t>ing</w:t>
      </w:r>
      <w:r w:rsidR="001259BB">
        <w:rPr>
          <w:sz w:val="22"/>
          <w:szCs w:val="22"/>
        </w:rPr>
        <w:t xml:space="preserve"> productivity</w:t>
      </w:r>
      <w:r w:rsidR="00A6374D">
        <w:rPr>
          <w:sz w:val="22"/>
          <w:szCs w:val="22"/>
        </w:rPr>
        <w:t>, see Lileeva (2008)</w:t>
      </w:r>
      <w:r w:rsidR="001259BB">
        <w:rPr>
          <w:sz w:val="22"/>
          <w:szCs w:val="22"/>
        </w:rPr>
        <w:t>.</w:t>
      </w:r>
      <w:r w:rsidR="00604E64">
        <w:rPr>
          <w:sz w:val="22"/>
          <w:szCs w:val="22"/>
        </w:rPr>
        <w:t xml:space="preserve">  </w:t>
      </w:r>
      <w:r w:rsidR="00800331">
        <w:rPr>
          <w:sz w:val="22"/>
          <w:szCs w:val="22"/>
        </w:rPr>
        <w:t xml:space="preserve"> </w:t>
      </w:r>
    </w:p>
    <w:p w:rsidR="000E5EFF" w:rsidRPr="000E5EFF" w:rsidRDefault="000E5EFF" w:rsidP="00212E0C">
      <w:pPr>
        <w:autoSpaceDE w:val="0"/>
        <w:autoSpaceDN w:val="0"/>
        <w:adjustRightInd w:val="0"/>
        <w:spacing w:line="360" w:lineRule="auto"/>
        <w:jc w:val="both"/>
        <w:rPr>
          <w:rFonts w:eastAsiaTheme="minorHAnsi"/>
          <w:b/>
          <w:sz w:val="22"/>
          <w:szCs w:val="22"/>
        </w:rPr>
      </w:pPr>
      <w:r w:rsidRPr="000E5EFF">
        <w:rPr>
          <w:rFonts w:eastAsiaTheme="minorHAnsi"/>
          <w:b/>
          <w:sz w:val="22"/>
          <w:szCs w:val="22"/>
        </w:rPr>
        <w:t xml:space="preserve">Figure </w:t>
      </w:r>
      <w:r w:rsidR="00F41129">
        <w:rPr>
          <w:rFonts w:eastAsiaTheme="minorHAnsi"/>
          <w:b/>
          <w:sz w:val="22"/>
          <w:szCs w:val="22"/>
        </w:rPr>
        <w:t>3</w:t>
      </w:r>
      <w:r w:rsidRPr="000E5EFF">
        <w:rPr>
          <w:rFonts w:eastAsiaTheme="minorHAnsi"/>
          <w:b/>
          <w:sz w:val="22"/>
          <w:szCs w:val="22"/>
        </w:rPr>
        <w:t xml:space="preserve">: </w:t>
      </w:r>
      <w:r w:rsidR="003C1766">
        <w:rPr>
          <w:rFonts w:eastAsiaTheme="minorHAnsi"/>
          <w:b/>
          <w:sz w:val="22"/>
          <w:szCs w:val="22"/>
        </w:rPr>
        <w:t xml:space="preserve">ALP </w:t>
      </w:r>
      <w:r w:rsidRPr="000E5EFF">
        <w:rPr>
          <w:rFonts w:eastAsiaTheme="minorHAnsi"/>
          <w:b/>
          <w:sz w:val="22"/>
          <w:szCs w:val="22"/>
        </w:rPr>
        <w:t>Distribution for Selected Years</w:t>
      </w:r>
      <w:r w:rsidR="005B36A9">
        <w:rPr>
          <w:rFonts w:eastAsiaTheme="minorHAnsi"/>
          <w:b/>
          <w:sz w:val="22"/>
          <w:szCs w:val="22"/>
        </w:rPr>
        <w:t xml:space="preserve"> (1994, 1997, 2000, 2003)</w:t>
      </w:r>
    </w:p>
    <w:p w:rsidR="004F3EAB" w:rsidRDefault="00D8204B" w:rsidP="000508EE">
      <w:pPr>
        <w:autoSpaceDE w:val="0"/>
        <w:autoSpaceDN w:val="0"/>
        <w:adjustRightInd w:val="0"/>
        <w:spacing w:line="360" w:lineRule="auto"/>
        <w:jc w:val="both"/>
        <w:rPr>
          <w:rFonts w:eastAsiaTheme="minorHAnsi"/>
          <w:sz w:val="22"/>
          <w:szCs w:val="22"/>
        </w:rPr>
      </w:pPr>
      <w:r>
        <w:rPr>
          <w:rFonts w:eastAsiaTheme="minorHAnsi"/>
          <w:noProof/>
          <w:sz w:val="22"/>
          <w:szCs w:val="22"/>
          <w:lang w:eastAsia="en-GB"/>
        </w:rPr>
        <w:drawing>
          <wp:inline distT="0" distB="0" distL="0" distR="0">
            <wp:extent cx="5113020" cy="374523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113020" cy="3745230"/>
                    </a:xfrm>
                    <a:prstGeom prst="rect">
                      <a:avLst/>
                    </a:prstGeom>
                    <a:noFill/>
                    <a:ln>
                      <a:noFill/>
                    </a:ln>
                  </pic:spPr>
                </pic:pic>
              </a:graphicData>
            </a:graphic>
          </wp:inline>
        </w:drawing>
      </w:r>
    </w:p>
    <w:p w:rsidR="00376A05" w:rsidRPr="000508EE" w:rsidRDefault="00376A05" w:rsidP="000508EE">
      <w:pPr>
        <w:autoSpaceDE w:val="0"/>
        <w:autoSpaceDN w:val="0"/>
        <w:adjustRightInd w:val="0"/>
        <w:spacing w:after="240"/>
        <w:jc w:val="both"/>
        <w:rPr>
          <w:rFonts w:eastAsiaTheme="minorHAnsi"/>
          <w:sz w:val="20"/>
          <w:szCs w:val="20"/>
        </w:rPr>
      </w:pPr>
      <w:r w:rsidRPr="000508EE">
        <w:rPr>
          <w:rFonts w:eastAsiaTheme="minorHAnsi"/>
          <w:sz w:val="20"/>
          <w:szCs w:val="20"/>
        </w:rPr>
        <w:t>Notes:</w:t>
      </w:r>
      <w:r>
        <w:rPr>
          <w:rFonts w:eastAsiaTheme="minorHAnsi"/>
          <w:sz w:val="20"/>
          <w:szCs w:val="20"/>
        </w:rPr>
        <w:t xml:space="preserve"> ALP is measured as</w:t>
      </w:r>
      <w:r w:rsidR="00D371E9">
        <w:rPr>
          <w:rFonts w:eastAsiaTheme="minorHAnsi"/>
          <w:sz w:val="20"/>
          <w:szCs w:val="20"/>
        </w:rPr>
        <w:t xml:space="preserve"> a ratio of double-deflated value-added</w:t>
      </w:r>
      <w:r>
        <w:rPr>
          <w:rFonts w:eastAsiaTheme="minorHAnsi"/>
          <w:sz w:val="20"/>
          <w:szCs w:val="20"/>
        </w:rPr>
        <w:t xml:space="preserve"> </w:t>
      </w:r>
      <w:r w:rsidR="00D371E9">
        <w:rPr>
          <w:rFonts w:eastAsiaTheme="minorHAnsi"/>
          <w:sz w:val="20"/>
          <w:szCs w:val="20"/>
        </w:rPr>
        <w:t xml:space="preserve">to aggregate employment in a </w:t>
      </w:r>
      <w:r w:rsidR="004E474D">
        <w:rPr>
          <w:rFonts w:eastAsiaTheme="minorHAnsi"/>
          <w:sz w:val="20"/>
          <w:szCs w:val="20"/>
        </w:rPr>
        <w:t>year;</w:t>
      </w:r>
      <w:r w:rsidR="00D371E9">
        <w:rPr>
          <w:rFonts w:eastAsiaTheme="minorHAnsi"/>
          <w:sz w:val="20"/>
          <w:szCs w:val="20"/>
        </w:rPr>
        <w:t xml:space="preserve"> </w:t>
      </w:r>
      <w:r w:rsidR="004E474D">
        <w:rPr>
          <w:rFonts w:eastAsiaTheme="minorHAnsi"/>
          <w:sz w:val="20"/>
          <w:szCs w:val="20"/>
        </w:rPr>
        <w:t>see Appendix</w:t>
      </w:r>
      <w:r w:rsidR="00004FF8">
        <w:rPr>
          <w:rFonts w:eastAsiaTheme="minorHAnsi"/>
          <w:sz w:val="20"/>
          <w:szCs w:val="20"/>
        </w:rPr>
        <w:t xml:space="preserve"> A.2 in the </w:t>
      </w:r>
      <w:r w:rsidR="004E474D">
        <w:rPr>
          <w:rFonts w:eastAsiaTheme="minorHAnsi"/>
          <w:sz w:val="20"/>
          <w:szCs w:val="20"/>
        </w:rPr>
        <w:t>Appendix for</w:t>
      </w:r>
      <w:r w:rsidR="008C7416">
        <w:rPr>
          <w:rFonts w:eastAsiaTheme="minorHAnsi"/>
          <w:sz w:val="20"/>
          <w:szCs w:val="20"/>
        </w:rPr>
        <w:t xml:space="preserve"> </w:t>
      </w:r>
      <w:r w:rsidR="00D371E9">
        <w:rPr>
          <w:rFonts w:eastAsiaTheme="minorHAnsi"/>
          <w:sz w:val="20"/>
          <w:szCs w:val="20"/>
        </w:rPr>
        <w:t>a</w:t>
      </w:r>
      <w:r w:rsidR="007A70CA">
        <w:rPr>
          <w:rFonts w:eastAsiaTheme="minorHAnsi"/>
          <w:sz w:val="20"/>
          <w:szCs w:val="20"/>
        </w:rPr>
        <w:t xml:space="preserve"> single-deflated ratio of real value-added to annual total employment</w:t>
      </w:r>
      <w:r w:rsidR="008C7416">
        <w:rPr>
          <w:rFonts w:eastAsiaTheme="minorHAnsi"/>
          <w:sz w:val="20"/>
          <w:szCs w:val="20"/>
        </w:rPr>
        <w:t>.</w:t>
      </w:r>
    </w:p>
    <w:p w:rsidR="008841BC" w:rsidRPr="00166D1C" w:rsidRDefault="008841BC" w:rsidP="008841BC">
      <w:pPr>
        <w:spacing w:after="240" w:line="360" w:lineRule="auto"/>
        <w:jc w:val="both"/>
        <w:rPr>
          <w:sz w:val="22"/>
          <w:szCs w:val="22"/>
        </w:rPr>
      </w:pPr>
      <w:r w:rsidRPr="00166D1C">
        <w:rPr>
          <w:sz w:val="22"/>
          <w:szCs w:val="22"/>
        </w:rPr>
        <w:t xml:space="preserve">In Table </w:t>
      </w:r>
      <w:r w:rsidR="00D83199">
        <w:rPr>
          <w:sz w:val="22"/>
          <w:szCs w:val="22"/>
        </w:rPr>
        <w:t>3</w:t>
      </w:r>
      <w:r>
        <w:rPr>
          <w:sz w:val="22"/>
          <w:szCs w:val="22"/>
        </w:rPr>
        <w:t>,</w:t>
      </w:r>
      <w:r w:rsidRPr="00166D1C">
        <w:rPr>
          <w:sz w:val="22"/>
          <w:szCs w:val="22"/>
        </w:rPr>
        <w:t xml:space="preserve"> we report patterns of productivity index movements by industry, and measure their central tendencies and dispersion. This allows us to document the relative performance of industries in relation to </w:t>
      </w:r>
      <w:r>
        <w:rPr>
          <w:sz w:val="22"/>
          <w:szCs w:val="22"/>
        </w:rPr>
        <w:t>the</w:t>
      </w:r>
      <w:r w:rsidRPr="00166D1C">
        <w:rPr>
          <w:sz w:val="22"/>
          <w:szCs w:val="22"/>
        </w:rPr>
        <w:t xml:space="preserve"> chosen base year. Our first year of the sample period </w:t>
      </w:r>
      <m:oMath>
        <m:r>
          <w:rPr>
            <w:rFonts w:ascii="Cambria Math" w:hAnsi="Cambria Math"/>
            <w:sz w:val="22"/>
            <w:szCs w:val="22"/>
          </w:rPr>
          <m:t>-</m:t>
        </m:r>
      </m:oMath>
      <w:r w:rsidRPr="00166D1C">
        <w:rPr>
          <w:sz w:val="22"/>
          <w:szCs w:val="22"/>
        </w:rPr>
        <w:t>1994</w:t>
      </w:r>
      <m:oMath>
        <m:r>
          <w:rPr>
            <w:rFonts w:ascii="Cambria Math" w:hAnsi="Cambria Math"/>
            <w:sz w:val="22"/>
            <w:szCs w:val="22"/>
          </w:rPr>
          <m:t>-</m:t>
        </m:r>
      </m:oMath>
      <w:r w:rsidRPr="00166D1C">
        <w:rPr>
          <w:sz w:val="22"/>
          <w:szCs w:val="22"/>
        </w:rPr>
        <w:t xml:space="preserve"> is normalized to one and the productivity index for the subsequent years is measured relative to this base year. On average, there is at best stagnation in 1998-1999 and at worst a loss of about 3% in productivity by 2003.This is contrary to De Loecker and Konings (2006) who use Olley and Pakes (1996) to find an average increase of 63% in the productivity index for Slovenia covering the period 1994-2000. The presence of heterogeneity is starkly reflected by a 2% growth in the ‘Wearing Apparel’ industry, while the ‘Basic Metals’ industry decline by the 9% in the final year. Again, De Loecker </w:t>
      </w:r>
      <w:r>
        <w:rPr>
          <w:sz w:val="22"/>
          <w:szCs w:val="22"/>
        </w:rPr>
        <w:t xml:space="preserve">and Konings </w:t>
      </w:r>
      <w:r w:rsidRPr="00166D1C">
        <w:rPr>
          <w:sz w:val="22"/>
          <w:szCs w:val="22"/>
        </w:rPr>
        <w:t>(2006) found increases of 7% and 77% in the respective industries.</w:t>
      </w:r>
      <w:r w:rsidR="00AE694C">
        <w:rPr>
          <w:sz w:val="22"/>
          <w:szCs w:val="22"/>
        </w:rPr>
        <w:t xml:space="preserve"> However, the Pulp and Paper industry remains the </w:t>
      </w:r>
      <w:r w:rsidR="00C223D2">
        <w:rPr>
          <w:sz w:val="22"/>
          <w:szCs w:val="22"/>
        </w:rPr>
        <w:t>domina</w:t>
      </w:r>
      <w:r w:rsidR="00376A05">
        <w:rPr>
          <w:sz w:val="22"/>
          <w:szCs w:val="22"/>
        </w:rPr>
        <w:t>n</w:t>
      </w:r>
      <w:r w:rsidR="00C223D2">
        <w:rPr>
          <w:sz w:val="22"/>
          <w:szCs w:val="22"/>
        </w:rPr>
        <w:t>t</w:t>
      </w:r>
      <w:r w:rsidR="00AE694C">
        <w:rPr>
          <w:sz w:val="22"/>
          <w:szCs w:val="22"/>
        </w:rPr>
        <w:t xml:space="preserve"> driver of ALP growth in the </w:t>
      </w:r>
      <w:r w:rsidR="004B498E">
        <w:rPr>
          <w:sz w:val="22"/>
          <w:szCs w:val="22"/>
        </w:rPr>
        <w:t>trade reform period</w:t>
      </w:r>
      <w:r w:rsidR="00AE694C">
        <w:rPr>
          <w:sz w:val="22"/>
          <w:szCs w:val="22"/>
        </w:rPr>
        <w:t xml:space="preserve"> in Swaziland.</w:t>
      </w:r>
    </w:p>
    <w:p w:rsidR="008841BC" w:rsidRPr="00166D1C" w:rsidRDefault="008841BC" w:rsidP="008841BC">
      <w:pPr>
        <w:jc w:val="both"/>
        <w:rPr>
          <w:sz w:val="22"/>
          <w:szCs w:val="22"/>
        </w:rPr>
      </w:pPr>
      <w:r w:rsidRPr="00166D1C">
        <w:rPr>
          <w:sz w:val="22"/>
          <w:szCs w:val="22"/>
        </w:rPr>
        <w:t xml:space="preserve">Table </w:t>
      </w:r>
      <w:r w:rsidR="00D83199">
        <w:rPr>
          <w:sz w:val="22"/>
          <w:szCs w:val="22"/>
        </w:rPr>
        <w:t>3</w:t>
      </w:r>
      <w:r w:rsidRPr="00166D1C">
        <w:rPr>
          <w:sz w:val="22"/>
          <w:szCs w:val="22"/>
        </w:rPr>
        <w:t xml:space="preserve">: Evolution of the </w:t>
      </w:r>
      <w:r w:rsidR="003763DC">
        <w:rPr>
          <w:sz w:val="22"/>
          <w:szCs w:val="22"/>
        </w:rPr>
        <w:t xml:space="preserve">Average </w:t>
      </w:r>
      <w:r>
        <w:rPr>
          <w:sz w:val="22"/>
          <w:szCs w:val="22"/>
        </w:rPr>
        <w:t>ALP</w:t>
      </w:r>
      <w:r w:rsidRPr="00166D1C">
        <w:rPr>
          <w:sz w:val="22"/>
          <w:szCs w:val="22"/>
        </w:rPr>
        <w:t xml:space="preserve"> by Industry (1994-2003)</w:t>
      </w:r>
    </w:p>
    <w:tbl>
      <w:tblPr>
        <w:tblW w:w="9329" w:type="dxa"/>
        <w:tblBorders>
          <w:top w:val="single" w:sz="4" w:space="0" w:color="auto"/>
          <w:bottom w:val="single" w:sz="4" w:space="0" w:color="auto"/>
        </w:tblBorders>
        <w:tblLook w:val="04A0" w:firstRow="1" w:lastRow="0" w:firstColumn="1" w:lastColumn="0" w:noHBand="0" w:noVBand="1"/>
      </w:tblPr>
      <w:tblGrid>
        <w:gridCol w:w="2520"/>
        <w:gridCol w:w="616"/>
        <w:gridCol w:w="616"/>
        <w:gridCol w:w="616"/>
        <w:gridCol w:w="709"/>
        <w:gridCol w:w="709"/>
        <w:gridCol w:w="708"/>
        <w:gridCol w:w="709"/>
        <w:gridCol w:w="709"/>
        <w:gridCol w:w="709"/>
        <w:gridCol w:w="708"/>
      </w:tblGrid>
      <w:tr w:rsidR="008841BC" w:rsidRPr="00166D1C" w:rsidTr="008404D1">
        <w:trPr>
          <w:trHeight w:val="66"/>
        </w:trPr>
        <w:tc>
          <w:tcPr>
            <w:tcW w:w="2520" w:type="dxa"/>
            <w:tcBorders>
              <w:top w:val="double" w:sz="4" w:space="0" w:color="auto"/>
              <w:bottom w:val="single" w:sz="4" w:space="0" w:color="auto"/>
            </w:tcBorders>
          </w:tcPr>
          <w:p w:rsidR="008841BC" w:rsidRPr="00166D1C" w:rsidRDefault="008841BC" w:rsidP="008404D1">
            <w:pPr>
              <w:jc w:val="both"/>
              <w:rPr>
                <w:color w:val="000000"/>
                <w:sz w:val="20"/>
                <w:szCs w:val="20"/>
              </w:rPr>
            </w:pPr>
            <w:r w:rsidRPr="00166D1C">
              <w:rPr>
                <w:color w:val="000000"/>
                <w:sz w:val="20"/>
                <w:szCs w:val="20"/>
              </w:rPr>
              <w:t>Industry</w:t>
            </w:r>
          </w:p>
        </w:tc>
        <w:tc>
          <w:tcPr>
            <w:tcW w:w="616" w:type="dxa"/>
            <w:tcBorders>
              <w:top w:val="double" w:sz="4" w:space="0" w:color="auto"/>
              <w:bottom w:val="single" w:sz="4" w:space="0" w:color="auto"/>
            </w:tcBorders>
            <w:shd w:val="clear" w:color="auto" w:fill="auto"/>
            <w:noWrap/>
            <w:vAlign w:val="bottom"/>
            <w:hideMark/>
          </w:tcPr>
          <w:p w:rsidR="008841BC" w:rsidRPr="00166D1C" w:rsidRDefault="008841BC" w:rsidP="008404D1">
            <w:pPr>
              <w:jc w:val="both"/>
              <w:rPr>
                <w:color w:val="000000"/>
                <w:sz w:val="20"/>
                <w:szCs w:val="20"/>
              </w:rPr>
            </w:pPr>
            <w:r w:rsidRPr="00166D1C">
              <w:rPr>
                <w:color w:val="000000"/>
                <w:sz w:val="20"/>
                <w:szCs w:val="20"/>
              </w:rPr>
              <w:t>1994</w:t>
            </w:r>
          </w:p>
        </w:tc>
        <w:tc>
          <w:tcPr>
            <w:tcW w:w="616" w:type="dxa"/>
            <w:tcBorders>
              <w:top w:val="double" w:sz="4" w:space="0" w:color="auto"/>
              <w:bottom w:val="single" w:sz="4" w:space="0" w:color="auto"/>
            </w:tcBorders>
            <w:shd w:val="clear" w:color="auto" w:fill="auto"/>
            <w:noWrap/>
            <w:vAlign w:val="bottom"/>
            <w:hideMark/>
          </w:tcPr>
          <w:p w:rsidR="008841BC" w:rsidRPr="00166D1C" w:rsidRDefault="008841BC" w:rsidP="008404D1">
            <w:pPr>
              <w:jc w:val="both"/>
              <w:rPr>
                <w:color w:val="000000"/>
                <w:sz w:val="20"/>
                <w:szCs w:val="20"/>
              </w:rPr>
            </w:pPr>
            <w:r w:rsidRPr="00166D1C">
              <w:rPr>
                <w:color w:val="000000"/>
                <w:sz w:val="20"/>
                <w:szCs w:val="20"/>
              </w:rPr>
              <w:t>1995</w:t>
            </w:r>
          </w:p>
        </w:tc>
        <w:tc>
          <w:tcPr>
            <w:tcW w:w="616" w:type="dxa"/>
            <w:tcBorders>
              <w:top w:val="double" w:sz="4" w:space="0" w:color="auto"/>
              <w:bottom w:val="single" w:sz="4" w:space="0" w:color="auto"/>
            </w:tcBorders>
            <w:shd w:val="clear" w:color="auto" w:fill="auto"/>
            <w:noWrap/>
            <w:vAlign w:val="bottom"/>
            <w:hideMark/>
          </w:tcPr>
          <w:p w:rsidR="008841BC" w:rsidRPr="00166D1C" w:rsidRDefault="008841BC" w:rsidP="008404D1">
            <w:pPr>
              <w:jc w:val="both"/>
              <w:rPr>
                <w:color w:val="000000"/>
                <w:sz w:val="20"/>
                <w:szCs w:val="20"/>
              </w:rPr>
            </w:pPr>
            <w:r w:rsidRPr="00166D1C">
              <w:rPr>
                <w:color w:val="000000"/>
                <w:sz w:val="20"/>
                <w:szCs w:val="20"/>
              </w:rPr>
              <w:t>1996</w:t>
            </w:r>
          </w:p>
        </w:tc>
        <w:tc>
          <w:tcPr>
            <w:tcW w:w="709" w:type="dxa"/>
            <w:tcBorders>
              <w:top w:val="double" w:sz="4" w:space="0" w:color="auto"/>
              <w:bottom w:val="single" w:sz="4" w:space="0" w:color="auto"/>
            </w:tcBorders>
            <w:shd w:val="clear" w:color="auto" w:fill="auto"/>
            <w:noWrap/>
            <w:vAlign w:val="bottom"/>
            <w:hideMark/>
          </w:tcPr>
          <w:p w:rsidR="008841BC" w:rsidRPr="00166D1C" w:rsidRDefault="008841BC" w:rsidP="008404D1">
            <w:pPr>
              <w:jc w:val="both"/>
              <w:rPr>
                <w:color w:val="000000"/>
                <w:sz w:val="20"/>
                <w:szCs w:val="20"/>
              </w:rPr>
            </w:pPr>
            <w:r w:rsidRPr="00166D1C">
              <w:rPr>
                <w:color w:val="000000"/>
                <w:sz w:val="20"/>
                <w:szCs w:val="20"/>
              </w:rPr>
              <w:t>1997</w:t>
            </w:r>
          </w:p>
        </w:tc>
        <w:tc>
          <w:tcPr>
            <w:tcW w:w="709" w:type="dxa"/>
            <w:tcBorders>
              <w:top w:val="double" w:sz="4" w:space="0" w:color="auto"/>
              <w:bottom w:val="single" w:sz="4" w:space="0" w:color="auto"/>
            </w:tcBorders>
            <w:shd w:val="clear" w:color="auto" w:fill="auto"/>
            <w:noWrap/>
            <w:vAlign w:val="bottom"/>
            <w:hideMark/>
          </w:tcPr>
          <w:p w:rsidR="008841BC" w:rsidRPr="00166D1C" w:rsidRDefault="008841BC" w:rsidP="008404D1">
            <w:pPr>
              <w:jc w:val="both"/>
              <w:rPr>
                <w:color w:val="000000"/>
                <w:sz w:val="20"/>
                <w:szCs w:val="20"/>
              </w:rPr>
            </w:pPr>
            <w:r w:rsidRPr="00166D1C">
              <w:rPr>
                <w:color w:val="000000"/>
                <w:sz w:val="20"/>
                <w:szCs w:val="20"/>
              </w:rPr>
              <w:t>1998</w:t>
            </w:r>
          </w:p>
        </w:tc>
        <w:tc>
          <w:tcPr>
            <w:tcW w:w="708" w:type="dxa"/>
            <w:tcBorders>
              <w:top w:val="double" w:sz="4" w:space="0" w:color="auto"/>
              <w:bottom w:val="single" w:sz="4" w:space="0" w:color="auto"/>
            </w:tcBorders>
            <w:shd w:val="clear" w:color="auto" w:fill="auto"/>
            <w:noWrap/>
            <w:vAlign w:val="bottom"/>
            <w:hideMark/>
          </w:tcPr>
          <w:p w:rsidR="008841BC" w:rsidRPr="00166D1C" w:rsidRDefault="008841BC" w:rsidP="008404D1">
            <w:pPr>
              <w:jc w:val="both"/>
              <w:rPr>
                <w:color w:val="000000"/>
                <w:sz w:val="20"/>
                <w:szCs w:val="20"/>
              </w:rPr>
            </w:pPr>
            <w:r w:rsidRPr="00166D1C">
              <w:rPr>
                <w:color w:val="000000"/>
                <w:sz w:val="20"/>
                <w:szCs w:val="20"/>
              </w:rPr>
              <w:t>1999</w:t>
            </w:r>
          </w:p>
        </w:tc>
        <w:tc>
          <w:tcPr>
            <w:tcW w:w="709" w:type="dxa"/>
            <w:tcBorders>
              <w:top w:val="double" w:sz="4" w:space="0" w:color="auto"/>
              <w:bottom w:val="single" w:sz="4" w:space="0" w:color="auto"/>
            </w:tcBorders>
            <w:shd w:val="clear" w:color="auto" w:fill="auto"/>
            <w:noWrap/>
            <w:vAlign w:val="bottom"/>
            <w:hideMark/>
          </w:tcPr>
          <w:p w:rsidR="008841BC" w:rsidRPr="00166D1C" w:rsidRDefault="008841BC" w:rsidP="008404D1">
            <w:pPr>
              <w:jc w:val="both"/>
              <w:rPr>
                <w:color w:val="000000"/>
                <w:sz w:val="20"/>
                <w:szCs w:val="20"/>
              </w:rPr>
            </w:pPr>
            <w:r w:rsidRPr="00166D1C">
              <w:rPr>
                <w:color w:val="000000"/>
                <w:sz w:val="20"/>
                <w:szCs w:val="20"/>
              </w:rPr>
              <w:t>2000</w:t>
            </w:r>
          </w:p>
        </w:tc>
        <w:tc>
          <w:tcPr>
            <w:tcW w:w="709" w:type="dxa"/>
            <w:tcBorders>
              <w:top w:val="double" w:sz="4" w:space="0" w:color="auto"/>
              <w:bottom w:val="single" w:sz="4" w:space="0" w:color="auto"/>
            </w:tcBorders>
            <w:shd w:val="clear" w:color="auto" w:fill="auto"/>
            <w:noWrap/>
            <w:vAlign w:val="bottom"/>
            <w:hideMark/>
          </w:tcPr>
          <w:p w:rsidR="008841BC" w:rsidRPr="00166D1C" w:rsidRDefault="008841BC" w:rsidP="008404D1">
            <w:pPr>
              <w:jc w:val="both"/>
              <w:rPr>
                <w:color w:val="000000"/>
                <w:sz w:val="20"/>
                <w:szCs w:val="20"/>
              </w:rPr>
            </w:pPr>
            <w:r w:rsidRPr="00166D1C">
              <w:rPr>
                <w:color w:val="000000"/>
                <w:sz w:val="20"/>
                <w:szCs w:val="20"/>
              </w:rPr>
              <w:t>2001</w:t>
            </w:r>
          </w:p>
        </w:tc>
        <w:tc>
          <w:tcPr>
            <w:tcW w:w="709" w:type="dxa"/>
            <w:tcBorders>
              <w:top w:val="double" w:sz="4" w:space="0" w:color="auto"/>
              <w:bottom w:val="single" w:sz="4" w:space="0" w:color="auto"/>
            </w:tcBorders>
            <w:shd w:val="clear" w:color="auto" w:fill="auto"/>
            <w:noWrap/>
            <w:vAlign w:val="bottom"/>
            <w:hideMark/>
          </w:tcPr>
          <w:p w:rsidR="008841BC" w:rsidRPr="00166D1C" w:rsidRDefault="008841BC" w:rsidP="008404D1">
            <w:pPr>
              <w:jc w:val="both"/>
              <w:rPr>
                <w:color w:val="000000"/>
                <w:sz w:val="20"/>
                <w:szCs w:val="20"/>
              </w:rPr>
            </w:pPr>
            <w:r w:rsidRPr="00166D1C">
              <w:rPr>
                <w:color w:val="000000"/>
                <w:sz w:val="20"/>
                <w:szCs w:val="20"/>
              </w:rPr>
              <w:t>2002</w:t>
            </w:r>
          </w:p>
        </w:tc>
        <w:tc>
          <w:tcPr>
            <w:tcW w:w="708" w:type="dxa"/>
            <w:tcBorders>
              <w:top w:val="double" w:sz="4" w:space="0" w:color="auto"/>
              <w:bottom w:val="single" w:sz="4" w:space="0" w:color="auto"/>
            </w:tcBorders>
            <w:shd w:val="clear" w:color="auto" w:fill="auto"/>
            <w:noWrap/>
            <w:vAlign w:val="bottom"/>
            <w:hideMark/>
          </w:tcPr>
          <w:p w:rsidR="008841BC" w:rsidRPr="00166D1C" w:rsidRDefault="008841BC" w:rsidP="008404D1">
            <w:pPr>
              <w:jc w:val="both"/>
              <w:rPr>
                <w:color w:val="000000"/>
                <w:sz w:val="20"/>
                <w:szCs w:val="20"/>
              </w:rPr>
            </w:pPr>
            <w:r w:rsidRPr="00166D1C">
              <w:rPr>
                <w:color w:val="000000"/>
                <w:sz w:val="20"/>
                <w:szCs w:val="20"/>
              </w:rPr>
              <w:t>2003</w:t>
            </w:r>
          </w:p>
        </w:tc>
      </w:tr>
      <w:tr w:rsidR="008841BC" w:rsidRPr="00166D1C" w:rsidTr="008404D1">
        <w:trPr>
          <w:trHeight w:val="66"/>
        </w:trPr>
        <w:tc>
          <w:tcPr>
            <w:tcW w:w="2520" w:type="dxa"/>
            <w:vAlign w:val="center"/>
          </w:tcPr>
          <w:p w:rsidR="008841BC" w:rsidRPr="00166D1C" w:rsidRDefault="008841BC" w:rsidP="008404D1">
            <w:pPr>
              <w:jc w:val="both"/>
              <w:rPr>
                <w:color w:val="000000"/>
                <w:sz w:val="20"/>
                <w:szCs w:val="20"/>
              </w:rPr>
            </w:pPr>
            <w:r w:rsidRPr="00166D1C">
              <w:rPr>
                <w:color w:val="000000"/>
                <w:sz w:val="20"/>
                <w:szCs w:val="20"/>
              </w:rPr>
              <w:t>Food and Food Products</w:t>
            </w:r>
          </w:p>
        </w:tc>
        <w:tc>
          <w:tcPr>
            <w:tcW w:w="616" w:type="dxa"/>
            <w:shd w:val="clear" w:color="auto" w:fill="auto"/>
            <w:noWrap/>
            <w:vAlign w:val="bottom"/>
            <w:hideMark/>
          </w:tcPr>
          <w:p w:rsidR="008841BC" w:rsidRPr="00166D1C" w:rsidRDefault="008841BC" w:rsidP="008404D1">
            <w:pPr>
              <w:jc w:val="both"/>
              <w:rPr>
                <w:color w:val="000000"/>
                <w:sz w:val="20"/>
                <w:szCs w:val="20"/>
              </w:rPr>
            </w:pPr>
            <w:r w:rsidRPr="00166D1C">
              <w:rPr>
                <w:color w:val="000000"/>
                <w:sz w:val="20"/>
                <w:szCs w:val="20"/>
              </w:rPr>
              <w:t>1.00</w:t>
            </w:r>
          </w:p>
        </w:tc>
        <w:tc>
          <w:tcPr>
            <w:tcW w:w="616" w:type="dxa"/>
            <w:shd w:val="clear" w:color="auto" w:fill="auto"/>
            <w:noWrap/>
            <w:vAlign w:val="bottom"/>
            <w:hideMark/>
          </w:tcPr>
          <w:p w:rsidR="008841BC" w:rsidRPr="00166D1C" w:rsidRDefault="008841BC" w:rsidP="008404D1">
            <w:pPr>
              <w:jc w:val="both"/>
              <w:rPr>
                <w:color w:val="000000"/>
                <w:sz w:val="20"/>
                <w:szCs w:val="20"/>
              </w:rPr>
            </w:pPr>
            <w:r w:rsidRPr="00166D1C">
              <w:rPr>
                <w:color w:val="000000"/>
                <w:sz w:val="20"/>
                <w:szCs w:val="20"/>
              </w:rPr>
              <w:t>0.97</w:t>
            </w:r>
          </w:p>
        </w:tc>
        <w:tc>
          <w:tcPr>
            <w:tcW w:w="616" w:type="dxa"/>
            <w:shd w:val="clear" w:color="auto" w:fill="auto"/>
            <w:noWrap/>
            <w:vAlign w:val="bottom"/>
            <w:hideMark/>
          </w:tcPr>
          <w:p w:rsidR="008841BC" w:rsidRPr="00166D1C" w:rsidRDefault="008841BC" w:rsidP="008404D1">
            <w:pPr>
              <w:jc w:val="both"/>
              <w:rPr>
                <w:color w:val="000000"/>
                <w:sz w:val="20"/>
                <w:szCs w:val="20"/>
              </w:rPr>
            </w:pPr>
            <w:r w:rsidRPr="00166D1C">
              <w:rPr>
                <w:color w:val="000000"/>
                <w:sz w:val="20"/>
                <w:szCs w:val="20"/>
              </w:rPr>
              <w:t>0.97</w:t>
            </w:r>
          </w:p>
        </w:tc>
        <w:tc>
          <w:tcPr>
            <w:tcW w:w="709" w:type="dxa"/>
            <w:shd w:val="clear" w:color="auto" w:fill="auto"/>
            <w:noWrap/>
            <w:vAlign w:val="bottom"/>
            <w:hideMark/>
          </w:tcPr>
          <w:p w:rsidR="008841BC" w:rsidRPr="00166D1C" w:rsidRDefault="008841BC" w:rsidP="008404D1">
            <w:pPr>
              <w:jc w:val="both"/>
              <w:rPr>
                <w:color w:val="000000"/>
                <w:sz w:val="20"/>
                <w:szCs w:val="20"/>
              </w:rPr>
            </w:pPr>
            <w:r w:rsidRPr="00166D1C">
              <w:rPr>
                <w:color w:val="000000"/>
                <w:sz w:val="20"/>
                <w:szCs w:val="20"/>
              </w:rPr>
              <w:t>0.98</w:t>
            </w:r>
          </w:p>
        </w:tc>
        <w:tc>
          <w:tcPr>
            <w:tcW w:w="709" w:type="dxa"/>
            <w:shd w:val="clear" w:color="auto" w:fill="auto"/>
            <w:noWrap/>
            <w:vAlign w:val="bottom"/>
            <w:hideMark/>
          </w:tcPr>
          <w:p w:rsidR="008841BC" w:rsidRPr="00166D1C" w:rsidRDefault="008841BC" w:rsidP="008404D1">
            <w:pPr>
              <w:jc w:val="both"/>
              <w:rPr>
                <w:color w:val="000000"/>
                <w:sz w:val="20"/>
                <w:szCs w:val="20"/>
              </w:rPr>
            </w:pPr>
            <w:r w:rsidRPr="00166D1C">
              <w:rPr>
                <w:color w:val="000000"/>
                <w:sz w:val="20"/>
                <w:szCs w:val="20"/>
              </w:rPr>
              <w:t>0.99</w:t>
            </w:r>
          </w:p>
        </w:tc>
        <w:tc>
          <w:tcPr>
            <w:tcW w:w="708" w:type="dxa"/>
            <w:shd w:val="clear" w:color="auto" w:fill="auto"/>
            <w:noWrap/>
            <w:vAlign w:val="bottom"/>
            <w:hideMark/>
          </w:tcPr>
          <w:p w:rsidR="008841BC" w:rsidRPr="00166D1C" w:rsidRDefault="008841BC" w:rsidP="008404D1">
            <w:pPr>
              <w:jc w:val="both"/>
              <w:rPr>
                <w:color w:val="000000"/>
                <w:sz w:val="20"/>
                <w:szCs w:val="20"/>
              </w:rPr>
            </w:pPr>
            <w:r w:rsidRPr="00166D1C">
              <w:rPr>
                <w:color w:val="000000"/>
                <w:sz w:val="20"/>
                <w:szCs w:val="20"/>
              </w:rPr>
              <w:t>0.98</w:t>
            </w:r>
          </w:p>
        </w:tc>
        <w:tc>
          <w:tcPr>
            <w:tcW w:w="709" w:type="dxa"/>
            <w:shd w:val="clear" w:color="auto" w:fill="auto"/>
            <w:noWrap/>
            <w:vAlign w:val="bottom"/>
            <w:hideMark/>
          </w:tcPr>
          <w:p w:rsidR="008841BC" w:rsidRPr="00166D1C" w:rsidRDefault="008841BC" w:rsidP="008404D1">
            <w:pPr>
              <w:jc w:val="both"/>
              <w:rPr>
                <w:color w:val="000000"/>
                <w:sz w:val="20"/>
                <w:szCs w:val="20"/>
              </w:rPr>
            </w:pPr>
            <w:r w:rsidRPr="00166D1C">
              <w:rPr>
                <w:color w:val="000000"/>
                <w:sz w:val="20"/>
                <w:szCs w:val="20"/>
              </w:rPr>
              <w:t>0.98</w:t>
            </w:r>
          </w:p>
        </w:tc>
        <w:tc>
          <w:tcPr>
            <w:tcW w:w="709" w:type="dxa"/>
            <w:shd w:val="clear" w:color="auto" w:fill="auto"/>
            <w:noWrap/>
            <w:vAlign w:val="bottom"/>
            <w:hideMark/>
          </w:tcPr>
          <w:p w:rsidR="008841BC" w:rsidRPr="00166D1C" w:rsidRDefault="008841BC" w:rsidP="008404D1">
            <w:pPr>
              <w:jc w:val="both"/>
              <w:rPr>
                <w:color w:val="000000"/>
                <w:sz w:val="20"/>
                <w:szCs w:val="20"/>
              </w:rPr>
            </w:pPr>
            <w:r w:rsidRPr="00166D1C">
              <w:rPr>
                <w:color w:val="000000"/>
                <w:sz w:val="20"/>
                <w:szCs w:val="20"/>
              </w:rPr>
              <w:t>0.98</w:t>
            </w:r>
          </w:p>
        </w:tc>
        <w:tc>
          <w:tcPr>
            <w:tcW w:w="709" w:type="dxa"/>
            <w:shd w:val="clear" w:color="auto" w:fill="auto"/>
            <w:noWrap/>
            <w:vAlign w:val="bottom"/>
            <w:hideMark/>
          </w:tcPr>
          <w:p w:rsidR="008841BC" w:rsidRPr="00166D1C" w:rsidRDefault="008841BC" w:rsidP="008404D1">
            <w:pPr>
              <w:jc w:val="both"/>
              <w:rPr>
                <w:color w:val="000000"/>
                <w:sz w:val="20"/>
                <w:szCs w:val="20"/>
              </w:rPr>
            </w:pPr>
            <w:r w:rsidRPr="00166D1C">
              <w:rPr>
                <w:color w:val="000000"/>
                <w:sz w:val="20"/>
                <w:szCs w:val="20"/>
              </w:rPr>
              <w:t>0.97</w:t>
            </w:r>
          </w:p>
        </w:tc>
        <w:tc>
          <w:tcPr>
            <w:tcW w:w="708" w:type="dxa"/>
            <w:shd w:val="clear" w:color="auto" w:fill="auto"/>
            <w:noWrap/>
            <w:vAlign w:val="bottom"/>
            <w:hideMark/>
          </w:tcPr>
          <w:p w:rsidR="008841BC" w:rsidRPr="00166D1C" w:rsidRDefault="008841BC" w:rsidP="008404D1">
            <w:pPr>
              <w:jc w:val="both"/>
              <w:rPr>
                <w:color w:val="000000"/>
                <w:sz w:val="20"/>
                <w:szCs w:val="20"/>
              </w:rPr>
            </w:pPr>
            <w:r w:rsidRPr="00166D1C">
              <w:rPr>
                <w:color w:val="000000"/>
                <w:sz w:val="20"/>
                <w:szCs w:val="20"/>
              </w:rPr>
              <w:t>0.96</w:t>
            </w:r>
          </w:p>
        </w:tc>
      </w:tr>
      <w:tr w:rsidR="008841BC" w:rsidRPr="00166D1C" w:rsidTr="008404D1">
        <w:trPr>
          <w:trHeight w:val="66"/>
        </w:trPr>
        <w:tc>
          <w:tcPr>
            <w:tcW w:w="2520" w:type="dxa"/>
            <w:vAlign w:val="center"/>
          </w:tcPr>
          <w:p w:rsidR="008841BC" w:rsidRPr="00166D1C" w:rsidRDefault="008841BC" w:rsidP="008404D1">
            <w:pPr>
              <w:jc w:val="both"/>
              <w:rPr>
                <w:color w:val="000000"/>
                <w:sz w:val="20"/>
                <w:szCs w:val="20"/>
              </w:rPr>
            </w:pPr>
            <w:r w:rsidRPr="00166D1C">
              <w:rPr>
                <w:color w:val="000000"/>
                <w:sz w:val="20"/>
                <w:szCs w:val="20"/>
              </w:rPr>
              <w:t xml:space="preserve">Textile </w:t>
            </w:r>
          </w:p>
        </w:tc>
        <w:tc>
          <w:tcPr>
            <w:tcW w:w="616" w:type="dxa"/>
            <w:shd w:val="clear" w:color="auto" w:fill="auto"/>
            <w:noWrap/>
            <w:vAlign w:val="bottom"/>
            <w:hideMark/>
          </w:tcPr>
          <w:p w:rsidR="008841BC" w:rsidRPr="00166D1C" w:rsidRDefault="008841BC" w:rsidP="008404D1">
            <w:pPr>
              <w:jc w:val="both"/>
              <w:rPr>
                <w:color w:val="000000"/>
                <w:sz w:val="20"/>
                <w:szCs w:val="20"/>
              </w:rPr>
            </w:pPr>
            <w:r w:rsidRPr="00166D1C">
              <w:rPr>
                <w:color w:val="000000"/>
                <w:sz w:val="20"/>
                <w:szCs w:val="20"/>
              </w:rPr>
              <w:t>1.00</w:t>
            </w:r>
          </w:p>
        </w:tc>
        <w:tc>
          <w:tcPr>
            <w:tcW w:w="616" w:type="dxa"/>
            <w:shd w:val="clear" w:color="auto" w:fill="auto"/>
            <w:noWrap/>
            <w:vAlign w:val="bottom"/>
            <w:hideMark/>
          </w:tcPr>
          <w:p w:rsidR="008841BC" w:rsidRPr="00166D1C" w:rsidRDefault="008841BC" w:rsidP="008404D1">
            <w:pPr>
              <w:jc w:val="both"/>
              <w:rPr>
                <w:color w:val="000000"/>
                <w:sz w:val="20"/>
                <w:szCs w:val="20"/>
              </w:rPr>
            </w:pPr>
            <w:r w:rsidRPr="00166D1C">
              <w:rPr>
                <w:color w:val="000000"/>
                <w:sz w:val="20"/>
                <w:szCs w:val="20"/>
              </w:rPr>
              <w:t>0.98</w:t>
            </w:r>
          </w:p>
        </w:tc>
        <w:tc>
          <w:tcPr>
            <w:tcW w:w="616" w:type="dxa"/>
            <w:shd w:val="clear" w:color="auto" w:fill="auto"/>
            <w:noWrap/>
            <w:vAlign w:val="bottom"/>
            <w:hideMark/>
          </w:tcPr>
          <w:p w:rsidR="008841BC" w:rsidRPr="00166D1C" w:rsidRDefault="008841BC" w:rsidP="008404D1">
            <w:pPr>
              <w:jc w:val="both"/>
              <w:rPr>
                <w:color w:val="000000"/>
                <w:sz w:val="20"/>
                <w:szCs w:val="20"/>
              </w:rPr>
            </w:pPr>
            <w:r w:rsidRPr="00166D1C">
              <w:rPr>
                <w:color w:val="000000"/>
                <w:sz w:val="20"/>
                <w:szCs w:val="20"/>
              </w:rPr>
              <w:t>0.98</w:t>
            </w:r>
          </w:p>
        </w:tc>
        <w:tc>
          <w:tcPr>
            <w:tcW w:w="709" w:type="dxa"/>
            <w:shd w:val="clear" w:color="auto" w:fill="auto"/>
            <w:noWrap/>
            <w:vAlign w:val="bottom"/>
            <w:hideMark/>
          </w:tcPr>
          <w:p w:rsidR="008841BC" w:rsidRPr="00166D1C" w:rsidRDefault="008841BC" w:rsidP="008404D1">
            <w:pPr>
              <w:jc w:val="both"/>
              <w:rPr>
                <w:color w:val="000000"/>
                <w:sz w:val="20"/>
                <w:szCs w:val="20"/>
              </w:rPr>
            </w:pPr>
            <w:r w:rsidRPr="00166D1C">
              <w:rPr>
                <w:color w:val="000000"/>
                <w:sz w:val="20"/>
                <w:szCs w:val="20"/>
              </w:rPr>
              <w:t>0.98</w:t>
            </w:r>
          </w:p>
        </w:tc>
        <w:tc>
          <w:tcPr>
            <w:tcW w:w="709" w:type="dxa"/>
            <w:shd w:val="clear" w:color="auto" w:fill="auto"/>
            <w:noWrap/>
            <w:vAlign w:val="bottom"/>
            <w:hideMark/>
          </w:tcPr>
          <w:p w:rsidR="008841BC" w:rsidRPr="00166D1C" w:rsidRDefault="008841BC" w:rsidP="008404D1">
            <w:pPr>
              <w:jc w:val="both"/>
              <w:rPr>
                <w:color w:val="000000"/>
                <w:sz w:val="20"/>
                <w:szCs w:val="20"/>
              </w:rPr>
            </w:pPr>
            <w:r w:rsidRPr="00166D1C">
              <w:rPr>
                <w:color w:val="000000"/>
                <w:sz w:val="20"/>
                <w:szCs w:val="20"/>
              </w:rPr>
              <w:t>1.00</w:t>
            </w:r>
          </w:p>
        </w:tc>
        <w:tc>
          <w:tcPr>
            <w:tcW w:w="708" w:type="dxa"/>
            <w:shd w:val="clear" w:color="auto" w:fill="auto"/>
            <w:noWrap/>
            <w:vAlign w:val="bottom"/>
            <w:hideMark/>
          </w:tcPr>
          <w:p w:rsidR="008841BC" w:rsidRPr="00166D1C" w:rsidRDefault="008841BC" w:rsidP="008404D1">
            <w:pPr>
              <w:jc w:val="both"/>
              <w:rPr>
                <w:color w:val="000000"/>
                <w:sz w:val="20"/>
                <w:szCs w:val="20"/>
              </w:rPr>
            </w:pPr>
            <w:r w:rsidRPr="00166D1C">
              <w:rPr>
                <w:color w:val="000000"/>
                <w:sz w:val="20"/>
                <w:szCs w:val="20"/>
              </w:rPr>
              <w:t>1.00</w:t>
            </w:r>
          </w:p>
        </w:tc>
        <w:tc>
          <w:tcPr>
            <w:tcW w:w="709" w:type="dxa"/>
            <w:shd w:val="clear" w:color="auto" w:fill="auto"/>
            <w:noWrap/>
            <w:vAlign w:val="bottom"/>
            <w:hideMark/>
          </w:tcPr>
          <w:p w:rsidR="008841BC" w:rsidRPr="00166D1C" w:rsidRDefault="008841BC" w:rsidP="008404D1">
            <w:pPr>
              <w:jc w:val="both"/>
              <w:rPr>
                <w:color w:val="000000"/>
                <w:sz w:val="20"/>
                <w:szCs w:val="20"/>
              </w:rPr>
            </w:pPr>
            <w:r w:rsidRPr="00166D1C">
              <w:rPr>
                <w:color w:val="000000"/>
                <w:sz w:val="20"/>
                <w:szCs w:val="20"/>
              </w:rPr>
              <w:t>0.97</w:t>
            </w:r>
          </w:p>
        </w:tc>
        <w:tc>
          <w:tcPr>
            <w:tcW w:w="709" w:type="dxa"/>
            <w:shd w:val="clear" w:color="auto" w:fill="auto"/>
            <w:noWrap/>
            <w:vAlign w:val="bottom"/>
            <w:hideMark/>
          </w:tcPr>
          <w:p w:rsidR="008841BC" w:rsidRPr="00166D1C" w:rsidRDefault="008841BC" w:rsidP="008404D1">
            <w:pPr>
              <w:jc w:val="both"/>
              <w:rPr>
                <w:color w:val="000000"/>
                <w:sz w:val="20"/>
                <w:szCs w:val="20"/>
              </w:rPr>
            </w:pPr>
            <w:r w:rsidRPr="00166D1C">
              <w:rPr>
                <w:color w:val="000000"/>
                <w:sz w:val="20"/>
                <w:szCs w:val="20"/>
              </w:rPr>
              <w:t>1.00</w:t>
            </w:r>
          </w:p>
        </w:tc>
        <w:tc>
          <w:tcPr>
            <w:tcW w:w="709" w:type="dxa"/>
            <w:shd w:val="clear" w:color="auto" w:fill="auto"/>
            <w:noWrap/>
            <w:vAlign w:val="bottom"/>
            <w:hideMark/>
          </w:tcPr>
          <w:p w:rsidR="008841BC" w:rsidRPr="00166D1C" w:rsidRDefault="008841BC" w:rsidP="008404D1">
            <w:pPr>
              <w:jc w:val="both"/>
              <w:rPr>
                <w:color w:val="000000"/>
                <w:sz w:val="20"/>
                <w:szCs w:val="20"/>
              </w:rPr>
            </w:pPr>
            <w:r w:rsidRPr="00166D1C">
              <w:rPr>
                <w:color w:val="000000"/>
                <w:sz w:val="20"/>
                <w:szCs w:val="20"/>
              </w:rPr>
              <w:t>0.97</w:t>
            </w:r>
          </w:p>
        </w:tc>
        <w:tc>
          <w:tcPr>
            <w:tcW w:w="708" w:type="dxa"/>
            <w:shd w:val="clear" w:color="auto" w:fill="auto"/>
            <w:noWrap/>
            <w:vAlign w:val="bottom"/>
            <w:hideMark/>
          </w:tcPr>
          <w:p w:rsidR="008841BC" w:rsidRPr="00166D1C" w:rsidRDefault="008841BC" w:rsidP="008404D1">
            <w:pPr>
              <w:jc w:val="both"/>
              <w:rPr>
                <w:color w:val="000000"/>
                <w:sz w:val="20"/>
                <w:szCs w:val="20"/>
              </w:rPr>
            </w:pPr>
            <w:r w:rsidRPr="00166D1C">
              <w:rPr>
                <w:color w:val="000000"/>
                <w:sz w:val="20"/>
                <w:szCs w:val="20"/>
              </w:rPr>
              <w:t>0.96</w:t>
            </w:r>
          </w:p>
        </w:tc>
      </w:tr>
      <w:tr w:rsidR="008841BC" w:rsidRPr="00166D1C" w:rsidTr="008404D1">
        <w:trPr>
          <w:trHeight w:val="66"/>
        </w:trPr>
        <w:tc>
          <w:tcPr>
            <w:tcW w:w="2520" w:type="dxa"/>
            <w:vAlign w:val="center"/>
          </w:tcPr>
          <w:p w:rsidR="008841BC" w:rsidRPr="00166D1C" w:rsidRDefault="008841BC" w:rsidP="008404D1">
            <w:pPr>
              <w:jc w:val="both"/>
              <w:rPr>
                <w:color w:val="000000"/>
                <w:sz w:val="20"/>
                <w:szCs w:val="20"/>
              </w:rPr>
            </w:pPr>
            <w:r w:rsidRPr="00166D1C">
              <w:rPr>
                <w:color w:val="000000"/>
                <w:sz w:val="20"/>
                <w:szCs w:val="20"/>
              </w:rPr>
              <w:t xml:space="preserve">Wearing Apparel </w:t>
            </w:r>
          </w:p>
        </w:tc>
        <w:tc>
          <w:tcPr>
            <w:tcW w:w="616" w:type="dxa"/>
            <w:shd w:val="clear" w:color="auto" w:fill="auto"/>
            <w:noWrap/>
            <w:vAlign w:val="bottom"/>
            <w:hideMark/>
          </w:tcPr>
          <w:p w:rsidR="008841BC" w:rsidRPr="00166D1C" w:rsidRDefault="008841BC" w:rsidP="008404D1">
            <w:pPr>
              <w:jc w:val="both"/>
              <w:rPr>
                <w:color w:val="000000"/>
                <w:sz w:val="20"/>
                <w:szCs w:val="20"/>
              </w:rPr>
            </w:pPr>
            <w:r w:rsidRPr="00166D1C">
              <w:rPr>
                <w:color w:val="000000"/>
                <w:sz w:val="20"/>
                <w:szCs w:val="20"/>
              </w:rPr>
              <w:t>1.00</w:t>
            </w:r>
          </w:p>
        </w:tc>
        <w:tc>
          <w:tcPr>
            <w:tcW w:w="616" w:type="dxa"/>
            <w:shd w:val="clear" w:color="auto" w:fill="auto"/>
            <w:noWrap/>
            <w:vAlign w:val="bottom"/>
            <w:hideMark/>
          </w:tcPr>
          <w:p w:rsidR="008841BC" w:rsidRPr="00166D1C" w:rsidRDefault="008841BC" w:rsidP="008404D1">
            <w:pPr>
              <w:jc w:val="both"/>
              <w:rPr>
                <w:color w:val="000000"/>
                <w:sz w:val="20"/>
                <w:szCs w:val="20"/>
              </w:rPr>
            </w:pPr>
            <w:r w:rsidRPr="00166D1C">
              <w:rPr>
                <w:color w:val="000000"/>
                <w:sz w:val="20"/>
                <w:szCs w:val="20"/>
              </w:rPr>
              <w:t>0.99</w:t>
            </w:r>
          </w:p>
        </w:tc>
        <w:tc>
          <w:tcPr>
            <w:tcW w:w="616" w:type="dxa"/>
            <w:shd w:val="clear" w:color="auto" w:fill="auto"/>
            <w:noWrap/>
            <w:vAlign w:val="bottom"/>
            <w:hideMark/>
          </w:tcPr>
          <w:p w:rsidR="008841BC" w:rsidRPr="00166D1C" w:rsidRDefault="008841BC" w:rsidP="008404D1">
            <w:pPr>
              <w:jc w:val="both"/>
              <w:rPr>
                <w:color w:val="000000"/>
                <w:sz w:val="20"/>
                <w:szCs w:val="20"/>
              </w:rPr>
            </w:pPr>
            <w:r w:rsidRPr="00166D1C">
              <w:rPr>
                <w:color w:val="000000"/>
                <w:sz w:val="20"/>
                <w:szCs w:val="20"/>
              </w:rPr>
              <w:t>1.03</w:t>
            </w:r>
          </w:p>
        </w:tc>
        <w:tc>
          <w:tcPr>
            <w:tcW w:w="709" w:type="dxa"/>
            <w:shd w:val="clear" w:color="auto" w:fill="auto"/>
            <w:noWrap/>
            <w:vAlign w:val="bottom"/>
            <w:hideMark/>
          </w:tcPr>
          <w:p w:rsidR="008841BC" w:rsidRPr="00166D1C" w:rsidRDefault="008841BC" w:rsidP="008404D1">
            <w:pPr>
              <w:jc w:val="both"/>
              <w:rPr>
                <w:color w:val="000000"/>
                <w:sz w:val="20"/>
                <w:szCs w:val="20"/>
              </w:rPr>
            </w:pPr>
            <w:r w:rsidRPr="00166D1C">
              <w:rPr>
                <w:color w:val="000000"/>
                <w:sz w:val="20"/>
                <w:szCs w:val="20"/>
              </w:rPr>
              <w:t>1.01</w:t>
            </w:r>
          </w:p>
        </w:tc>
        <w:tc>
          <w:tcPr>
            <w:tcW w:w="709" w:type="dxa"/>
            <w:shd w:val="clear" w:color="auto" w:fill="auto"/>
            <w:noWrap/>
            <w:vAlign w:val="bottom"/>
            <w:hideMark/>
          </w:tcPr>
          <w:p w:rsidR="008841BC" w:rsidRPr="00166D1C" w:rsidRDefault="008841BC" w:rsidP="008404D1">
            <w:pPr>
              <w:jc w:val="both"/>
              <w:rPr>
                <w:color w:val="000000"/>
                <w:sz w:val="20"/>
                <w:szCs w:val="20"/>
              </w:rPr>
            </w:pPr>
            <w:r w:rsidRPr="00166D1C">
              <w:rPr>
                <w:color w:val="000000"/>
                <w:sz w:val="20"/>
                <w:szCs w:val="20"/>
              </w:rPr>
              <w:t>1.03</w:t>
            </w:r>
          </w:p>
        </w:tc>
        <w:tc>
          <w:tcPr>
            <w:tcW w:w="708" w:type="dxa"/>
            <w:shd w:val="clear" w:color="auto" w:fill="auto"/>
            <w:noWrap/>
            <w:vAlign w:val="bottom"/>
            <w:hideMark/>
          </w:tcPr>
          <w:p w:rsidR="008841BC" w:rsidRPr="00166D1C" w:rsidRDefault="008841BC" w:rsidP="008404D1">
            <w:pPr>
              <w:jc w:val="both"/>
              <w:rPr>
                <w:color w:val="000000"/>
                <w:sz w:val="20"/>
                <w:szCs w:val="20"/>
              </w:rPr>
            </w:pPr>
            <w:r w:rsidRPr="00166D1C">
              <w:rPr>
                <w:color w:val="000000"/>
                <w:sz w:val="20"/>
                <w:szCs w:val="20"/>
              </w:rPr>
              <w:t>1.01</w:t>
            </w:r>
          </w:p>
        </w:tc>
        <w:tc>
          <w:tcPr>
            <w:tcW w:w="709" w:type="dxa"/>
            <w:shd w:val="clear" w:color="auto" w:fill="auto"/>
            <w:noWrap/>
            <w:vAlign w:val="bottom"/>
            <w:hideMark/>
          </w:tcPr>
          <w:p w:rsidR="008841BC" w:rsidRPr="00166D1C" w:rsidRDefault="008841BC" w:rsidP="008404D1">
            <w:pPr>
              <w:jc w:val="both"/>
              <w:rPr>
                <w:color w:val="000000"/>
                <w:sz w:val="20"/>
                <w:szCs w:val="20"/>
              </w:rPr>
            </w:pPr>
            <w:r w:rsidRPr="00166D1C">
              <w:rPr>
                <w:color w:val="000000"/>
                <w:sz w:val="20"/>
                <w:szCs w:val="20"/>
              </w:rPr>
              <w:t>1.01</w:t>
            </w:r>
          </w:p>
        </w:tc>
        <w:tc>
          <w:tcPr>
            <w:tcW w:w="709" w:type="dxa"/>
            <w:shd w:val="clear" w:color="auto" w:fill="auto"/>
            <w:noWrap/>
            <w:vAlign w:val="bottom"/>
            <w:hideMark/>
          </w:tcPr>
          <w:p w:rsidR="008841BC" w:rsidRPr="00166D1C" w:rsidRDefault="008841BC" w:rsidP="008404D1">
            <w:pPr>
              <w:jc w:val="both"/>
              <w:rPr>
                <w:color w:val="000000"/>
                <w:sz w:val="20"/>
                <w:szCs w:val="20"/>
              </w:rPr>
            </w:pPr>
            <w:r w:rsidRPr="00166D1C">
              <w:rPr>
                <w:color w:val="000000"/>
                <w:sz w:val="20"/>
                <w:szCs w:val="20"/>
              </w:rPr>
              <w:t>0.88</w:t>
            </w:r>
          </w:p>
        </w:tc>
        <w:tc>
          <w:tcPr>
            <w:tcW w:w="709" w:type="dxa"/>
            <w:shd w:val="clear" w:color="auto" w:fill="auto"/>
            <w:noWrap/>
            <w:vAlign w:val="bottom"/>
            <w:hideMark/>
          </w:tcPr>
          <w:p w:rsidR="008841BC" w:rsidRPr="00166D1C" w:rsidRDefault="008841BC" w:rsidP="008404D1">
            <w:pPr>
              <w:jc w:val="both"/>
              <w:rPr>
                <w:color w:val="000000"/>
                <w:sz w:val="20"/>
                <w:szCs w:val="20"/>
              </w:rPr>
            </w:pPr>
            <w:r w:rsidRPr="00166D1C">
              <w:rPr>
                <w:color w:val="000000"/>
                <w:sz w:val="20"/>
                <w:szCs w:val="20"/>
              </w:rPr>
              <w:t>1.00</w:t>
            </w:r>
          </w:p>
        </w:tc>
        <w:tc>
          <w:tcPr>
            <w:tcW w:w="708" w:type="dxa"/>
            <w:shd w:val="clear" w:color="auto" w:fill="auto"/>
            <w:noWrap/>
            <w:vAlign w:val="bottom"/>
            <w:hideMark/>
          </w:tcPr>
          <w:p w:rsidR="008841BC" w:rsidRPr="00166D1C" w:rsidRDefault="008841BC" w:rsidP="008404D1">
            <w:pPr>
              <w:jc w:val="both"/>
              <w:rPr>
                <w:color w:val="000000"/>
                <w:sz w:val="20"/>
                <w:szCs w:val="20"/>
              </w:rPr>
            </w:pPr>
            <w:r w:rsidRPr="00166D1C">
              <w:rPr>
                <w:color w:val="000000"/>
                <w:sz w:val="20"/>
                <w:szCs w:val="20"/>
              </w:rPr>
              <w:t>1.02</w:t>
            </w:r>
          </w:p>
        </w:tc>
      </w:tr>
      <w:tr w:rsidR="008841BC" w:rsidRPr="00166D1C" w:rsidTr="008404D1">
        <w:trPr>
          <w:trHeight w:val="66"/>
        </w:trPr>
        <w:tc>
          <w:tcPr>
            <w:tcW w:w="2520" w:type="dxa"/>
            <w:vAlign w:val="center"/>
          </w:tcPr>
          <w:p w:rsidR="008841BC" w:rsidRPr="00166D1C" w:rsidRDefault="008841BC" w:rsidP="008404D1">
            <w:pPr>
              <w:jc w:val="both"/>
              <w:rPr>
                <w:color w:val="000000"/>
                <w:sz w:val="20"/>
                <w:szCs w:val="20"/>
              </w:rPr>
            </w:pPr>
            <w:r w:rsidRPr="00166D1C">
              <w:rPr>
                <w:color w:val="000000"/>
                <w:sz w:val="20"/>
                <w:szCs w:val="20"/>
              </w:rPr>
              <w:t xml:space="preserve">Wood and Wood Products </w:t>
            </w:r>
          </w:p>
        </w:tc>
        <w:tc>
          <w:tcPr>
            <w:tcW w:w="616" w:type="dxa"/>
            <w:shd w:val="clear" w:color="auto" w:fill="auto"/>
            <w:noWrap/>
            <w:vAlign w:val="bottom"/>
            <w:hideMark/>
          </w:tcPr>
          <w:p w:rsidR="008841BC" w:rsidRPr="00166D1C" w:rsidRDefault="008841BC" w:rsidP="008404D1">
            <w:pPr>
              <w:jc w:val="both"/>
              <w:rPr>
                <w:color w:val="000000"/>
                <w:sz w:val="20"/>
                <w:szCs w:val="20"/>
              </w:rPr>
            </w:pPr>
            <w:r w:rsidRPr="00166D1C">
              <w:rPr>
                <w:color w:val="000000"/>
                <w:sz w:val="20"/>
                <w:szCs w:val="20"/>
              </w:rPr>
              <w:t>1.00</w:t>
            </w:r>
          </w:p>
        </w:tc>
        <w:tc>
          <w:tcPr>
            <w:tcW w:w="616" w:type="dxa"/>
            <w:shd w:val="clear" w:color="auto" w:fill="auto"/>
            <w:noWrap/>
            <w:vAlign w:val="bottom"/>
            <w:hideMark/>
          </w:tcPr>
          <w:p w:rsidR="008841BC" w:rsidRPr="00166D1C" w:rsidRDefault="008841BC" w:rsidP="008404D1">
            <w:pPr>
              <w:jc w:val="both"/>
              <w:rPr>
                <w:color w:val="000000"/>
                <w:sz w:val="20"/>
                <w:szCs w:val="20"/>
              </w:rPr>
            </w:pPr>
            <w:r w:rsidRPr="00166D1C">
              <w:rPr>
                <w:color w:val="000000"/>
                <w:sz w:val="20"/>
                <w:szCs w:val="20"/>
              </w:rPr>
              <w:t>0.97</w:t>
            </w:r>
          </w:p>
        </w:tc>
        <w:tc>
          <w:tcPr>
            <w:tcW w:w="616" w:type="dxa"/>
            <w:shd w:val="clear" w:color="auto" w:fill="auto"/>
            <w:noWrap/>
            <w:vAlign w:val="bottom"/>
            <w:hideMark/>
          </w:tcPr>
          <w:p w:rsidR="008841BC" w:rsidRPr="00166D1C" w:rsidRDefault="008841BC" w:rsidP="008404D1">
            <w:pPr>
              <w:jc w:val="both"/>
              <w:rPr>
                <w:color w:val="000000"/>
                <w:sz w:val="20"/>
                <w:szCs w:val="20"/>
              </w:rPr>
            </w:pPr>
            <w:r w:rsidRPr="00166D1C">
              <w:rPr>
                <w:color w:val="000000"/>
                <w:sz w:val="20"/>
                <w:szCs w:val="20"/>
              </w:rPr>
              <w:t>0.96</w:t>
            </w:r>
          </w:p>
        </w:tc>
        <w:tc>
          <w:tcPr>
            <w:tcW w:w="709" w:type="dxa"/>
            <w:shd w:val="clear" w:color="auto" w:fill="auto"/>
            <w:noWrap/>
            <w:vAlign w:val="bottom"/>
            <w:hideMark/>
          </w:tcPr>
          <w:p w:rsidR="008841BC" w:rsidRPr="00166D1C" w:rsidRDefault="008841BC" w:rsidP="008404D1">
            <w:pPr>
              <w:jc w:val="both"/>
              <w:rPr>
                <w:color w:val="000000"/>
                <w:sz w:val="20"/>
                <w:szCs w:val="20"/>
              </w:rPr>
            </w:pPr>
            <w:r w:rsidRPr="00166D1C">
              <w:rPr>
                <w:color w:val="000000"/>
                <w:sz w:val="20"/>
                <w:szCs w:val="20"/>
              </w:rPr>
              <w:t>0.96</w:t>
            </w:r>
          </w:p>
        </w:tc>
        <w:tc>
          <w:tcPr>
            <w:tcW w:w="709" w:type="dxa"/>
            <w:shd w:val="clear" w:color="auto" w:fill="auto"/>
            <w:noWrap/>
            <w:vAlign w:val="bottom"/>
            <w:hideMark/>
          </w:tcPr>
          <w:p w:rsidR="008841BC" w:rsidRPr="00166D1C" w:rsidRDefault="008841BC" w:rsidP="008404D1">
            <w:pPr>
              <w:jc w:val="both"/>
              <w:rPr>
                <w:color w:val="000000"/>
                <w:sz w:val="20"/>
                <w:szCs w:val="20"/>
              </w:rPr>
            </w:pPr>
            <w:r w:rsidRPr="00166D1C">
              <w:rPr>
                <w:color w:val="000000"/>
                <w:sz w:val="20"/>
                <w:szCs w:val="20"/>
              </w:rPr>
              <w:t>0.99</w:t>
            </w:r>
          </w:p>
        </w:tc>
        <w:tc>
          <w:tcPr>
            <w:tcW w:w="708" w:type="dxa"/>
            <w:shd w:val="clear" w:color="auto" w:fill="auto"/>
            <w:noWrap/>
            <w:vAlign w:val="bottom"/>
            <w:hideMark/>
          </w:tcPr>
          <w:p w:rsidR="008841BC" w:rsidRPr="00166D1C" w:rsidRDefault="008841BC" w:rsidP="008404D1">
            <w:pPr>
              <w:jc w:val="both"/>
              <w:rPr>
                <w:color w:val="000000"/>
                <w:sz w:val="20"/>
                <w:szCs w:val="20"/>
              </w:rPr>
            </w:pPr>
            <w:r w:rsidRPr="00166D1C">
              <w:rPr>
                <w:color w:val="000000"/>
                <w:sz w:val="20"/>
                <w:szCs w:val="20"/>
              </w:rPr>
              <w:t>0.98</w:t>
            </w:r>
          </w:p>
        </w:tc>
        <w:tc>
          <w:tcPr>
            <w:tcW w:w="709" w:type="dxa"/>
            <w:shd w:val="clear" w:color="auto" w:fill="auto"/>
            <w:noWrap/>
            <w:vAlign w:val="bottom"/>
            <w:hideMark/>
          </w:tcPr>
          <w:p w:rsidR="008841BC" w:rsidRPr="00166D1C" w:rsidRDefault="008841BC" w:rsidP="008404D1">
            <w:pPr>
              <w:jc w:val="both"/>
              <w:rPr>
                <w:color w:val="000000"/>
                <w:sz w:val="20"/>
                <w:szCs w:val="20"/>
              </w:rPr>
            </w:pPr>
            <w:r w:rsidRPr="00166D1C">
              <w:rPr>
                <w:color w:val="000000"/>
                <w:sz w:val="20"/>
                <w:szCs w:val="20"/>
              </w:rPr>
              <w:t>1.00</w:t>
            </w:r>
          </w:p>
        </w:tc>
        <w:tc>
          <w:tcPr>
            <w:tcW w:w="709" w:type="dxa"/>
            <w:shd w:val="clear" w:color="auto" w:fill="auto"/>
            <w:noWrap/>
            <w:vAlign w:val="bottom"/>
            <w:hideMark/>
          </w:tcPr>
          <w:p w:rsidR="008841BC" w:rsidRPr="00166D1C" w:rsidRDefault="008841BC" w:rsidP="008404D1">
            <w:pPr>
              <w:jc w:val="both"/>
              <w:rPr>
                <w:color w:val="000000"/>
                <w:sz w:val="20"/>
                <w:szCs w:val="20"/>
              </w:rPr>
            </w:pPr>
            <w:r w:rsidRPr="00166D1C">
              <w:rPr>
                <w:color w:val="000000"/>
                <w:sz w:val="20"/>
                <w:szCs w:val="20"/>
              </w:rPr>
              <w:t>0.97</w:t>
            </w:r>
          </w:p>
        </w:tc>
        <w:tc>
          <w:tcPr>
            <w:tcW w:w="709" w:type="dxa"/>
            <w:shd w:val="clear" w:color="auto" w:fill="auto"/>
            <w:noWrap/>
            <w:vAlign w:val="bottom"/>
            <w:hideMark/>
          </w:tcPr>
          <w:p w:rsidR="008841BC" w:rsidRPr="00166D1C" w:rsidRDefault="008841BC" w:rsidP="008404D1">
            <w:pPr>
              <w:jc w:val="both"/>
              <w:rPr>
                <w:color w:val="000000"/>
                <w:sz w:val="20"/>
                <w:szCs w:val="20"/>
              </w:rPr>
            </w:pPr>
            <w:r w:rsidRPr="00166D1C">
              <w:rPr>
                <w:color w:val="000000"/>
                <w:sz w:val="20"/>
                <w:szCs w:val="20"/>
              </w:rPr>
              <w:t>0.98</w:t>
            </w:r>
          </w:p>
        </w:tc>
        <w:tc>
          <w:tcPr>
            <w:tcW w:w="708" w:type="dxa"/>
            <w:shd w:val="clear" w:color="auto" w:fill="auto"/>
            <w:noWrap/>
            <w:vAlign w:val="bottom"/>
            <w:hideMark/>
          </w:tcPr>
          <w:p w:rsidR="008841BC" w:rsidRPr="00166D1C" w:rsidRDefault="008841BC" w:rsidP="008404D1">
            <w:pPr>
              <w:jc w:val="both"/>
              <w:rPr>
                <w:color w:val="000000"/>
                <w:sz w:val="20"/>
                <w:szCs w:val="20"/>
              </w:rPr>
            </w:pPr>
            <w:r w:rsidRPr="00166D1C">
              <w:rPr>
                <w:color w:val="000000"/>
                <w:sz w:val="20"/>
                <w:szCs w:val="20"/>
              </w:rPr>
              <w:t>0.95</w:t>
            </w:r>
          </w:p>
        </w:tc>
      </w:tr>
      <w:tr w:rsidR="008841BC" w:rsidRPr="00166D1C" w:rsidTr="008404D1">
        <w:trPr>
          <w:trHeight w:val="66"/>
        </w:trPr>
        <w:tc>
          <w:tcPr>
            <w:tcW w:w="2520" w:type="dxa"/>
            <w:vAlign w:val="center"/>
          </w:tcPr>
          <w:p w:rsidR="008841BC" w:rsidRPr="00166D1C" w:rsidRDefault="008841BC" w:rsidP="007D3120">
            <w:pPr>
              <w:jc w:val="both"/>
              <w:rPr>
                <w:color w:val="000000"/>
                <w:sz w:val="20"/>
                <w:szCs w:val="20"/>
              </w:rPr>
            </w:pPr>
            <w:r w:rsidRPr="00166D1C">
              <w:rPr>
                <w:color w:val="000000"/>
                <w:sz w:val="20"/>
                <w:szCs w:val="20"/>
              </w:rPr>
              <w:t>P</w:t>
            </w:r>
            <w:r w:rsidR="007D3120">
              <w:rPr>
                <w:color w:val="000000"/>
                <w:sz w:val="20"/>
                <w:szCs w:val="20"/>
              </w:rPr>
              <w:t>ulp</w:t>
            </w:r>
            <w:r w:rsidRPr="00166D1C">
              <w:rPr>
                <w:color w:val="000000"/>
                <w:sz w:val="20"/>
                <w:szCs w:val="20"/>
              </w:rPr>
              <w:t xml:space="preserve"> and Paper Products </w:t>
            </w:r>
          </w:p>
        </w:tc>
        <w:tc>
          <w:tcPr>
            <w:tcW w:w="616" w:type="dxa"/>
            <w:shd w:val="clear" w:color="auto" w:fill="auto"/>
            <w:noWrap/>
            <w:vAlign w:val="bottom"/>
            <w:hideMark/>
          </w:tcPr>
          <w:p w:rsidR="008841BC" w:rsidRPr="00166D1C" w:rsidRDefault="008841BC" w:rsidP="008404D1">
            <w:pPr>
              <w:jc w:val="both"/>
              <w:rPr>
                <w:color w:val="000000"/>
                <w:sz w:val="20"/>
                <w:szCs w:val="20"/>
              </w:rPr>
            </w:pPr>
            <w:r w:rsidRPr="00166D1C">
              <w:rPr>
                <w:color w:val="000000"/>
                <w:sz w:val="20"/>
                <w:szCs w:val="20"/>
              </w:rPr>
              <w:t>1.00</w:t>
            </w:r>
          </w:p>
        </w:tc>
        <w:tc>
          <w:tcPr>
            <w:tcW w:w="616" w:type="dxa"/>
            <w:shd w:val="clear" w:color="auto" w:fill="auto"/>
            <w:noWrap/>
            <w:vAlign w:val="bottom"/>
            <w:hideMark/>
          </w:tcPr>
          <w:p w:rsidR="008841BC" w:rsidRPr="00166D1C" w:rsidRDefault="008841BC" w:rsidP="008404D1">
            <w:pPr>
              <w:jc w:val="both"/>
              <w:rPr>
                <w:color w:val="000000"/>
                <w:sz w:val="20"/>
                <w:szCs w:val="20"/>
              </w:rPr>
            </w:pPr>
            <w:r w:rsidRPr="00166D1C">
              <w:rPr>
                <w:color w:val="000000"/>
                <w:sz w:val="20"/>
                <w:szCs w:val="20"/>
              </w:rPr>
              <w:t>1.01</w:t>
            </w:r>
          </w:p>
        </w:tc>
        <w:tc>
          <w:tcPr>
            <w:tcW w:w="616" w:type="dxa"/>
            <w:shd w:val="clear" w:color="auto" w:fill="auto"/>
            <w:noWrap/>
            <w:vAlign w:val="bottom"/>
            <w:hideMark/>
          </w:tcPr>
          <w:p w:rsidR="008841BC" w:rsidRPr="00166D1C" w:rsidRDefault="008841BC" w:rsidP="008404D1">
            <w:pPr>
              <w:jc w:val="both"/>
              <w:rPr>
                <w:color w:val="000000"/>
                <w:sz w:val="20"/>
                <w:szCs w:val="20"/>
              </w:rPr>
            </w:pPr>
            <w:r w:rsidRPr="00166D1C">
              <w:rPr>
                <w:color w:val="000000"/>
                <w:sz w:val="20"/>
                <w:szCs w:val="20"/>
              </w:rPr>
              <w:t>1.03</w:t>
            </w:r>
          </w:p>
        </w:tc>
        <w:tc>
          <w:tcPr>
            <w:tcW w:w="709" w:type="dxa"/>
            <w:shd w:val="clear" w:color="auto" w:fill="auto"/>
            <w:noWrap/>
            <w:vAlign w:val="bottom"/>
            <w:hideMark/>
          </w:tcPr>
          <w:p w:rsidR="008841BC" w:rsidRPr="00166D1C" w:rsidRDefault="008841BC" w:rsidP="008404D1">
            <w:pPr>
              <w:jc w:val="both"/>
              <w:rPr>
                <w:color w:val="000000"/>
                <w:sz w:val="20"/>
                <w:szCs w:val="20"/>
              </w:rPr>
            </w:pPr>
            <w:r w:rsidRPr="00166D1C">
              <w:rPr>
                <w:color w:val="000000"/>
                <w:sz w:val="20"/>
                <w:szCs w:val="20"/>
              </w:rPr>
              <w:t>1.05</w:t>
            </w:r>
          </w:p>
        </w:tc>
        <w:tc>
          <w:tcPr>
            <w:tcW w:w="709" w:type="dxa"/>
            <w:shd w:val="clear" w:color="auto" w:fill="auto"/>
            <w:noWrap/>
            <w:vAlign w:val="bottom"/>
            <w:hideMark/>
          </w:tcPr>
          <w:p w:rsidR="008841BC" w:rsidRPr="00166D1C" w:rsidRDefault="008841BC" w:rsidP="008404D1">
            <w:pPr>
              <w:jc w:val="both"/>
              <w:rPr>
                <w:color w:val="000000"/>
                <w:sz w:val="20"/>
                <w:szCs w:val="20"/>
              </w:rPr>
            </w:pPr>
            <w:r w:rsidRPr="00166D1C">
              <w:rPr>
                <w:color w:val="000000"/>
                <w:sz w:val="20"/>
                <w:szCs w:val="20"/>
              </w:rPr>
              <w:t>1.05</w:t>
            </w:r>
          </w:p>
        </w:tc>
        <w:tc>
          <w:tcPr>
            <w:tcW w:w="708" w:type="dxa"/>
            <w:shd w:val="clear" w:color="auto" w:fill="auto"/>
            <w:noWrap/>
            <w:vAlign w:val="bottom"/>
            <w:hideMark/>
          </w:tcPr>
          <w:p w:rsidR="008841BC" w:rsidRPr="00166D1C" w:rsidRDefault="008841BC" w:rsidP="008404D1">
            <w:pPr>
              <w:jc w:val="both"/>
              <w:rPr>
                <w:color w:val="000000"/>
                <w:sz w:val="20"/>
                <w:szCs w:val="20"/>
              </w:rPr>
            </w:pPr>
            <w:r w:rsidRPr="00166D1C">
              <w:rPr>
                <w:color w:val="000000"/>
                <w:sz w:val="20"/>
                <w:szCs w:val="20"/>
              </w:rPr>
              <w:t>1.05</w:t>
            </w:r>
          </w:p>
        </w:tc>
        <w:tc>
          <w:tcPr>
            <w:tcW w:w="709" w:type="dxa"/>
            <w:shd w:val="clear" w:color="auto" w:fill="auto"/>
            <w:noWrap/>
            <w:vAlign w:val="bottom"/>
            <w:hideMark/>
          </w:tcPr>
          <w:p w:rsidR="008841BC" w:rsidRPr="00166D1C" w:rsidRDefault="008841BC" w:rsidP="008404D1">
            <w:pPr>
              <w:jc w:val="both"/>
              <w:rPr>
                <w:color w:val="000000"/>
                <w:sz w:val="20"/>
                <w:szCs w:val="20"/>
              </w:rPr>
            </w:pPr>
            <w:r w:rsidRPr="00166D1C">
              <w:rPr>
                <w:color w:val="000000"/>
                <w:sz w:val="20"/>
                <w:szCs w:val="20"/>
              </w:rPr>
              <w:t>1.05</w:t>
            </w:r>
          </w:p>
        </w:tc>
        <w:tc>
          <w:tcPr>
            <w:tcW w:w="709" w:type="dxa"/>
            <w:shd w:val="clear" w:color="auto" w:fill="auto"/>
            <w:noWrap/>
            <w:vAlign w:val="bottom"/>
            <w:hideMark/>
          </w:tcPr>
          <w:p w:rsidR="008841BC" w:rsidRPr="00166D1C" w:rsidRDefault="008841BC" w:rsidP="008404D1">
            <w:pPr>
              <w:jc w:val="both"/>
              <w:rPr>
                <w:color w:val="000000"/>
                <w:sz w:val="20"/>
                <w:szCs w:val="20"/>
              </w:rPr>
            </w:pPr>
            <w:r w:rsidRPr="00166D1C">
              <w:rPr>
                <w:color w:val="000000"/>
                <w:sz w:val="20"/>
                <w:szCs w:val="20"/>
              </w:rPr>
              <w:t>1.01</w:t>
            </w:r>
          </w:p>
        </w:tc>
        <w:tc>
          <w:tcPr>
            <w:tcW w:w="709" w:type="dxa"/>
            <w:shd w:val="clear" w:color="auto" w:fill="auto"/>
            <w:noWrap/>
            <w:vAlign w:val="bottom"/>
            <w:hideMark/>
          </w:tcPr>
          <w:p w:rsidR="008841BC" w:rsidRPr="00166D1C" w:rsidRDefault="008841BC" w:rsidP="008404D1">
            <w:pPr>
              <w:jc w:val="both"/>
              <w:rPr>
                <w:color w:val="000000"/>
                <w:sz w:val="20"/>
                <w:szCs w:val="20"/>
              </w:rPr>
            </w:pPr>
            <w:r w:rsidRPr="00166D1C">
              <w:rPr>
                <w:color w:val="000000"/>
                <w:sz w:val="20"/>
                <w:szCs w:val="20"/>
              </w:rPr>
              <w:t>1.02</w:t>
            </w:r>
          </w:p>
        </w:tc>
        <w:tc>
          <w:tcPr>
            <w:tcW w:w="708" w:type="dxa"/>
            <w:shd w:val="clear" w:color="auto" w:fill="auto"/>
            <w:noWrap/>
            <w:vAlign w:val="bottom"/>
            <w:hideMark/>
          </w:tcPr>
          <w:p w:rsidR="008841BC" w:rsidRPr="00166D1C" w:rsidRDefault="008841BC" w:rsidP="008404D1">
            <w:pPr>
              <w:jc w:val="both"/>
              <w:rPr>
                <w:color w:val="000000"/>
                <w:sz w:val="20"/>
                <w:szCs w:val="20"/>
              </w:rPr>
            </w:pPr>
            <w:r w:rsidRPr="00166D1C">
              <w:rPr>
                <w:color w:val="000000"/>
                <w:sz w:val="20"/>
                <w:szCs w:val="20"/>
              </w:rPr>
              <w:t>0.97</w:t>
            </w:r>
          </w:p>
        </w:tc>
      </w:tr>
      <w:tr w:rsidR="008841BC" w:rsidRPr="00166D1C" w:rsidTr="008404D1">
        <w:trPr>
          <w:trHeight w:val="66"/>
        </w:trPr>
        <w:tc>
          <w:tcPr>
            <w:tcW w:w="2520" w:type="dxa"/>
            <w:vAlign w:val="center"/>
          </w:tcPr>
          <w:p w:rsidR="008841BC" w:rsidRPr="00166D1C" w:rsidRDefault="008841BC" w:rsidP="008404D1">
            <w:pPr>
              <w:jc w:val="both"/>
              <w:rPr>
                <w:color w:val="000000"/>
                <w:sz w:val="20"/>
                <w:szCs w:val="20"/>
              </w:rPr>
            </w:pPr>
            <w:r w:rsidRPr="00166D1C">
              <w:rPr>
                <w:color w:val="000000"/>
                <w:sz w:val="20"/>
                <w:szCs w:val="20"/>
              </w:rPr>
              <w:t xml:space="preserve">Printing, Publishing </w:t>
            </w:r>
          </w:p>
        </w:tc>
        <w:tc>
          <w:tcPr>
            <w:tcW w:w="616" w:type="dxa"/>
            <w:shd w:val="clear" w:color="auto" w:fill="auto"/>
            <w:noWrap/>
            <w:vAlign w:val="bottom"/>
            <w:hideMark/>
          </w:tcPr>
          <w:p w:rsidR="008841BC" w:rsidRPr="00166D1C" w:rsidRDefault="008841BC" w:rsidP="008404D1">
            <w:pPr>
              <w:jc w:val="both"/>
              <w:rPr>
                <w:color w:val="000000"/>
                <w:sz w:val="20"/>
                <w:szCs w:val="20"/>
              </w:rPr>
            </w:pPr>
            <w:r w:rsidRPr="00166D1C">
              <w:rPr>
                <w:color w:val="000000"/>
                <w:sz w:val="20"/>
                <w:szCs w:val="20"/>
              </w:rPr>
              <w:t>1.00</w:t>
            </w:r>
          </w:p>
        </w:tc>
        <w:tc>
          <w:tcPr>
            <w:tcW w:w="616" w:type="dxa"/>
            <w:shd w:val="clear" w:color="auto" w:fill="auto"/>
            <w:noWrap/>
            <w:vAlign w:val="bottom"/>
            <w:hideMark/>
          </w:tcPr>
          <w:p w:rsidR="008841BC" w:rsidRPr="00166D1C" w:rsidRDefault="008841BC" w:rsidP="008404D1">
            <w:pPr>
              <w:jc w:val="both"/>
              <w:rPr>
                <w:color w:val="000000"/>
                <w:sz w:val="20"/>
                <w:szCs w:val="20"/>
              </w:rPr>
            </w:pPr>
            <w:r w:rsidRPr="00166D1C">
              <w:rPr>
                <w:color w:val="000000"/>
                <w:sz w:val="20"/>
                <w:szCs w:val="20"/>
              </w:rPr>
              <w:t>0.99</w:t>
            </w:r>
          </w:p>
        </w:tc>
        <w:tc>
          <w:tcPr>
            <w:tcW w:w="616" w:type="dxa"/>
            <w:shd w:val="clear" w:color="auto" w:fill="auto"/>
            <w:noWrap/>
            <w:vAlign w:val="bottom"/>
            <w:hideMark/>
          </w:tcPr>
          <w:p w:rsidR="008841BC" w:rsidRPr="00166D1C" w:rsidRDefault="008841BC" w:rsidP="008404D1">
            <w:pPr>
              <w:jc w:val="both"/>
              <w:rPr>
                <w:color w:val="000000"/>
                <w:sz w:val="20"/>
                <w:szCs w:val="20"/>
              </w:rPr>
            </w:pPr>
            <w:r w:rsidRPr="00166D1C">
              <w:rPr>
                <w:color w:val="000000"/>
                <w:sz w:val="20"/>
                <w:szCs w:val="20"/>
              </w:rPr>
              <w:t>0.99</w:t>
            </w:r>
          </w:p>
        </w:tc>
        <w:tc>
          <w:tcPr>
            <w:tcW w:w="709" w:type="dxa"/>
            <w:shd w:val="clear" w:color="auto" w:fill="auto"/>
            <w:noWrap/>
            <w:vAlign w:val="bottom"/>
            <w:hideMark/>
          </w:tcPr>
          <w:p w:rsidR="008841BC" w:rsidRPr="00166D1C" w:rsidRDefault="008841BC" w:rsidP="008404D1">
            <w:pPr>
              <w:jc w:val="both"/>
              <w:rPr>
                <w:color w:val="000000"/>
                <w:sz w:val="20"/>
                <w:szCs w:val="20"/>
              </w:rPr>
            </w:pPr>
            <w:r w:rsidRPr="00166D1C">
              <w:rPr>
                <w:color w:val="000000"/>
                <w:sz w:val="20"/>
                <w:szCs w:val="20"/>
              </w:rPr>
              <w:t>0.99</w:t>
            </w:r>
          </w:p>
        </w:tc>
        <w:tc>
          <w:tcPr>
            <w:tcW w:w="709" w:type="dxa"/>
            <w:shd w:val="clear" w:color="auto" w:fill="auto"/>
            <w:noWrap/>
            <w:vAlign w:val="bottom"/>
            <w:hideMark/>
          </w:tcPr>
          <w:p w:rsidR="008841BC" w:rsidRPr="00166D1C" w:rsidRDefault="008841BC" w:rsidP="008404D1">
            <w:pPr>
              <w:jc w:val="both"/>
              <w:rPr>
                <w:color w:val="000000"/>
                <w:sz w:val="20"/>
                <w:szCs w:val="20"/>
              </w:rPr>
            </w:pPr>
            <w:r w:rsidRPr="00166D1C">
              <w:rPr>
                <w:color w:val="000000"/>
                <w:sz w:val="20"/>
                <w:szCs w:val="20"/>
              </w:rPr>
              <w:t>0.99</w:t>
            </w:r>
          </w:p>
        </w:tc>
        <w:tc>
          <w:tcPr>
            <w:tcW w:w="708" w:type="dxa"/>
            <w:shd w:val="clear" w:color="auto" w:fill="auto"/>
            <w:noWrap/>
            <w:vAlign w:val="bottom"/>
            <w:hideMark/>
          </w:tcPr>
          <w:p w:rsidR="008841BC" w:rsidRPr="00166D1C" w:rsidRDefault="008841BC" w:rsidP="008404D1">
            <w:pPr>
              <w:jc w:val="both"/>
              <w:rPr>
                <w:color w:val="000000"/>
                <w:sz w:val="20"/>
                <w:szCs w:val="20"/>
              </w:rPr>
            </w:pPr>
            <w:r w:rsidRPr="00166D1C">
              <w:rPr>
                <w:color w:val="000000"/>
                <w:sz w:val="20"/>
                <w:szCs w:val="20"/>
              </w:rPr>
              <w:t>0.99</w:t>
            </w:r>
          </w:p>
        </w:tc>
        <w:tc>
          <w:tcPr>
            <w:tcW w:w="709" w:type="dxa"/>
            <w:shd w:val="clear" w:color="auto" w:fill="auto"/>
            <w:noWrap/>
            <w:vAlign w:val="bottom"/>
            <w:hideMark/>
          </w:tcPr>
          <w:p w:rsidR="008841BC" w:rsidRPr="00166D1C" w:rsidRDefault="008841BC" w:rsidP="008404D1">
            <w:pPr>
              <w:jc w:val="both"/>
              <w:rPr>
                <w:color w:val="000000"/>
                <w:sz w:val="20"/>
                <w:szCs w:val="20"/>
              </w:rPr>
            </w:pPr>
            <w:r w:rsidRPr="00166D1C">
              <w:rPr>
                <w:color w:val="000000"/>
                <w:sz w:val="20"/>
                <w:szCs w:val="20"/>
              </w:rPr>
              <w:t>1.00</w:t>
            </w:r>
          </w:p>
        </w:tc>
        <w:tc>
          <w:tcPr>
            <w:tcW w:w="709" w:type="dxa"/>
            <w:shd w:val="clear" w:color="auto" w:fill="auto"/>
            <w:noWrap/>
            <w:vAlign w:val="bottom"/>
            <w:hideMark/>
          </w:tcPr>
          <w:p w:rsidR="008841BC" w:rsidRPr="00166D1C" w:rsidRDefault="008841BC" w:rsidP="008404D1">
            <w:pPr>
              <w:jc w:val="both"/>
              <w:rPr>
                <w:color w:val="000000"/>
                <w:sz w:val="20"/>
                <w:szCs w:val="20"/>
              </w:rPr>
            </w:pPr>
            <w:r w:rsidRPr="00166D1C">
              <w:rPr>
                <w:color w:val="000000"/>
                <w:sz w:val="20"/>
                <w:szCs w:val="20"/>
              </w:rPr>
              <w:t>1.00</w:t>
            </w:r>
          </w:p>
        </w:tc>
        <w:tc>
          <w:tcPr>
            <w:tcW w:w="709" w:type="dxa"/>
            <w:shd w:val="clear" w:color="auto" w:fill="auto"/>
            <w:noWrap/>
            <w:vAlign w:val="bottom"/>
            <w:hideMark/>
          </w:tcPr>
          <w:p w:rsidR="008841BC" w:rsidRPr="00166D1C" w:rsidRDefault="008841BC" w:rsidP="008404D1">
            <w:pPr>
              <w:jc w:val="both"/>
              <w:rPr>
                <w:color w:val="000000"/>
                <w:sz w:val="20"/>
                <w:szCs w:val="20"/>
              </w:rPr>
            </w:pPr>
            <w:r w:rsidRPr="00166D1C">
              <w:rPr>
                <w:color w:val="000000"/>
                <w:sz w:val="20"/>
                <w:szCs w:val="20"/>
              </w:rPr>
              <w:t>0.99</w:t>
            </w:r>
          </w:p>
        </w:tc>
        <w:tc>
          <w:tcPr>
            <w:tcW w:w="708" w:type="dxa"/>
            <w:shd w:val="clear" w:color="auto" w:fill="auto"/>
            <w:noWrap/>
            <w:vAlign w:val="bottom"/>
            <w:hideMark/>
          </w:tcPr>
          <w:p w:rsidR="008841BC" w:rsidRPr="00166D1C" w:rsidRDefault="008841BC" w:rsidP="008404D1">
            <w:pPr>
              <w:jc w:val="both"/>
              <w:rPr>
                <w:color w:val="000000"/>
                <w:sz w:val="20"/>
                <w:szCs w:val="20"/>
              </w:rPr>
            </w:pPr>
            <w:r w:rsidRPr="00166D1C">
              <w:rPr>
                <w:color w:val="000000"/>
                <w:sz w:val="20"/>
                <w:szCs w:val="20"/>
              </w:rPr>
              <w:t>0.99</w:t>
            </w:r>
          </w:p>
        </w:tc>
      </w:tr>
      <w:tr w:rsidR="008841BC" w:rsidRPr="00166D1C" w:rsidTr="008404D1">
        <w:trPr>
          <w:trHeight w:val="66"/>
        </w:trPr>
        <w:tc>
          <w:tcPr>
            <w:tcW w:w="2520" w:type="dxa"/>
            <w:vAlign w:val="center"/>
          </w:tcPr>
          <w:p w:rsidR="008841BC" w:rsidRPr="00166D1C" w:rsidRDefault="008841BC" w:rsidP="008404D1">
            <w:pPr>
              <w:jc w:val="both"/>
              <w:rPr>
                <w:color w:val="000000"/>
                <w:sz w:val="20"/>
                <w:szCs w:val="20"/>
              </w:rPr>
            </w:pPr>
            <w:r w:rsidRPr="00166D1C">
              <w:rPr>
                <w:color w:val="000000"/>
                <w:sz w:val="20"/>
                <w:szCs w:val="20"/>
              </w:rPr>
              <w:t xml:space="preserve">Chemicals Products </w:t>
            </w:r>
          </w:p>
        </w:tc>
        <w:tc>
          <w:tcPr>
            <w:tcW w:w="616" w:type="dxa"/>
            <w:shd w:val="clear" w:color="auto" w:fill="auto"/>
            <w:noWrap/>
            <w:vAlign w:val="bottom"/>
            <w:hideMark/>
          </w:tcPr>
          <w:p w:rsidR="008841BC" w:rsidRPr="00166D1C" w:rsidRDefault="008841BC" w:rsidP="008404D1">
            <w:pPr>
              <w:jc w:val="both"/>
              <w:rPr>
                <w:color w:val="000000"/>
                <w:sz w:val="20"/>
                <w:szCs w:val="20"/>
              </w:rPr>
            </w:pPr>
            <w:r w:rsidRPr="00166D1C">
              <w:rPr>
                <w:color w:val="000000"/>
                <w:sz w:val="20"/>
                <w:szCs w:val="20"/>
              </w:rPr>
              <w:t>1.00</w:t>
            </w:r>
          </w:p>
        </w:tc>
        <w:tc>
          <w:tcPr>
            <w:tcW w:w="616" w:type="dxa"/>
            <w:shd w:val="clear" w:color="auto" w:fill="auto"/>
            <w:noWrap/>
            <w:vAlign w:val="bottom"/>
            <w:hideMark/>
          </w:tcPr>
          <w:p w:rsidR="008841BC" w:rsidRPr="00166D1C" w:rsidRDefault="008841BC" w:rsidP="008404D1">
            <w:pPr>
              <w:jc w:val="both"/>
              <w:rPr>
                <w:color w:val="000000"/>
                <w:sz w:val="20"/>
                <w:szCs w:val="20"/>
              </w:rPr>
            </w:pPr>
            <w:r w:rsidRPr="00166D1C">
              <w:rPr>
                <w:color w:val="000000"/>
                <w:sz w:val="20"/>
                <w:szCs w:val="20"/>
              </w:rPr>
              <w:t>0.99</w:t>
            </w:r>
          </w:p>
        </w:tc>
        <w:tc>
          <w:tcPr>
            <w:tcW w:w="616" w:type="dxa"/>
            <w:shd w:val="clear" w:color="auto" w:fill="auto"/>
            <w:noWrap/>
            <w:vAlign w:val="bottom"/>
            <w:hideMark/>
          </w:tcPr>
          <w:p w:rsidR="008841BC" w:rsidRPr="00166D1C" w:rsidRDefault="008841BC" w:rsidP="008404D1">
            <w:pPr>
              <w:jc w:val="both"/>
              <w:rPr>
                <w:color w:val="000000"/>
                <w:sz w:val="20"/>
                <w:szCs w:val="20"/>
              </w:rPr>
            </w:pPr>
            <w:r w:rsidRPr="00166D1C">
              <w:rPr>
                <w:color w:val="000000"/>
                <w:sz w:val="20"/>
                <w:szCs w:val="20"/>
              </w:rPr>
              <w:t>1.00</w:t>
            </w:r>
          </w:p>
        </w:tc>
        <w:tc>
          <w:tcPr>
            <w:tcW w:w="709" w:type="dxa"/>
            <w:shd w:val="clear" w:color="auto" w:fill="auto"/>
            <w:noWrap/>
            <w:vAlign w:val="bottom"/>
            <w:hideMark/>
          </w:tcPr>
          <w:p w:rsidR="008841BC" w:rsidRPr="00166D1C" w:rsidRDefault="008841BC" w:rsidP="008404D1">
            <w:pPr>
              <w:jc w:val="both"/>
              <w:rPr>
                <w:color w:val="000000"/>
                <w:sz w:val="20"/>
                <w:szCs w:val="20"/>
              </w:rPr>
            </w:pPr>
            <w:r w:rsidRPr="00166D1C">
              <w:rPr>
                <w:color w:val="000000"/>
                <w:sz w:val="20"/>
                <w:szCs w:val="20"/>
              </w:rPr>
              <w:t>1.01</w:t>
            </w:r>
          </w:p>
        </w:tc>
        <w:tc>
          <w:tcPr>
            <w:tcW w:w="709" w:type="dxa"/>
            <w:shd w:val="clear" w:color="auto" w:fill="auto"/>
            <w:noWrap/>
            <w:vAlign w:val="bottom"/>
            <w:hideMark/>
          </w:tcPr>
          <w:p w:rsidR="008841BC" w:rsidRPr="00166D1C" w:rsidRDefault="008841BC" w:rsidP="008404D1">
            <w:pPr>
              <w:jc w:val="both"/>
              <w:rPr>
                <w:color w:val="000000"/>
                <w:sz w:val="20"/>
                <w:szCs w:val="20"/>
              </w:rPr>
            </w:pPr>
            <w:r w:rsidRPr="00166D1C">
              <w:rPr>
                <w:color w:val="000000"/>
                <w:sz w:val="20"/>
                <w:szCs w:val="20"/>
              </w:rPr>
              <w:t>0.98</w:t>
            </w:r>
          </w:p>
        </w:tc>
        <w:tc>
          <w:tcPr>
            <w:tcW w:w="708" w:type="dxa"/>
            <w:shd w:val="clear" w:color="auto" w:fill="auto"/>
            <w:noWrap/>
            <w:vAlign w:val="bottom"/>
            <w:hideMark/>
          </w:tcPr>
          <w:p w:rsidR="008841BC" w:rsidRPr="00166D1C" w:rsidRDefault="008841BC" w:rsidP="008404D1">
            <w:pPr>
              <w:jc w:val="both"/>
              <w:rPr>
                <w:color w:val="000000"/>
                <w:sz w:val="20"/>
                <w:szCs w:val="20"/>
              </w:rPr>
            </w:pPr>
            <w:r w:rsidRPr="00166D1C">
              <w:rPr>
                <w:color w:val="000000"/>
                <w:sz w:val="20"/>
                <w:szCs w:val="20"/>
              </w:rPr>
              <w:t>0.99</w:t>
            </w:r>
          </w:p>
        </w:tc>
        <w:tc>
          <w:tcPr>
            <w:tcW w:w="709" w:type="dxa"/>
            <w:shd w:val="clear" w:color="auto" w:fill="auto"/>
            <w:noWrap/>
            <w:vAlign w:val="bottom"/>
            <w:hideMark/>
          </w:tcPr>
          <w:p w:rsidR="008841BC" w:rsidRPr="00166D1C" w:rsidRDefault="008841BC" w:rsidP="008404D1">
            <w:pPr>
              <w:jc w:val="both"/>
              <w:rPr>
                <w:color w:val="000000"/>
                <w:sz w:val="20"/>
                <w:szCs w:val="20"/>
              </w:rPr>
            </w:pPr>
            <w:r w:rsidRPr="00166D1C">
              <w:rPr>
                <w:color w:val="000000"/>
                <w:sz w:val="20"/>
                <w:szCs w:val="20"/>
              </w:rPr>
              <w:t>1.00</w:t>
            </w:r>
          </w:p>
        </w:tc>
        <w:tc>
          <w:tcPr>
            <w:tcW w:w="709" w:type="dxa"/>
            <w:shd w:val="clear" w:color="auto" w:fill="auto"/>
            <w:noWrap/>
            <w:vAlign w:val="bottom"/>
            <w:hideMark/>
          </w:tcPr>
          <w:p w:rsidR="008841BC" w:rsidRPr="00166D1C" w:rsidRDefault="008841BC" w:rsidP="008404D1">
            <w:pPr>
              <w:jc w:val="both"/>
              <w:rPr>
                <w:color w:val="000000"/>
                <w:sz w:val="20"/>
                <w:szCs w:val="20"/>
              </w:rPr>
            </w:pPr>
            <w:r w:rsidRPr="00166D1C">
              <w:rPr>
                <w:color w:val="000000"/>
                <w:sz w:val="20"/>
                <w:szCs w:val="20"/>
              </w:rPr>
              <w:t>1.01</w:t>
            </w:r>
          </w:p>
        </w:tc>
        <w:tc>
          <w:tcPr>
            <w:tcW w:w="709" w:type="dxa"/>
            <w:shd w:val="clear" w:color="auto" w:fill="auto"/>
            <w:noWrap/>
            <w:vAlign w:val="bottom"/>
            <w:hideMark/>
          </w:tcPr>
          <w:p w:rsidR="008841BC" w:rsidRPr="00166D1C" w:rsidRDefault="008841BC" w:rsidP="008404D1">
            <w:pPr>
              <w:jc w:val="both"/>
              <w:rPr>
                <w:color w:val="000000"/>
                <w:sz w:val="20"/>
                <w:szCs w:val="20"/>
              </w:rPr>
            </w:pPr>
            <w:r w:rsidRPr="00166D1C">
              <w:rPr>
                <w:color w:val="000000"/>
                <w:sz w:val="20"/>
                <w:szCs w:val="20"/>
              </w:rPr>
              <w:t>1.00</w:t>
            </w:r>
          </w:p>
        </w:tc>
        <w:tc>
          <w:tcPr>
            <w:tcW w:w="708" w:type="dxa"/>
            <w:shd w:val="clear" w:color="auto" w:fill="auto"/>
            <w:noWrap/>
            <w:vAlign w:val="bottom"/>
            <w:hideMark/>
          </w:tcPr>
          <w:p w:rsidR="008841BC" w:rsidRPr="00166D1C" w:rsidRDefault="008841BC" w:rsidP="008404D1">
            <w:pPr>
              <w:jc w:val="both"/>
              <w:rPr>
                <w:color w:val="000000"/>
                <w:sz w:val="20"/>
                <w:szCs w:val="20"/>
              </w:rPr>
            </w:pPr>
            <w:r w:rsidRPr="00166D1C">
              <w:rPr>
                <w:color w:val="000000"/>
                <w:sz w:val="20"/>
                <w:szCs w:val="20"/>
              </w:rPr>
              <w:t>0.98</w:t>
            </w:r>
          </w:p>
        </w:tc>
      </w:tr>
      <w:tr w:rsidR="008841BC" w:rsidRPr="00166D1C" w:rsidTr="008404D1">
        <w:trPr>
          <w:trHeight w:val="66"/>
        </w:trPr>
        <w:tc>
          <w:tcPr>
            <w:tcW w:w="2520" w:type="dxa"/>
            <w:vAlign w:val="center"/>
          </w:tcPr>
          <w:p w:rsidR="008841BC" w:rsidRPr="00166D1C" w:rsidRDefault="008841BC" w:rsidP="008404D1">
            <w:pPr>
              <w:jc w:val="both"/>
              <w:rPr>
                <w:color w:val="000000"/>
                <w:sz w:val="20"/>
                <w:szCs w:val="20"/>
              </w:rPr>
            </w:pPr>
            <w:r w:rsidRPr="00166D1C">
              <w:rPr>
                <w:color w:val="000000"/>
                <w:sz w:val="20"/>
                <w:szCs w:val="20"/>
              </w:rPr>
              <w:t xml:space="preserve">Rubber and Plastic Products </w:t>
            </w:r>
          </w:p>
        </w:tc>
        <w:tc>
          <w:tcPr>
            <w:tcW w:w="616" w:type="dxa"/>
            <w:shd w:val="clear" w:color="auto" w:fill="auto"/>
            <w:noWrap/>
            <w:vAlign w:val="bottom"/>
            <w:hideMark/>
          </w:tcPr>
          <w:p w:rsidR="008841BC" w:rsidRPr="00166D1C" w:rsidRDefault="008841BC" w:rsidP="008404D1">
            <w:pPr>
              <w:jc w:val="both"/>
              <w:rPr>
                <w:color w:val="000000"/>
                <w:sz w:val="20"/>
                <w:szCs w:val="20"/>
              </w:rPr>
            </w:pPr>
            <w:r w:rsidRPr="00166D1C">
              <w:rPr>
                <w:color w:val="000000"/>
                <w:sz w:val="20"/>
                <w:szCs w:val="20"/>
              </w:rPr>
              <w:t>1.00</w:t>
            </w:r>
          </w:p>
        </w:tc>
        <w:tc>
          <w:tcPr>
            <w:tcW w:w="616" w:type="dxa"/>
            <w:shd w:val="clear" w:color="auto" w:fill="auto"/>
            <w:noWrap/>
            <w:vAlign w:val="bottom"/>
            <w:hideMark/>
          </w:tcPr>
          <w:p w:rsidR="008841BC" w:rsidRPr="00166D1C" w:rsidRDefault="008841BC" w:rsidP="008404D1">
            <w:pPr>
              <w:jc w:val="both"/>
              <w:rPr>
                <w:color w:val="000000"/>
                <w:sz w:val="20"/>
                <w:szCs w:val="20"/>
              </w:rPr>
            </w:pPr>
            <w:r w:rsidRPr="00166D1C">
              <w:rPr>
                <w:color w:val="000000"/>
                <w:sz w:val="20"/>
                <w:szCs w:val="20"/>
              </w:rPr>
              <w:t>0.99</w:t>
            </w:r>
          </w:p>
        </w:tc>
        <w:tc>
          <w:tcPr>
            <w:tcW w:w="616" w:type="dxa"/>
            <w:shd w:val="clear" w:color="auto" w:fill="auto"/>
            <w:noWrap/>
            <w:vAlign w:val="bottom"/>
            <w:hideMark/>
          </w:tcPr>
          <w:p w:rsidR="008841BC" w:rsidRPr="00166D1C" w:rsidRDefault="008841BC" w:rsidP="008404D1">
            <w:pPr>
              <w:jc w:val="both"/>
              <w:rPr>
                <w:color w:val="000000"/>
                <w:sz w:val="20"/>
                <w:szCs w:val="20"/>
              </w:rPr>
            </w:pPr>
            <w:r w:rsidRPr="00166D1C">
              <w:rPr>
                <w:color w:val="000000"/>
                <w:sz w:val="20"/>
                <w:szCs w:val="20"/>
              </w:rPr>
              <w:t>0.99</w:t>
            </w:r>
          </w:p>
        </w:tc>
        <w:tc>
          <w:tcPr>
            <w:tcW w:w="709" w:type="dxa"/>
            <w:shd w:val="clear" w:color="auto" w:fill="auto"/>
            <w:noWrap/>
            <w:vAlign w:val="bottom"/>
            <w:hideMark/>
          </w:tcPr>
          <w:p w:rsidR="008841BC" w:rsidRPr="00166D1C" w:rsidRDefault="008841BC" w:rsidP="008404D1">
            <w:pPr>
              <w:jc w:val="both"/>
              <w:rPr>
                <w:color w:val="000000"/>
                <w:sz w:val="20"/>
                <w:szCs w:val="20"/>
              </w:rPr>
            </w:pPr>
            <w:r w:rsidRPr="00166D1C">
              <w:rPr>
                <w:color w:val="000000"/>
                <w:sz w:val="20"/>
                <w:szCs w:val="20"/>
              </w:rPr>
              <w:t>0.97</w:t>
            </w:r>
          </w:p>
        </w:tc>
        <w:tc>
          <w:tcPr>
            <w:tcW w:w="709" w:type="dxa"/>
            <w:shd w:val="clear" w:color="auto" w:fill="auto"/>
            <w:noWrap/>
            <w:vAlign w:val="bottom"/>
            <w:hideMark/>
          </w:tcPr>
          <w:p w:rsidR="008841BC" w:rsidRPr="00166D1C" w:rsidRDefault="008841BC" w:rsidP="008404D1">
            <w:pPr>
              <w:jc w:val="both"/>
              <w:rPr>
                <w:color w:val="000000"/>
                <w:sz w:val="20"/>
                <w:szCs w:val="20"/>
              </w:rPr>
            </w:pPr>
            <w:r w:rsidRPr="00166D1C">
              <w:rPr>
                <w:color w:val="000000"/>
                <w:sz w:val="20"/>
                <w:szCs w:val="20"/>
              </w:rPr>
              <w:t>0.99</w:t>
            </w:r>
          </w:p>
        </w:tc>
        <w:tc>
          <w:tcPr>
            <w:tcW w:w="708" w:type="dxa"/>
            <w:shd w:val="clear" w:color="auto" w:fill="auto"/>
            <w:noWrap/>
            <w:vAlign w:val="bottom"/>
            <w:hideMark/>
          </w:tcPr>
          <w:p w:rsidR="008841BC" w:rsidRPr="00166D1C" w:rsidRDefault="008841BC" w:rsidP="008404D1">
            <w:pPr>
              <w:jc w:val="both"/>
              <w:rPr>
                <w:color w:val="000000"/>
                <w:sz w:val="20"/>
                <w:szCs w:val="20"/>
              </w:rPr>
            </w:pPr>
            <w:r w:rsidRPr="00166D1C">
              <w:rPr>
                <w:color w:val="000000"/>
                <w:sz w:val="20"/>
                <w:szCs w:val="20"/>
              </w:rPr>
              <w:t>0.98</w:t>
            </w:r>
          </w:p>
        </w:tc>
        <w:tc>
          <w:tcPr>
            <w:tcW w:w="709" w:type="dxa"/>
            <w:shd w:val="clear" w:color="auto" w:fill="auto"/>
            <w:noWrap/>
            <w:vAlign w:val="bottom"/>
            <w:hideMark/>
          </w:tcPr>
          <w:p w:rsidR="008841BC" w:rsidRPr="00166D1C" w:rsidRDefault="008841BC" w:rsidP="008404D1">
            <w:pPr>
              <w:jc w:val="both"/>
              <w:rPr>
                <w:color w:val="000000"/>
                <w:sz w:val="20"/>
                <w:szCs w:val="20"/>
              </w:rPr>
            </w:pPr>
            <w:r w:rsidRPr="00166D1C">
              <w:rPr>
                <w:color w:val="000000"/>
                <w:sz w:val="20"/>
                <w:szCs w:val="20"/>
              </w:rPr>
              <w:t>0.97</w:t>
            </w:r>
          </w:p>
        </w:tc>
        <w:tc>
          <w:tcPr>
            <w:tcW w:w="709" w:type="dxa"/>
            <w:shd w:val="clear" w:color="auto" w:fill="auto"/>
            <w:noWrap/>
            <w:vAlign w:val="bottom"/>
            <w:hideMark/>
          </w:tcPr>
          <w:p w:rsidR="008841BC" w:rsidRPr="00166D1C" w:rsidRDefault="008841BC" w:rsidP="008404D1">
            <w:pPr>
              <w:jc w:val="both"/>
              <w:rPr>
                <w:color w:val="000000"/>
                <w:sz w:val="20"/>
                <w:szCs w:val="20"/>
              </w:rPr>
            </w:pPr>
            <w:r w:rsidRPr="00166D1C">
              <w:rPr>
                <w:color w:val="000000"/>
                <w:sz w:val="20"/>
                <w:szCs w:val="20"/>
              </w:rPr>
              <w:t>0.98</w:t>
            </w:r>
          </w:p>
        </w:tc>
        <w:tc>
          <w:tcPr>
            <w:tcW w:w="709" w:type="dxa"/>
            <w:shd w:val="clear" w:color="auto" w:fill="auto"/>
            <w:noWrap/>
            <w:vAlign w:val="bottom"/>
            <w:hideMark/>
          </w:tcPr>
          <w:p w:rsidR="008841BC" w:rsidRPr="00166D1C" w:rsidRDefault="008841BC" w:rsidP="008404D1">
            <w:pPr>
              <w:jc w:val="both"/>
              <w:rPr>
                <w:color w:val="000000"/>
                <w:sz w:val="20"/>
                <w:szCs w:val="20"/>
              </w:rPr>
            </w:pPr>
            <w:r w:rsidRPr="00166D1C">
              <w:rPr>
                <w:color w:val="000000"/>
                <w:sz w:val="20"/>
                <w:szCs w:val="20"/>
              </w:rPr>
              <w:t>0.96</w:t>
            </w:r>
          </w:p>
        </w:tc>
        <w:tc>
          <w:tcPr>
            <w:tcW w:w="708" w:type="dxa"/>
            <w:shd w:val="clear" w:color="auto" w:fill="auto"/>
            <w:noWrap/>
            <w:vAlign w:val="bottom"/>
            <w:hideMark/>
          </w:tcPr>
          <w:p w:rsidR="008841BC" w:rsidRPr="00166D1C" w:rsidRDefault="008841BC" w:rsidP="008404D1">
            <w:pPr>
              <w:jc w:val="both"/>
              <w:rPr>
                <w:color w:val="000000"/>
                <w:sz w:val="20"/>
                <w:szCs w:val="20"/>
              </w:rPr>
            </w:pPr>
            <w:r w:rsidRPr="00166D1C">
              <w:rPr>
                <w:color w:val="000000"/>
                <w:sz w:val="20"/>
                <w:szCs w:val="20"/>
              </w:rPr>
              <w:t>0.94</w:t>
            </w:r>
          </w:p>
        </w:tc>
      </w:tr>
      <w:tr w:rsidR="008841BC" w:rsidRPr="00166D1C" w:rsidTr="008404D1">
        <w:trPr>
          <w:trHeight w:val="66"/>
        </w:trPr>
        <w:tc>
          <w:tcPr>
            <w:tcW w:w="2520" w:type="dxa"/>
            <w:vAlign w:val="center"/>
          </w:tcPr>
          <w:p w:rsidR="008841BC" w:rsidRPr="00166D1C" w:rsidRDefault="008841BC" w:rsidP="008404D1">
            <w:pPr>
              <w:jc w:val="both"/>
              <w:rPr>
                <w:color w:val="000000"/>
                <w:sz w:val="20"/>
                <w:szCs w:val="20"/>
              </w:rPr>
            </w:pPr>
            <w:r w:rsidRPr="00166D1C">
              <w:rPr>
                <w:color w:val="000000"/>
                <w:sz w:val="20"/>
                <w:szCs w:val="20"/>
              </w:rPr>
              <w:t xml:space="preserve">Other non-metallic Minerals </w:t>
            </w:r>
          </w:p>
        </w:tc>
        <w:tc>
          <w:tcPr>
            <w:tcW w:w="616" w:type="dxa"/>
            <w:shd w:val="clear" w:color="auto" w:fill="auto"/>
            <w:noWrap/>
            <w:vAlign w:val="bottom"/>
            <w:hideMark/>
          </w:tcPr>
          <w:p w:rsidR="008841BC" w:rsidRPr="00166D1C" w:rsidRDefault="008841BC" w:rsidP="008404D1">
            <w:pPr>
              <w:jc w:val="both"/>
              <w:rPr>
                <w:color w:val="000000"/>
                <w:sz w:val="20"/>
                <w:szCs w:val="20"/>
              </w:rPr>
            </w:pPr>
            <w:r w:rsidRPr="00166D1C">
              <w:rPr>
                <w:color w:val="000000"/>
                <w:sz w:val="20"/>
                <w:szCs w:val="20"/>
              </w:rPr>
              <w:t>1.00</w:t>
            </w:r>
          </w:p>
        </w:tc>
        <w:tc>
          <w:tcPr>
            <w:tcW w:w="616" w:type="dxa"/>
            <w:shd w:val="clear" w:color="auto" w:fill="auto"/>
            <w:noWrap/>
            <w:vAlign w:val="bottom"/>
            <w:hideMark/>
          </w:tcPr>
          <w:p w:rsidR="008841BC" w:rsidRPr="00166D1C" w:rsidRDefault="008841BC" w:rsidP="008404D1">
            <w:pPr>
              <w:jc w:val="both"/>
              <w:rPr>
                <w:color w:val="000000"/>
                <w:sz w:val="20"/>
                <w:szCs w:val="20"/>
              </w:rPr>
            </w:pPr>
            <w:r w:rsidRPr="00166D1C">
              <w:rPr>
                <w:color w:val="000000"/>
                <w:sz w:val="20"/>
                <w:szCs w:val="20"/>
              </w:rPr>
              <w:t>0.99</w:t>
            </w:r>
          </w:p>
        </w:tc>
        <w:tc>
          <w:tcPr>
            <w:tcW w:w="616" w:type="dxa"/>
            <w:shd w:val="clear" w:color="auto" w:fill="auto"/>
            <w:noWrap/>
            <w:vAlign w:val="bottom"/>
            <w:hideMark/>
          </w:tcPr>
          <w:p w:rsidR="008841BC" w:rsidRPr="00166D1C" w:rsidRDefault="008841BC" w:rsidP="008404D1">
            <w:pPr>
              <w:jc w:val="both"/>
              <w:rPr>
                <w:color w:val="000000"/>
                <w:sz w:val="20"/>
                <w:szCs w:val="20"/>
              </w:rPr>
            </w:pPr>
            <w:r w:rsidRPr="00166D1C">
              <w:rPr>
                <w:color w:val="000000"/>
                <w:sz w:val="20"/>
                <w:szCs w:val="20"/>
              </w:rPr>
              <w:t>0.96</w:t>
            </w:r>
          </w:p>
        </w:tc>
        <w:tc>
          <w:tcPr>
            <w:tcW w:w="709" w:type="dxa"/>
            <w:shd w:val="clear" w:color="auto" w:fill="auto"/>
            <w:noWrap/>
            <w:vAlign w:val="bottom"/>
            <w:hideMark/>
          </w:tcPr>
          <w:p w:rsidR="008841BC" w:rsidRPr="00166D1C" w:rsidRDefault="008841BC" w:rsidP="008404D1">
            <w:pPr>
              <w:jc w:val="both"/>
              <w:rPr>
                <w:color w:val="000000"/>
                <w:sz w:val="20"/>
                <w:szCs w:val="20"/>
              </w:rPr>
            </w:pPr>
            <w:r w:rsidRPr="00166D1C">
              <w:rPr>
                <w:color w:val="000000"/>
                <w:sz w:val="20"/>
                <w:szCs w:val="20"/>
              </w:rPr>
              <w:t>0.94</w:t>
            </w:r>
          </w:p>
        </w:tc>
        <w:tc>
          <w:tcPr>
            <w:tcW w:w="709" w:type="dxa"/>
            <w:shd w:val="clear" w:color="auto" w:fill="auto"/>
            <w:noWrap/>
            <w:vAlign w:val="bottom"/>
            <w:hideMark/>
          </w:tcPr>
          <w:p w:rsidR="008841BC" w:rsidRPr="00166D1C" w:rsidRDefault="008841BC" w:rsidP="008404D1">
            <w:pPr>
              <w:jc w:val="both"/>
              <w:rPr>
                <w:color w:val="000000"/>
                <w:sz w:val="20"/>
                <w:szCs w:val="20"/>
              </w:rPr>
            </w:pPr>
            <w:r w:rsidRPr="00166D1C">
              <w:rPr>
                <w:color w:val="000000"/>
                <w:sz w:val="20"/>
                <w:szCs w:val="20"/>
              </w:rPr>
              <w:t>0.96</w:t>
            </w:r>
          </w:p>
        </w:tc>
        <w:tc>
          <w:tcPr>
            <w:tcW w:w="708" w:type="dxa"/>
            <w:shd w:val="clear" w:color="auto" w:fill="auto"/>
            <w:noWrap/>
            <w:vAlign w:val="bottom"/>
            <w:hideMark/>
          </w:tcPr>
          <w:p w:rsidR="008841BC" w:rsidRPr="00166D1C" w:rsidRDefault="008841BC" w:rsidP="008404D1">
            <w:pPr>
              <w:jc w:val="both"/>
              <w:rPr>
                <w:color w:val="000000"/>
                <w:sz w:val="20"/>
                <w:szCs w:val="20"/>
              </w:rPr>
            </w:pPr>
            <w:r w:rsidRPr="00166D1C">
              <w:rPr>
                <w:color w:val="000000"/>
                <w:sz w:val="20"/>
                <w:szCs w:val="20"/>
              </w:rPr>
              <w:t>0.97</w:t>
            </w:r>
          </w:p>
        </w:tc>
        <w:tc>
          <w:tcPr>
            <w:tcW w:w="709" w:type="dxa"/>
            <w:shd w:val="clear" w:color="auto" w:fill="auto"/>
            <w:noWrap/>
            <w:vAlign w:val="bottom"/>
            <w:hideMark/>
          </w:tcPr>
          <w:p w:rsidR="008841BC" w:rsidRPr="00166D1C" w:rsidRDefault="008841BC" w:rsidP="008404D1">
            <w:pPr>
              <w:jc w:val="both"/>
              <w:rPr>
                <w:color w:val="000000"/>
                <w:sz w:val="20"/>
                <w:szCs w:val="20"/>
              </w:rPr>
            </w:pPr>
            <w:r w:rsidRPr="00166D1C">
              <w:rPr>
                <w:color w:val="000000"/>
                <w:sz w:val="20"/>
                <w:szCs w:val="20"/>
              </w:rPr>
              <w:t>0.98</w:t>
            </w:r>
          </w:p>
        </w:tc>
        <w:tc>
          <w:tcPr>
            <w:tcW w:w="709" w:type="dxa"/>
            <w:shd w:val="clear" w:color="auto" w:fill="auto"/>
            <w:noWrap/>
            <w:vAlign w:val="bottom"/>
            <w:hideMark/>
          </w:tcPr>
          <w:p w:rsidR="008841BC" w:rsidRPr="00166D1C" w:rsidRDefault="008841BC" w:rsidP="008404D1">
            <w:pPr>
              <w:jc w:val="both"/>
              <w:rPr>
                <w:color w:val="000000"/>
                <w:sz w:val="20"/>
                <w:szCs w:val="20"/>
              </w:rPr>
            </w:pPr>
            <w:r w:rsidRPr="00166D1C">
              <w:rPr>
                <w:color w:val="000000"/>
                <w:sz w:val="20"/>
                <w:szCs w:val="20"/>
              </w:rPr>
              <w:t>0.96</w:t>
            </w:r>
          </w:p>
        </w:tc>
        <w:tc>
          <w:tcPr>
            <w:tcW w:w="709" w:type="dxa"/>
            <w:shd w:val="clear" w:color="auto" w:fill="auto"/>
            <w:noWrap/>
            <w:vAlign w:val="bottom"/>
            <w:hideMark/>
          </w:tcPr>
          <w:p w:rsidR="008841BC" w:rsidRPr="00166D1C" w:rsidRDefault="008841BC" w:rsidP="008404D1">
            <w:pPr>
              <w:jc w:val="both"/>
              <w:rPr>
                <w:color w:val="000000"/>
                <w:sz w:val="20"/>
                <w:szCs w:val="20"/>
              </w:rPr>
            </w:pPr>
            <w:r w:rsidRPr="00166D1C">
              <w:rPr>
                <w:color w:val="000000"/>
                <w:sz w:val="20"/>
                <w:szCs w:val="20"/>
              </w:rPr>
              <w:t>0.98</w:t>
            </w:r>
          </w:p>
        </w:tc>
        <w:tc>
          <w:tcPr>
            <w:tcW w:w="708" w:type="dxa"/>
            <w:shd w:val="clear" w:color="auto" w:fill="auto"/>
            <w:noWrap/>
            <w:vAlign w:val="bottom"/>
            <w:hideMark/>
          </w:tcPr>
          <w:p w:rsidR="008841BC" w:rsidRPr="00166D1C" w:rsidRDefault="008841BC" w:rsidP="008404D1">
            <w:pPr>
              <w:jc w:val="both"/>
              <w:rPr>
                <w:color w:val="000000"/>
                <w:sz w:val="20"/>
                <w:szCs w:val="20"/>
              </w:rPr>
            </w:pPr>
            <w:r w:rsidRPr="00166D1C">
              <w:rPr>
                <w:color w:val="000000"/>
                <w:sz w:val="20"/>
                <w:szCs w:val="20"/>
              </w:rPr>
              <w:t>0.97</w:t>
            </w:r>
          </w:p>
        </w:tc>
      </w:tr>
      <w:tr w:rsidR="008841BC" w:rsidRPr="00166D1C" w:rsidTr="008404D1">
        <w:trPr>
          <w:trHeight w:val="66"/>
        </w:trPr>
        <w:tc>
          <w:tcPr>
            <w:tcW w:w="2520" w:type="dxa"/>
            <w:vAlign w:val="center"/>
          </w:tcPr>
          <w:p w:rsidR="008841BC" w:rsidRPr="00166D1C" w:rsidRDefault="008841BC" w:rsidP="008404D1">
            <w:pPr>
              <w:jc w:val="both"/>
              <w:rPr>
                <w:color w:val="000000"/>
                <w:sz w:val="20"/>
                <w:szCs w:val="20"/>
              </w:rPr>
            </w:pPr>
            <w:r w:rsidRPr="00166D1C">
              <w:rPr>
                <w:color w:val="000000"/>
                <w:sz w:val="20"/>
                <w:szCs w:val="20"/>
              </w:rPr>
              <w:t xml:space="preserve">Basic Metals </w:t>
            </w:r>
          </w:p>
        </w:tc>
        <w:tc>
          <w:tcPr>
            <w:tcW w:w="616" w:type="dxa"/>
            <w:shd w:val="clear" w:color="auto" w:fill="auto"/>
            <w:noWrap/>
            <w:vAlign w:val="bottom"/>
            <w:hideMark/>
          </w:tcPr>
          <w:p w:rsidR="008841BC" w:rsidRPr="00166D1C" w:rsidRDefault="008841BC" w:rsidP="008404D1">
            <w:pPr>
              <w:jc w:val="both"/>
              <w:rPr>
                <w:color w:val="000000"/>
                <w:sz w:val="20"/>
                <w:szCs w:val="20"/>
              </w:rPr>
            </w:pPr>
            <w:r w:rsidRPr="00166D1C">
              <w:rPr>
                <w:color w:val="000000"/>
                <w:sz w:val="20"/>
                <w:szCs w:val="20"/>
              </w:rPr>
              <w:t>1.00</w:t>
            </w:r>
          </w:p>
        </w:tc>
        <w:tc>
          <w:tcPr>
            <w:tcW w:w="616" w:type="dxa"/>
            <w:shd w:val="clear" w:color="auto" w:fill="auto"/>
            <w:noWrap/>
            <w:vAlign w:val="bottom"/>
            <w:hideMark/>
          </w:tcPr>
          <w:p w:rsidR="008841BC" w:rsidRPr="00166D1C" w:rsidRDefault="008841BC" w:rsidP="008404D1">
            <w:pPr>
              <w:jc w:val="both"/>
              <w:rPr>
                <w:color w:val="000000"/>
                <w:sz w:val="20"/>
                <w:szCs w:val="20"/>
              </w:rPr>
            </w:pPr>
            <w:r w:rsidRPr="00166D1C">
              <w:rPr>
                <w:color w:val="000000"/>
                <w:sz w:val="20"/>
                <w:szCs w:val="20"/>
              </w:rPr>
              <w:t>0.99</w:t>
            </w:r>
          </w:p>
        </w:tc>
        <w:tc>
          <w:tcPr>
            <w:tcW w:w="616" w:type="dxa"/>
            <w:shd w:val="clear" w:color="auto" w:fill="auto"/>
            <w:noWrap/>
            <w:vAlign w:val="bottom"/>
            <w:hideMark/>
          </w:tcPr>
          <w:p w:rsidR="008841BC" w:rsidRPr="00166D1C" w:rsidRDefault="008841BC" w:rsidP="008404D1">
            <w:pPr>
              <w:jc w:val="both"/>
              <w:rPr>
                <w:color w:val="000000"/>
                <w:sz w:val="20"/>
                <w:szCs w:val="20"/>
              </w:rPr>
            </w:pPr>
            <w:r w:rsidRPr="00166D1C">
              <w:rPr>
                <w:color w:val="000000"/>
                <w:sz w:val="20"/>
                <w:szCs w:val="20"/>
              </w:rPr>
              <w:t>1.01</w:t>
            </w:r>
          </w:p>
        </w:tc>
        <w:tc>
          <w:tcPr>
            <w:tcW w:w="709" w:type="dxa"/>
            <w:shd w:val="clear" w:color="auto" w:fill="auto"/>
            <w:noWrap/>
            <w:vAlign w:val="bottom"/>
            <w:hideMark/>
          </w:tcPr>
          <w:p w:rsidR="008841BC" w:rsidRPr="00166D1C" w:rsidRDefault="008841BC" w:rsidP="008404D1">
            <w:pPr>
              <w:jc w:val="both"/>
              <w:rPr>
                <w:color w:val="000000"/>
                <w:sz w:val="20"/>
                <w:szCs w:val="20"/>
              </w:rPr>
            </w:pPr>
            <w:r w:rsidRPr="00166D1C">
              <w:rPr>
                <w:color w:val="000000"/>
                <w:sz w:val="20"/>
                <w:szCs w:val="20"/>
              </w:rPr>
              <w:t>1.02</w:t>
            </w:r>
          </w:p>
        </w:tc>
        <w:tc>
          <w:tcPr>
            <w:tcW w:w="709" w:type="dxa"/>
            <w:shd w:val="clear" w:color="auto" w:fill="auto"/>
            <w:noWrap/>
            <w:vAlign w:val="bottom"/>
            <w:hideMark/>
          </w:tcPr>
          <w:p w:rsidR="008841BC" w:rsidRPr="00166D1C" w:rsidRDefault="008841BC" w:rsidP="008404D1">
            <w:pPr>
              <w:jc w:val="both"/>
              <w:rPr>
                <w:color w:val="000000"/>
                <w:sz w:val="20"/>
                <w:szCs w:val="20"/>
              </w:rPr>
            </w:pPr>
            <w:r w:rsidRPr="00166D1C">
              <w:rPr>
                <w:color w:val="000000"/>
                <w:sz w:val="20"/>
                <w:szCs w:val="20"/>
              </w:rPr>
              <w:t>1.01</w:t>
            </w:r>
          </w:p>
        </w:tc>
        <w:tc>
          <w:tcPr>
            <w:tcW w:w="708" w:type="dxa"/>
            <w:shd w:val="clear" w:color="auto" w:fill="auto"/>
            <w:noWrap/>
            <w:vAlign w:val="bottom"/>
            <w:hideMark/>
          </w:tcPr>
          <w:p w:rsidR="008841BC" w:rsidRPr="00166D1C" w:rsidRDefault="008841BC" w:rsidP="008404D1">
            <w:pPr>
              <w:jc w:val="both"/>
              <w:rPr>
                <w:color w:val="000000"/>
                <w:sz w:val="20"/>
                <w:szCs w:val="20"/>
              </w:rPr>
            </w:pPr>
            <w:r w:rsidRPr="00166D1C">
              <w:rPr>
                <w:color w:val="000000"/>
                <w:sz w:val="20"/>
                <w:szCs w:val="20"/>
              </w:rPr>
              <w:t>1.02</w:t>
            </w:r>
          </w:p>
        </w:tc>
        <w:tc>
          <w:tcPr>
            <w:tcW w:w="709" w:type="dxa"/>
            <w:shd w:val="clear" w:color="auto" w:fill="auto"/>
            <w:noWrap/>
            <w:vAlign w:val="bottom"/>
            <w:hideMark/>
          </w:tcPr>
          <w:p w:rsidR="008841BC" w:rsidRPr="00166D1C" w:rsidRDefault="008841BC" w:rsidP="008404D1">
            <w:pPr>
              <w:jc w:val="both"/>
              <w:rPr>
                <w:color w:val="000000"/>
                <w:sz w:val="20"/>
                <w:szCs w:val="20"/>
              </w:rPr>
            </w:pPr>
            <w:r w:rsidRPr="00166D1C">
              <w:rPr>
                <w:color w:val="000000"/>
                <w:sz w:val="20"/>
                <w:szCs w:val="20"/>
              </w:rPr>
              <w:t>0.98</w:t>
            </w:r>
          </w:p>
        </w:tc>
        <w:tc>
          <w:tcPr>
            <w:tcW w:w="709" w:type="dxa"/>
            <w:shd w:val="clear" w:color="auto" w:fill="auto"/>
            <w:noWrap/>
            <w:vAlign w:val="bottom"/>
            <w:hideMark/>
          </w:tcPr>
          <w:p w:rsidR="008841BC" w:rsidRPr="00166D1C" w:rsidRDefault="008841BC" w:rsidP="008404D1">
            <w:pPr>
              <w:jc w:val="both"/>
              <w:rPr>
                <w:color w:val="000000"/>
                <w:sz w:val="20"/>
                <w:szCs w:val="20"/>
              </w:rPr>
            </w:pPr>
            <w:r w:rsidRPr="00166D1C">
              <w:rPr>
                <w:color w:val="000000"/>
                <w:sz w:val="20"/>
                <w:szCs w:val="20"/>
              </w:rPr>
              <w:t>0.98</w:t>
            </w:r>
          </w:p>
        </w:tc>
        <w:tc>
          <w:tcPr>
            <w:tcW w:w="709" w:type="dxa"/>
            <w:shd w:val="clear" w:color="auto" w:fill="auto"/>
            <w:noWrap/>
            <w:vAlign w:val="bottom"/>
            <w:hideMark/>
          </w:tcPr>
          <w:p w:rsidR="008841BC" w:rsidRPr="00166D1C" w:rsidRDefault="008841BC" w:rsidP="008404D1">
            <w:pPr>
              <w:jc w:val="both"/>
              <w:rPr>
                <w:color w:val="000000"/>
                <w:sz w:val="20"/>
                <w:szCs w:val="20"/>
              </w:rPr>
            </w:pPr>
            <w:r w:rsidRPr="00166D1C">
              <w:rPr>
                <w:color w:val="000000"/>
                <w:sz w:val="20"/>
                <w:szCs w:val="20"/>
              </w:rPr>
              <w:t>0.99</w:t>
            </w:r>
          </w:p>
        </w:tc>
        <w:tc>
          <w:tcPr>
            <w:tcW w:w="708" w:type="dxa"/>
            <w:shd w:val="clear" w:color="auto" w:fill="auto"/>
            <w:noWrap/>
            <w:vAlign w:val="bottom"/>
            <w:hideMark/>
          </w:tcPr>
          <w:p w:rsidR="008841BC" w:rsidRPr="00166D1C" w:rsidRDefault="008841BC" w:rsidP="008404D1">
            <w:pPr>
              <w:jc w:val="both"/>
              <w:rPr>
                <w:color w:val="000000"/>
                <w:sz w:val="20"/>
                <w:szCs w:val="20"/>
              </w:rPr>
            </w:pPr>
            <w:r w:rsidRPr="00166D1C">
              <w:rPr>
                <w:color w:val="000000"/>
                <w:sz w:val="20"/>
                <w:szCs w:val="20"/>
              </w:rPr>
              <w:t>0.91</w:t>
            </w:r>
          </w:p>
        </w:tc>
      </w:tr>
      <w:tr w:rsidR="008841BC" w:rsidRPr="00166D1C" w:rsidTr="008404D1">
        <w:trPr>
          <w:trHeight w:val="66"/>
        </w:trPr>
        <w:tc>
          <w:tcPr>
            <w:tcW w:w="2520" w:type="dxa"/>
            <w:vAlign w:val="center"/>
          </w:tcPr>
          <w:p w:rsidR="008841BC" w:rsidRPr="00166D1C" w:rsidRDefault="008841BC" w:rsidP="008404D1">
            <w:pPr>
              <w:jc w:val="both"/>
              <w:rPr>
                <w:color w:val="000000"/>
                <w:sz w:val="20"/>
                <w:szCs w:val="20"/>
              </w:rPr>
            </w:pPr>
            <w:r w:rsidRPr="00166D1C">
              <w:rPr>
                <w:color w:val="000000"/>
                <w:sz w:val="20"/>
                <w:szCs w:val="20"/>
              </w:rPr>
              <w:t xml:space="preserve">Fabricated Metal Products </w:t>
            </w:r>
          </w:p>
        </w:tc>
        <w:tc>
          <w:tcPr>
            <w:tcW w:w="616" w:type="dxa"/>
            <w:shd w:val="clear" w:color="auto" w:fill="auto"/>
            <w:noWrap/>
            <w:vAlign w:val="bottom"/>
            <w:hideMark/>
          </w:tcPr>
          <w:p w:rsidR="008841BC" w:rsidRPr="00166D1C" w:rsidRDefault="008841BC" w:rsidP="008404D1">
            <w:pPr>
              <w:jc w:val="both"/>
              <w:rPr>
                <w:color w:val="000000"/>
                <w:sz w:val="20"/>
                <w:szCs w:val="20"/>
              </w:rPr>
            </w:pPr>
            <w:r w:rsidRPr="00166D1C">
              <w:rPr>
                <w:color w:val="000000"/>
                <w:sz w:val="20"/>
                <w:szCs w:val="20"/>
              </w:rPr>
              <w:t>1.00</w:t>
            </w:r>
          </w:p>
        </w:tc>
        <w:tc>
          <w:tcPr>
            <w:tcW w:w="616" w:type="dxa"/>
            <w:shd w:val="clear" w:color="auto" w:fill="auto"/>
            <w:noWrap/>
            <w:vAlign w:val="bottom"/>
            <w:hideMark/>
          </w:tcPr>
          <w:p w:rsidR="008841BC" w:rsidRPr="00166D1C" w:rsidRDefault="008841BC" w:rsidP="008404D1">
            <w:pPr>
              <w:jc w:val="both"/>
              <w:rPr>
                <w:color w:val="000000"/>
                <w:sz w:val="20"/>
                <w:szCs w:val="20"/>
              </w:rPr>
            </w:pPr>
            <w:r w:rsidRPr="00166D1C">
              <w:rPr>
                <w:color w:val="000000"/>
                <w:sz w:val="20"/>
                <w:szCs w:val="20"/>
              </w:rPr>
              <w:t>0.99</w:t>
            </w:r>
          </w:p>
        </w:tc>
        <w:tc>
          <w:tcPr>
            <w:tcW w:w="616" w:type="dxa"/>
            <w:shd w:val="clear" w:color="auto" w:fill="auto"/>
            <w:noWrap/>
            <w:vAlign w:val="bottom"/>
            <w:hideMark/>
          </w:tcPr>
          <w:p w:rsidR="008841BC" w:rsidRPr="00166D1C" w:rsidRDefault="008841BC" w:rsidP="008404D1">
            <w:pPr>
              <w:jc w:val="both"/>
              <w:rPr>
                <w:color w:val="000000"/>
                <w:sz w:val="20"/>
                <w:szCs w:val="20"/>
              </w:rPr>
            </w:pPr>
            <w:r w:rsidRPr="00166D1C">
              <w:rPr>
                <w:color w:val="000000"/>
                <w:sz w:val="20"/>
                <w:szCs w:val="20"/>
              </w:rPr>
              <w:t>1.01</w:t>
            </w:r>
          </w:p>
        </w:tc>
        <w:tc>
          <w:tcPr>
            <w:tcW w:w="709" w:type="dxa"/>
            <w:shd w:val="clear" w:color="auto" w:fill="auto"/>
            <w:noWrap/>
            <w:vAlign w:val="bottom"/>
            <w:hideMark/>
          </w:tcPr>
          <w:p w:rsidR="008841BC" w:rsidRPr="00166D1C" w:rsidRDefault="008841BC" w:rsidP="008404D1">
            <w:pPr>
              <w:jc w:val="both"/>
              <w:rPr>
                <w:color w:val="000000"/>
                <w:sz w:val="20"/>
                <w:szCs w:val="20"/>
              </w:rPr>
            </w:pPr>
            <w:r w:rsidRPr="00166D1C">
              <w:rPr>
                <w:color w:val="000000"/>
                <w:sz w:val="20"/>
                <w:szCs w:val="20"/>
              </w:rPr>
              <w:t>0.98</w:t>
            </w:r>
          </w:p>
        </w:tc>
        <w:tc>
          <w:tcPr>
            <w:tcW w:w="709" w:type="dxa"/>
            <w:shd w:val="clear" w:color="auto" w:fill="auto"/>
            <w:noWrap/>
            <w:vAlign w:val="bottom"/>
            <w:hideMark/>
          </w:tcPr>
          <w:p w:rsidR="008841BC" w:rsidRPr="00166D1C" w:rsidRDefault="008841BC" w:rsidP="008404D1">
            <w:pPr>
              <w:jc w:val="both"/>
              <w:rPr>
                <w:color w:val="000000"/>
                <w:sz w:val="20"/>
                <w:szCs w:val="20"/>
              </w:rPr>
            </w:pPr>
            <w:r w:rsidRPr="00166D1C">
              <w:rPr>
                <w:color w:val="000000"/>
                <w:sz w:val="20"/>
                <w:szCs w:val="20"/>
              </w:rPr>
              <w:t>0.99</w:t>
            </w:r>
          </w:p>
        </w:tc>
        <w:tc>
          <w:tcPr>
            <w:tcW w:w="708" w:type="dxa"/>
            <w:shd w:val="clear" w:color="auto" w:fill="auto"/>
            <w:noWrap/>
            <w:vAlign w:val="bottom"/>
            <w:hideMark/>
          </w:tcPr>
          <w:p w:rsidR="008841BC" w:rsidRPr="00166D1C" w:rsidRDefault="008841BC" w:rsidP="008404D1">
            <w:pPr>
              <w:jc w:val="both"/>
              <w:rPr>
                <w:color w:val="000000"/>
                <w:sz w:val="20"/>
                <w:szCs w:val="20"/>
              </w:rPr>
            </w:pPr>
            <w:r w:rsidRPr="00166D1C">
              <w:rPr>
                <w:color w:val="000000"/>
                <w:sz w:val="20"/>
                <w:szCs w:val="20"/>
              </w:rPr>
              <w:t>0.99</w:t>
            </w:r>
          </w:p>
        </w:tc>
        <w:tc>
          <w:tcPr>
            <w:tcW w:w="709" w:type="dxa"/>
            <w:shd w:val="clear" w:color="auto" w:fill="auto"/>
            <w:noWrap/>
            <w:vAlign w:val="bottom"/>
            <w:hideMark/>
          </w:tcPr>
          <w:p w:rsidR="008841BC" w:rsidRPr="00166D1C" w:rsidRDefault="008841BC" w:rsidP="008404D1">
            <w:pPr>
              <w:jc w:val="both"/>
              <w:rPr>
                <w:color w:val="000000"/>
                <w:sz w:val="20"/>
                <w:szCs w:val="20"/>
              </w:rPr>
            </w:pPr>
            <w:r w:rsidRPr="00166D1C">
              <w:rPr>
                <w:color w:val="000000"/>
                <w:sz w:val="20"/>
                <w:szCs w:val="20"/>
              </w:rPr>
              <w:t>0.97</w:t>
            </w:r>
          </w:p>
        </w:tc>
        <w:tc>
          <w:tcPr>
            <w:tcW w:w="709" w:type="dxa"/>
            <w:shd w:val="clear" w:color="auto" w:fill="auto"/>
            <w:noWrap/>
            <w:vAlign w:val="bottom"/>
            <w:hideMark/>
          </w:tcPr>
          <w:p w:rsidR="008841BC" w:rsidRPr="00166D1C" w:rsidRDefault="008841BC" w:rsidP="008404D1">
            <w:pPr>
              <w:jc w:val="both"/>
              <w:rPr>
                <w:color w:val="000000"/>
                <w:sz w:val="20"/>
                <w:szCs w:val="20"/>
              </w:rPr>
            </w:pPr>
            <w:r w:rsidRPr="00166D1C">
              <w:rPr>
                <w:color w:val="000000"/>
                <w:sz w:val="20"/>
                <w:szCs w:val="20"/>
              </w:rPr>
              <w:t>0.97</w:t>
            </w:r>
          </w:p>
        </w:tc>
        <w:tc>
          <w:tcPr>
            <w:tcW w:w="709" w:type="dxa"/>
            <w:shd w:val="clear" w:color="auto" w:fill="auto"/>
            <w:noWrap/>
            <w:vAlign w:val="bottom"/>
            <w:hideMark/>
          </w:tcPr>
          <w:p w:rsidR="008841BC" w:rsidRPr="00166D1C" w:rsidRDefault="008841BC" w:rsidP="008404D1">
            <w:pPr>
              <w:jc w:val="both"/>
              <w:rPr>
                <w:color w:val="000000"/>
                <w:sz w:val="20"/>
                <w:szCs w:val="20"/>
              </w:rPr>
            </w:pPr>
            <w:r w:rsidRPr="00166D1C">
              <w:rPr>
                <w:color w:val="000000"/>
                <w:sz w:val="20"/>
                <w:szCs w:val="20"/>
              </w:rPr>
              <w:t>0.98</w:t>
            </w:r>
          </w:p>
        </w:tc>
        <w:tc>
          <w:tcPr>
            <w:tcW w:w="708" w:type="dxa"/>
            <w:shd w:val="clear" w:color="auto" w:fill="auto"/>
            <w:noWrap/>
            <w:vAlign w:val="bottom"/>
            <w:hideMark/>
          </w:tcPr>
          <w:p w:rsidR="008841BC" w:rsidRPr="00166D1C" w:rsidRDefault="008841BC" w:rsidP="008404D1">
            <w:pPr>
              <w:jc w:val="both"/>
              <w:rPr>
                <w:color w:val="000000"/>
                <w:sz w:val="20"/>
                <w:szCs w:val="20"/>
              </w:rPr>
            </w:pPr>
            <w:r w:rsidRPr="00166D1C">
              <w:rPr>
                <w:color w:val="000000"/>
                <w:sz w:val="20"/>
                <w:szCs w:val="20"/>
              </w:rPr>
              <w:t>0.99</w:t>
            </w:r>
          </w:p>
        </w:tc>
      </w:tr>
      <w:tr w:rsidR="008841BC" w:rsidRPr="00166D1C" w:rsidTr="008404D1">
        <w:trPr>
          <w:trHeight w:val="66"/>
        </w:trPr>
        <w:tc>
          <w:tcPr>
            <w:tcW w:w="2520" w:type="dxa"/>
            <w:tcBorders>
              <w:bottom w:val="nil"/>
            </w:tcBorders>
            <w:vAlign w:val="center"/>
          </w:tcPr>
          <w:p w:rsidR="008841BC" w:rsidRPr="00166D1C" w:rsidRDefault="008841BC" w:rsidP="008404D1">
            <w:pPr>
              <w:jc w:val="both"/>
              <w:rPr>
                <w:color w:val="000000"/>
                <w:sz w:val="20"/>
                <w:szCs w:val="20"/>
              </w:rPr>
            </w:pPr>
            <w:r w:rsidRPr="00166D1C">
              <w:rPr>
                <w:color w:val="000000"/>
                <w:sz w:val="20"/>
                <w:szCs w:val="20"/>
              </w:rPr>
              <w:t xml:space="preserve">Machinery and Equipment </w:t>
            </w:r>
          </w:p>
        </w:tc>
        <w:tc>
          <w:tcPr>
            <w:tcW w:w="616" w:type="dxa"/>
            <w:tcBorders>
              <w:bottom w:val="nil"/>
            </w:tcBorders>
            <w:shd w:val="clear" w:color="auto" w:fill="auto"/>
            <w:noWrap/>
            <w:vAlign w:val="bottom"/>
            <w:hideMark/>
          </w:tcPr>
          <w:p w:rsidR="008841BC" w:rsidRPr="00166D1C" w:rsidRDefault="008841BC" w:rsidP="008404D1">
            <w:pPr>
              <w:jc w:val="both"/>
              <w:rPr>
                <w:color w:val="000000"/>
                <w:sz w:val="20"/>
                <w:szCs w:val="20"/>
              </w:rPr>
            </w:pPr>
            <w:r w:rsidRPr="00166D1C">
              <w:rPr>
                <w:color w:val="000000"/>
                <w:sz w:val="20"/>
                <w:szCs w:val="20"/>
              </w:rPr>
              <w:t>1.00</w:t>
            </w:r>
          </w:p>
        </w:tc>
        <w:tc>
          <w:tcPr>
            <w:tcW w:w="616" w:type="dxa"/>
            <w:tcBorders>
              <w:bottom w:val="nil"/>
            </w:tcBorders>
            <w:shd w:val="clear" w:color="auto" w:fill="auto"/>
            <w:noWrap/>
            <w:vAlign w:val="bottom"/>
            <w:hideMark/>
          </w:tcPr>
          <w:p w:rsidR="008841BC" w:rsidRPr="00166D1C" w:rsidRDefault="008841BC" w:rsidP="008404D1">
            <w:pPr>
              <w:jc w:val="both"/>
              <w:rPr>
                <w:color w:val="000000"/>
                <w:sz w:val="20"/>
                <w:szCs w:val="20"/>
              </w:rPr>
            </w:pPr>
            <w:r w:rsidRPr="00166D1C">
              <w:rPr>
                <w:color w:val="000000"/>
                <w:sz w:val="20"/>
                <w:szCs w:val="20"/>
              </w:rPr>
              <w:t>0.99</w:t>
            </w:r>
          </w:p>
        </w:tc>
        <w:tc>
          <w:tcPr>
            <w:tcW w:w="616" w:type="dxa"/>
            <w:tcBorders>
              <w:bottom w:val="nil"/>
            </w:tcBorders>
            <w:shd w:val="clear" w:color="auto" w:fill="auto"/>
            <w:noWrap/>
            <w:vAlign w:val="bottom"/>
            <w:hideMark/>
          </w:tcPr>
          <w:p w:rsidR="008841BC" w:rsidRPr="00166D1C" w:rsidRDefault="008841BC" w:rsidP="008404D1">
            <w:pPr>
              <w:jc w:val="both"/>
              <w:rPr>
                <w:color w:val="000000"/>
                <w:sz w:val="20"/>
                <w:szCs w:val="20"/>
              </w:rPr>
            </w:pPr>
            <w:r w:rsidRPr="00166D1C">
              <w:rPr>
                <w:color w:val="000000"/>
                <w:sz w:val="20"/>
                <w:szCs w:val="20"/>
              </w:rPr>
              <w:t>0.99</w:t>
            </w:r>
          </w:p>
        </w:tc>
        <w:tc>
          <w:tcPr>
            <w:tcW w:w="709" w:type="dxa"/>
            <w:tcBorders>
              <w:bottom w:val="nil"/>
            </w:tcBorders>
            <w:shd w:val="clear" w:color="auto" w:fill="auto"/>
            <w:noWrap/>
            <w:vAlign w:val="bottom"/>
            <w:hideMark/>
          </w:tcPr>
          <w:p w:rsidR="008841BC" w:rsidRPr="00166D1C" w:rsidRDefault="008841BC" w:rsidP="008404D1">
            <w:pPr>
              <w:jc w:val="both"/>
              <w:rPr>
                <w:color w:val="000000"/>
                <w:sz w:val="20"/>
                <w:szCs w:val="20"/>
              </w:rPr>
            </w:pPr>
            <w:r w:rsidRPr="00166D1C">
              <w:rPr>
                <w:color w:val="000000"/>
                <w:sz w:val="20"/>
                <w:szCs w:val="20"/>
              </w:rPr>
              <w:t>0.99</w:t>
            </w:r>
          </w:p>
        </w:tc>
        <w:tc>
          <w:tcPr>
            <w:tcW w:w="709" w:type="dxa"/>
            <w:tcBorders>
              <w:bottom w:val="nil"/>
            </w:tcBorders>
            <w:shd w:val="clear" w:color="auto" w:fill="auto"/>
            <w:noWrap/>
            <w:vAlign w:val="bottom"/>
            <w:hideMark/>
          </w:tcPr>
          <w:p w:rsidR="008841BC" w:rsidRPr="00166D1C" w:rsidRDefault="008841BC" w:rsidP="008404D1">
            <w:pPr>
              <w:jc w:val="both"/>
              <w:rPr>
                <w:color w:val="000000"/>
                <w:sz w:val="20"/>
                <w:szCs w:val="20"/>
              </w:rPr>
            </w:pPr>
            <w:r w:rsidRPr="00166D1C">
              <w:rPr>
                <w:color w:val="000000"/>
                <w:sz w:val="20"/>
                <w:szCs w:val="20"/>
              </w:rPr>
              <w:t>0.99</w:t>
            </w:r>
          </w:p>
        </w:tc>
        <w:tc>
          <w:tcPr>
            <w:tcW w:w="708" w:type="dxa"/>
            <w:tcBorders>
              <w:bottom w:val="nil"/>
            </w:tcBorders>
            <w:shd w:val="clear" w:color="auto" w:fill="auto"/>
            <w:noWrap/>
            <w:vAlign w:val="bottom"/>
            <w:hideMark/>
          </w:tcPr>
          <w:p w:rsidR="008841BC" w:rsidRPr="00166D1C" w:rsidRDefault="008841BC" w:rsidP="008404D1">
            <w:pPr>
              <w:jc w:val="both"/>
              <w:rPr>
                <w:color w:val="000000"/>
                <w:sz w:val="20"/>
                <w:szCs w:val="20"/>
              </w:rPr>
            </w:pPr>
            <w:r w:rsidRPr="00166D1C">
              <w:rPr>
                <w:color w:val="000000"/>
                <w:sz w:val="20"/>
                <w:szCs w:val="20"/>
              </w:rPr>
              <w:t>0.99</w:t>
            </w:r>
          </w:p>
        </w:tc>
        <w:tc>
          <w:tcPr>
            <w:tcW w:w="709" w:type="dxa"/>
            <w:tcBorders>
              <w:bottom w:val="nil"/>
            </w:tcBorders>
            <w:shd w:val="clear" w:color="auto" w:fill="auto"/>
            <w:noWrap/>
            <w:vAlign w:val="bottom"/>
            <w:hideMark/>
          </w:tcPr>
          <w:p w:rsidR="008841BC" w:rsidRPr="00166D1C" w:rsidRDefault="008841BC" w:rsidP="008404D1">
            <w:pPr>
              <w:jc w:val="both"/>
              <w:rPr>
                <w:color w:val="000000"/>
                <w:sz w:val="20"/>
                <w:szCs w:val="20"/>
              </w:rPr>
            </w:pPr>
            <w:r w:rsidRPr="00166D1C">
              <w:rPr>
                <w:color w:val="000000"/>
                <w:sz w:val="20"/>
                <w:szCs w:val="20"/>
              </w:rPr>
              <w:t>0.97</w:t>
            </w:r>
          </w:p>
        </w:tc>
        <w:tc>
          <w:tcPr>
            <w:tcW w:w="709" w:type="dxa"/>
            <w:tcBorders>
              <w:bottom w:val="nil"/>
            </w:tcBorders>
            <w:shd w:val="clear" w:color="auto" w:fill="auto"/>
            <w:noWrap/>
            <w:vAlign w:val="bottom"/>
            <w:hideMark/>
          </w:tcPr>
          <w:p w:rsidR="008841BC" w:rsidRPr="00166D1C" w:rsidRDefault="008841BC" w:rsidP="008404D1">
            <w:pPr>
              <w:jc w:val="both"/>
              <w:rPr>
                <w:color w:val="000000"/>
                <w:sz w:val="20"/>
                <w:szCs w:val="20"/>
              </w:rPr>
            </w:pPr>
            <w:r w:rsidRPr="00166D1C">
              <w:rPr>
                <w:color w:val="000000"/>
                <w:sz w:val="20"/>
                <w:szCs w:val="20"/>
              </w:rPr>
              <w:t>0.99</w:t>
            </w:r>
          </w:p>
        </w:tc>
        <w:tc>
          <w:tcPr>
            <w:tcW w:w="709" w:type="dxa"/>
            <w:tcBorders>
              <w:bottom w:val="nil"/>
            </w:tcBorders>
            <w:shd w:val="clear" w:color="auto" w:fill="auto"/>
            <w:noWrap/>
            <w:vAlign w:val="bottom"/>
            <w:hideMark/>
          </w:tcPr>
          <w:p w:rsidR="008841BC" w:rsidRPr="00166D1C" w:rsidRDefault="008841BC" w:rsidP="008404D1">
            <w:pPr>
              <w:jc w:val="both"/>
              <w:rPr>
                <w:color w:val="000000"/>
                <w:sz w:val="20"/>
                <w:szCs w:val="20"/>
              </w:rPr>
            </w:pPr>
            <w:r w:rsidRPr="00166D1C">
              <w:rPr>
                <w:color w:val="000000"/>
                <w:sz w:val="20"/>
                <w:szCs w:val="20"/>
              </w:rPr>
              <w:t>1.00</w:t>
            </w:r>
          </w:p>
        </w:tc>
        <w:tc>
          <w:tcPr>
            <w:tcW w:w="708" w:type="dxa"/>
            <w:tcBorders>
              <w:bottom w:val="nil"/>
            </w:tcBorders>
            <w:shd w:val="clear" w:color="auto" w:fill="auto"/>
            <w:noWrap/>
            <w:vAlign w:val="bottom"/>
            <w:hideMark/>
          </w:tcPr>
          <w:p w:rsidR="008841BC" w:rsidRPr="00166D1C" w:rsidRDefault="008841BC" w:rsidP="008404D1">
            <w:pPr>
              <w:jc w:val="both"/>
              <w:rPr>
                <w:color w:val="000000"/>
                <w:sz w:val="20"/>
                <w:szCs w:val="20"/>
              </w:rPr>
            </w:pPr>
            <w:r w:rsidRPr="00166D1C">
              <w:rPr>
                <w:color w:val="000000"/>
                <w:sz w:val="20"/>
                <w:szCs w:val="20"/>
              </w:rPr>
              <w:t>0.99</w:t>
            </w:r>
          </w:p>
        </w:tc>
      </w:tr>
      <w:tr w:rsidR="008841BC" w:rsidRPr="00166D1C" w:rsidTr="008404D1">
        <w:trPr>
          <w:trHeight w:val="66"/>
        </w:trPr>
        <w:tc>
          <w:tcPr>
            <w:tcW w:w="2520" w:type="dxa"/>
            <w:tcBorders>
              <w:top w:val="nil"/>
              <w:bottom w:val="single" w:sz="4" w:space="0" w:color="auto"/>
            </w:tcBorders>
            <w:vAlign w:val="center"/>
          </w:tcPr>
          <w:p w:rsidR="008841BC" w:rsidRPr="00166D1C" w:rsidRDefault="008841BC" w:rsidP="008404D1">
            <w:pPr>
              <w:jc w:val="both"/>
              <w:rPr>
                <w:color w:val="000000"/>
                <w:sz w:val="20"/>
                <w:szCs w:val="20"/>
              </w:rPr>
            </w:pPr>
            <w:r w:rsidRPr="00166D1C">
              <w:rPr>
                <w:color w:val="000000"/>
                <w:sz w:val="20"/>
                <w:szCs w:val="20"/>
              </w:rPr>
              <w:t xml:space="preserve">Furniture </w:t>
            </w:r>
          </w:p>
        </w:tc>
        <w:tc>
          <w:tcPr>
            <w:tcW w:w="616" w:type="dxa"/>
            <w:tcBorders>
              <w:top w:val="nil"/>
              <w:bottom w:val="single" w:sz="4" w:space="0" w:color="auto"/>
            </w:tcBorders>
            <w:shd w:val="clear" w:color="auto" w:fill="auto"/>
            <w:noWrap/>
            <w:vAlign w:val="bottom"/>
            <w:hideMark/>
          </w:tcPr>
          <w:p w:rsidR="008841BC" w:rsidRPr="00166D1C" w:rsidRDefault="008841BC" w:rsidP="008404D1">
            <w:pPr>
              <w:jc w:val="both"/>
              <w:rPr>
                <w:color w:val="000000"/>
                <w:sz w:val="20"/>
                <w:szCs w:val="20"/>
              </w:rPr>
            </w:pPr>
            <w:r w:rsidRPr="00166D1C">
              <w:rPr>
                <w:color w:val="000000"/>
                <w:sz w:val="20"/>
                <w:szCs w:val="20"/>
              </w:rPr>
              <w:t>1.00</w:t>
            </w:r>
          </w:p>
        </w:tc>
        <w:tc>
          <w:tcPr>
            <w:tcW w:w="616" w:type="dxa"/>
            <w:tcBorders>
              <w:top w:val="nil"/>
              <w:bottom w:val="single" w:sz="4" w:space="0" w:color="auto"/>
            </w:tcBorders>
            <w:shd w:val="clear" w:color="auto" w:fill="auto"/>
            <w:noWrap/>
            <w:vAlign w:val="bottom"/>
            <w:hideMark/>
          </w:tcPr>
          <w:p w:rsidR="008841BC" w:rsidRPr="00166D1C" w:rsidRDefault="008841BC" w:rsidP="008404D1">
            <w:pPr>
              <w:jc w:val="both"/>
              <w:rPr>
                <w:color w:val="000000"/>
                <w:sz w:val="20"/>
                <w:szCs w:val="20"/>
              </w:rPr>
            </w:pPr>
            <w:r w:rsidRPr="00166D1C">
              <w:rPr>
                <w:color w:val="000000"/>
                <w:sz w:val="20"/>
                <w:szCs w:val="20"/>
              </w:rPr>
              <w:t>1.02</w:t>
            </w:r>
          </w:p>
        </w:tc>
        <w:tc>
          <w:tcPr>
            <w:tcW w:w="616" w:type="dxa"/>
            <w:tcBorders>
              <w:top w:val="nil"/>
              <w:bottom w:val="single" w:sz="4" w:space="0" w:color="auto"/>
            </w:tcBorders>
            <w:shd w:val="clear" w:color="auto" w:fill="auto"/>
            <w:noWrap/>
            <w:vAlign w:val="bottom"/>
            <w:hideMark/>
          </w:tcPr>
          <w:p w:rsidR="008841BC" w:rsidRPr="00166D1C" w:rsidRDefault="008841BC" w:rsidP="008404D1">
            <w:pPr>
              <w:jc w:val="both"/>
              <w:rPr>
                <w:color w:val="000000"/>
                <w:sz w:val="20"/>
                <w:szCs w:val="20"/>
              </w:rPr>
            </w:pPr>
            <w:r w:rsidRPr="00166D1C">
              <w:rPr>
                <w:color w:val="000000"/>
                <w:sz w:val="20"/>
                <w:szCs w:val="20"/>
              </w:rPr>
              <w:t>1.00</w:t>
            </w:r>
          </w:p>
        </w:tc>
        <w:tc>
          <w:tcPr>
            <w:tcW w:w="709" w:type="dxa"/>
            <w:tcBorders>
              <w:top w:val="nil"/>
              <w:bottom w:val="single" w:sz="4" w:space="0" w:color="auto"/>
            </w:tcBorders>
            <w:shd w:val="clear" w:color="auto" w:fill="auto"/>
            <w:noWrap/>
            <w:vAlign w:val="bottom"/>
            <w:hideMark/>
          </w:tcPr>
          <w:p w:rsidR="008841BC" w:rsidRPr="00166D1C" w:rsidRDefault="008841BC" w:rsidP="008404D1">
            <w:pPr>
              <w:jc w:val="both"/>
              <w:rPr>
                <w:color w:val="000000"/>
                <w:sz w:val="20"/>
                <w:szCs w:val="20"/>
              </w:rPr>
            </w:pPr>
            <w:r w:rsidRPr="00166D1C">
              <w:rPr>
                <w:color w:val="000000"/>
                <w:sz w:val="20"/>
                <w:szCs w:val="20"/>
              </w:rPr>
              <w:t>0.98</w:t>
            </w:r>
          </w:p>
        </w:tc>
        <w:tc>
          <w:tcPr>
            <w:tcW w:w="709" w:type="dxa"/>
            <w:tcBorders>
              <w:top w:val="nil"/>
              <w:bottom w:val="single" w:sz="4" w:space="0" w:color="auto"/>
            </w:tcBorders>
            <w:shd w:val="clear" w:color="auto" w:fill="auto"/>
            <w:noWrap/>
            <w:vAlign w:val="bottom"/>
            <w:hideMark/>
          </w:tcPr>
          <w:p w:rsidR="008841BC" w:rsidRPr="00166D1C" w:rsidRDefault="008841BC" w:rsidP="008404D1">
            <w:pPr>
              <w:jc w:val="both"/>
              <w:rPr>
                <w:color w:val="000000"/>
                <w:sz w:val="20"/>
                <w:szCs w:val="20"/>
              </w:rPr>
            </w:pPr>
            <w:r w:rsidRPr="00166D1C">
              <w:rPr>
                <w:color w:val="000000"/>
                <w:sz w:val="20"/>
                <w:szCs w:val="20"/>
              </w:rPr>
              <w:t>0.98</w:t>
            </w:r>
          </w:p>
        </w:tc>
        <w:tc>
          <w:tcPr>
            <w:tcW w:w="708" w:type="dxa"/>
            <w:tcBorders>
              <w:top w:val="nil"/>
              <w:bottom w:val="single" w:sz="4" w:space="0" w:color="auto"/>
            </w:tcBorders>
            <w:shd w:val="clear" w:color="auto" w:fill="auto"/>
            <w:noWrap/>
            <w:vAlign w:val="bottom"/>
            <w:hideMark/>
          </w:tcPr>
          <w:p w:rsidR="008841BC" w:rsidRPr="00166D1C" w:rsidRDefault="008841BC" w:rsidP="008404D1">
            <w:pPr>
              <w:jc w:val="both"/>
              <w:rPr>
                <w:color w:val="000000"/>
                <w:sz w:val="20"/>
                <w:szCs w:val="20"/>
              </w:rPr>
            </w:pPr>
            <w:r w:rsidRPr="00166D1C">
              <w:rPr>
                <w:color w:val="000000"/>
                <w:sz w:val="20"/>
                <w:szCs w:val="20"/>
              </w:rPr>
              <w:t>1.02</w:t>
            </w:r>
          </w:p>
        </w:tc>
        <w:tc>
          <w:tcPr>
            <w:tcW w:w="709" w:type="dxa"/>
            <w:tcBorders>
              <w:top w:val="nil"/>
              <w:bottom w:val="single" w:sz="4" w:space="0" w:color="auto"/>
            </w:tcBorders>
            <w:shd w:val="clear" w:color="auto" w:fill="auto"/>
            <w:noWrap/>
            <w:vAlign w:val="bottom"/>
            <w:hideMark/>
          </w:tcPr>
          <w:p w:rsidR="008841BC" w:rsidRPr="00166D1C" w:rsidRDefault="008841BC" w:rsidP="008404D1">
            <w:pPr>
              <w:jc w:val="both"/>
              <w:rPr>
                <w:color w:val="000000"/>
                <w:sz w:val="20"/>
                <w:szCs w:val="20"/>
              </w:rPr>
            </w:pPr>
            <w:r w:rsidRPr="00166D1C">
              <w:rPr>
                <w:color w:val="000000"/>
                <w:sz w:val="20"/>
                <w:szCs w:val="20"/>
              </w:rPr>
              <w:t>0.98</w:t>
            </w:r>
          </w:p>
        </w:tc>
        <w:tc>
          <w:tcPr>
            <w:tcW w:w="709" w:type="dxa"/>
            <w:tcBorders>
              <w:top w:val="nil"/>
              <w:bottom w:val="single" w:sz="4" w:space="0" w:color="auto"/>
            </w:tcBorders>
            <w:shd w:val="clear" w:color="auto" w:fill="auto"/>
            <w:noWrap/>
            <w:vAlign w:val="bottom"/>
            <w:hideMark/>
          </w:tcPr>
          <w:p w:rsidR="008841BC" w:rsidRPr="00166D1C" w:rsidRDefault="008841BC" w:rsidP="008404D1">
            <w:pPr>
              <w:jc w:val="both"/>
              <w:rPr>
                <w:color w:val="000000"/>
                <w:sz w:val="20"/>
                <w:szCs w:val="20"/>
              </w:rPr>
            </w:pPr>
            <w:r w:rsidRPr="00166D1C">
              <w:rPr>
                <w:color w:val="000000"/>
                <w:sz w:val="20"/>
                <w:szCs w:val="20"/>
              </w:rPr>
              <w:t>0.99</w:t>
            </w:r>
          </w:p>
        </w:tc>
        <w:tc>
          <w:tcPr>
            <w:tcW w:w="709" w:type="dxa"/>
            <w:tcBorders>
              <w:top w:val="nil"/>
              <w:bottom w:val="single" w:sz="4" w:space="0" w:color="auto"/>
            </w:tcBorders>
            <w:shd w:val="clear" w:color="auto" w:fill="auto"/>
            <w:noWrap/>
            <w:vAlign w:val="bottom"/>
            <w:hideMark/>
          </w:tcPr>
          <w:p w:rsidR="008841BC" w:rsidRPr="00166D1C" w:rsidRDefault="008841BC" w:rsidP="008404D1">
            <w:pPr>
              <w:jc w:val="both"/>
              <w:rPr>
                <w:color w:val="000000"/>
                <w:sz w:val="20"/>
                <w:szCs w:val="20"/>
              </w:rPr>
            </w:pPr>
            <w:r w:rsidRPr="00166D1C">
              <w:rPr>
                <w:color w:val="000000"/>
                <w:sz w:val="20"/>
                <w:szCs w:val="20"/>
              </w:rPr>
              <w:t>0.98</w:t>
            </w:r>
          </w:p>
        </w:tc>
        <w:tc>
          <w:tcPr>
            <w:tcW w:w="708" w:type="dxa"/>
            <w:tcBorders>
              <w:top w:val="nil"/>
              <w:bottom w:val="single" w:sz="4" w:space="0" w:color="auto"/>
            </w:tcBorders>
            <w:shd w:val="clear" w:color="auto" w:fill="auto"/>
            <w:noWrap/>
            <w:vAlign w:val="bottom"/>
            <w:hideMark/>
          </w:tcPr>
          <w:p w:rsidR="008841BC" w:rsidRPr="00166D1C" w:rsidRDefault="008841BC" w:rsidP="008404D1">
            <w:pPr>
              <w:jc w:val="both"/>
              <w:rPr>
                <w:color w:val="000000"/>
                <w:sz w:val="20"/>
                <w:szCs w:val="20"/>
              </w:rPr>
            </w:pPr>
            <w:r w:rsidRPr="00166D1C">
              <w:rPr>
                <w:color w:val="000000"/>
                <w:sz w:val="20"/>
                <w:szCs w:val="20"/>
              </w:rPr>
              <w:t>0.98</w:t>
            </w:r>
          </w:p>
        </w:tc>
      </w:tr>
      <w:tr w:rsidR="008841BC" w:rsidRPr="00166D1C" w:rsidTr="008404D1">
        <w:trPr>
          <w:trHeight w:val="66"/>
        </w:trPr>
        <w:tc>
          <w:tcPr>
            <w:tcW w:w="2520" w:type="dxa"/>
            <w:tcBorders>
              <w:top w:val="single" w:sz="4" w:space="0" w:color="auto"/>
            </w:tcBorders>
            <w:vAlign w:val="bottom"/>
          </w:tcPr>
          <w:p w:rsidR="008841BC" w:rsidRPr="0090410A" w:rsidRDefault="0090410A" w:rsidP="008404D1">
            <w:pPr>
              <w:jc w:val="both"/>
              <w:rPr>
                <w:b/>
                <w:color w:val="000000"/>
                <w:sz w:val="20"/>
                <w:szCs w:val="20"/>
              </w:rPr>
            </w:pPr>
            <w:r w:rsidRPr="0090410A">
              <w:rPr>
                <w:b/>
                <w:color w:val="000000"/>
                <w:sz w:val="20"/>
                <w:szCs w:val="20"/>
              </w:rPr>
              <w:t xml:space="preserve">Sector </w:t>
            </w:r>
            <w:r w:rsidR="008841BC" w:rsidRPr="0090410A">
              <w:rPr>
                <w:b/>
                <w:color w:val="000000"/>
                <w:sz w:val="20"/>
                <w:szCs w:val="20"/>
              </w:rPr>
              <w:t>Mean</w:t>
            </w:r>
          </w:p>
        </w:tc>
        <w:tc>
          <w:tcPr>
            <w:tcW w:w="616" w:type="dxa"/>
            <w:tcBorders>
              <w:top w:val="single" w:sz="4" w:space="0" w:color="auto"/>
            </w:tcBorders>
            <w:shd w:val="clear" w:color="auto" w:fill="auto"/>
            <w:noWrap/>
            <w:vAlign w:val="bottom"/>
          </w:tcPr>
          <w:p w:rsidR="008841BC" w:rsidRPr="0090410A" w:rsidRDefault="008841BC" w:rsidP="008404D1">
            <w:pPr>
              <w:jc w:val="both"/>
              <w:rPr>
                <w:b/>
                <w:color w:val="000000"/>
                <w:sz w:val="20"/>
                <w:szCs w:val="20"/>
              </w:rPr>
            </w:pPr>
            <w:r w:rsidRPr="0090410A">
              <w:rPr>
                <w:b/>
                <w:color w:val="000000"/>
                <w:sz w:val="20"/>
                <w:szCs w:val="20"/>
              </w:rPr>
              <w:t>1.00</w:t>
            </w:r>
          </w:p>
        </w:tc>
        <w:tc>
          <w:tcPr>
            <w:tcW w:w="616" w:type="dxa"/>
            <w:tcBorders>
              <w:top w:val="single" w:sz="4" w:space="0" w:color="auto"/>
            </w:tcBorders>
            <w:shd w:val="clear" w:color="auto" w:fill="auto"/>
            <w:noWrap/>
            <w:vAlign w:val="bottom"/>
          </w:tcPr>
          <w:p w:rsidR="008841BC" w:rsidRPr="0090410A" w:rsidRDefault="008841BC" w:rsidP="008404D1">
            <w:pPr>
              <w:jc w:val="both"/>
              <w:rPr>
                <w:b/>
                <w:color w:val="000000"/>
                <w:sz w:val="20"/>
                <w:szCs w:val="20"/>
              </w:rPr>
            </w:pPr>
            <w:r w:rsidRPr="0090410A">
              <w:rPr>
                <w:b/>
                <w:color w:val="000000"/>
                <w:sz w:val="20"/>
                <w:szCs w:val="20"/>
              </w:rPr>
              <w:t>0.99</w:t>
            </w:r>
          </w:p>
        </w:tc>
        <w:tc>
          <w:tcPr>
            <w:tcW w:w="616" w:type="dxa"/>
            <w:tcBorders>
              <w:top w:val="single" w:sz="4" w:space="0" w:color="auto"/>
            </w:tcBorders>
            <w:shd w:val="clear" w:color="auto" w:fill="auto"/>
            <w:noWrap/>
            <w:vAlign w:val="bottom"/>
          </w:tcPr>
          <w:p w:rsidR="008841BC" w:rsidRPr="0090410A" w:rsidRDefault="008841BC" w:rsidP="008404D1">
            <w:pPr>
              <w:jc w:val="both"/>
              <w:rPr>
                <w:b/>
                <w:color w:val="000000"/>
                <w:sz w:val="20"/>
                <w:szCs w:val="20"/>
              </w:rPr>
            </w:pPr>
            <w:r w:rsidRPr="0090410A">
              <w:rPr>
                <w:b/>
                <w:color w:val="000000"/>
                <w:sz w:val="20"/>
                <w:szCs w:val="20"/>
              </w:rPr>
              <w:t>0.99</w:t>
            </w:r>
          </w:p>
        </w:tc>
        <w:tc>
          <w:tcPr>
            <w:tcW w:w="709" w:type="dxa"/>
            <w:tcBorders>
              <w:top w:val="single" w:sz="4" w:space="0" w:color="auto"/>
            </w:tcBorders>
            <w:shd w:val="clear" w:color="auto" w:fill="auto"/>
            <w:noWrap/>
            <w:vAlign w:val="bottom"/>
          </w:tcPr>
          <w:p w:rsidR="008841BC" w:rsidRPr="0090410A" w:rsidRDefault="008841BC" w:rsidP="008404D1">
            <w:pPr>
              <w:jc w:val="both"/>
              <w:rPr>
                <w:b/>
                <w:color w:val="000000"/>
                <w:sz w:val="20"/>
                <w:szCs w:val="20"/>
              </w:rPr>
            </w:pPr>
            <w:r w:rsidRPr="0090410A">
              <w:rPr>
                <w:b/>
                <w:color w:val="000000"/>
                <w:sz w:val="20"/>
                <w:szCs w:val="20"/>
              </w:rPr>
              <w:t>0.99</w:t>
            </w:r>
          </w:p>
        </w:tc>
        <w:tc>
          <w:tcPr>
            <w:tcW w:w="709" w:type="dxa"/>
            <w:tcBorders>
              <w:top w:val="single" w:sz="4" w:space="0" w:color="auto"/>
            </w:tcBorders>
            <w:shd w:val="clear" w:color="auto" w:fill="auto"/>
            <w:noWrap/>
            <w:vAlign w:val="bottom"/>
          </w:tcPr>
          <w:p w:rsidR="008841BC" w:rsidRPr="0090410A" w:rsidRDefault="008841BC" w:rsidP="008404D1">
            <w:pPr>
              <w:jc w:val="both"/>
              <w:rPr>
                <w:b/>
                <w:color w:val="000000"/>
                <w:sz w:val="20"/>
                <w:szCs w:val="20"/>
              </w:rPr>
            </w:pPr>
            <w:r w:rsidRPr="0090410A">
              <w:rPr>
                <w:b/>
                <w:color w:val="000000"/>
                <w:sz w:val="20"/>
                <w:szCs w:val="20"/>
              </w:rPr>
              <w:t>1.00</w:t>
            </w:r>
          </w:p>
        </w:tc>
        <w:tc>
          <w:tcPr>
            <w:tcW w:w="708" w:type="dxa"/>
            <w:tcBorders>
              <w:top w:val="single" w:sz="4" w:space="0" w:color="auto"/>
            </w:tcBorders>
            <w:shd w:val="clear" w:color="auto" w:fill="auto"/>
            <w:noWrap/>
            <w:vAlign w:val="bottom"/>
          </w:tcPr>
          <w:p w:rsidR="008841BC" w:rsidRPr="0090410A" w:rsidRDefault="008841BC" w:rsidP="008404D1">
            <w:pPr>
              <w:jc w:val="both"/>
              <w:rPr>
                <w:b/>
                <w:color w:val="000000"/>
                <w:sz w:val="20"/>
                <w:szCs w:val="20"/>
              </w:rPr>
            </w:pPr>
            <w:r w:rsidRPr="0090410A">
              <w:rPr>
                <w:b/>
                <w:color w:val="000000"/>
                <w:sz w:val="20"/>
                <w:szCs w:val="20"/>
              </w:rPr>
              <w:t>1.00</w:t>
            </w:r>
          </w:p>
        </w:tc>
        <w:tc>
          <w:tcPr>
            <w:tcW w:w="709" w:type="dxa"/>
            <w:tcBorders>
              <w:top w:val="single" w:sz="4" w:space="0" w:color="auto"/>
            </w:tcBorders>
            <w:shd w:val="clear" w:color="auto" w:fill="auto"/>
            <w:noWrap/>
            <w:vAlign w:val="bottom"/>
          </w:tcPr>
          <w:p w:rsidR="008841BC" w:rsidRPr="0090410A" w:rsidRDefault="008841BC" w:rsidP="008404D1">
            <w:pPr>
              <w:jc w:val="both"/>
              <w:rPr>
                <w:b/>
                <w:color w:val="000000"/>
                <w:sz w:val="20"/>
                <w:szCs w:val="20"/>
              </w:rPr>
            </w:pPr>
            <w:r w:rsidRPr="0090410A">
              <w:rPr>
                <w:b/>
                <w:color w:val="000000"/>
                <w:sz w:val="20"/>
                <w:szCs w:val="20"/>
              </w:rPr>
              <w:t>0.99</w:t>
            </w:r>
          </w:p>
        </w:tc>
        <w:tc>
          <w:tcPr>
            <w:tcW w:w="709" w:type="dxa"/>
            <w:tcBorders>
              <w:top w:val="single" w:sz="4" w:space="0" w:color="auto"/>
            </w:tcBorders>
            <w:shd w:val="clear" w:color="auto" w:fill="auto"/>
            <w:noWrap/>
            <w:vAlign w:val="bottom"/>
          </w:tcPr>
          <w:p w:rsidR="008841BC" w:rsidRPr="0090410A" w:rsidRDefault="008841BC" w:rsidP="008404D1">
            <w:pPr>
              <w:jc w:val="both"/>
              <w:rPr>
                <w:b/>
                <w:color w:val="000000"/>
                <w:sz w:val="20"/>
                <w:szCs w:val="20"/>
              </w:rPr>
            </w:pPr>
            <w:r w:rsidRPr="0090410A">
              <w:rPr>
                <w:b/>
                <w:color w:val="000000"/>
                <w:sz w:val="20"/>
                <w:szCs w:val="20"/>
              </w:rPr>
              <w:t>0.98</w:t>
            </w:r>
          </w:p>
        </w:tc>
        <w:tc>
          <w:tcPr>
            <w:tcW w:w="709" w:type="dxa"/>
            <w:tcBorders>
              <w:top w:val="single" w:sz="4" w:space="0" w:color="auto"/>
            </w:tcBorders>
            <w:shd w:val="clear" w:color="auto" w:fill="auto"/>
            <w:noWrap/>
            <w:vAlign w:val="bottom"/>
          </w:tcPr>
          <w:p w:rsidR="008841BC" w:rsidRPr="0090410A" w:rsidRDefault="008841BC" w:rsidP="008404D1">
            <w:pPr>
              <w:jc w:val="both"/>
              <w:rPr>
                <w:b/>
                <w:color w:val="000000"/>
                <w:sz w:val="20"/>
                <w:szCs w:val="20"/>
              </w:rPr>
            </w:pPr>
            <w:r w:rsidRPr="0090410A">
              <w:rPr>
                <w:b/>
                <w:color w:val="000000"/>
                <w:sz w:val="20"/>
                <w:szCs w:val="20"/>
              </w:rPr>
              <w:t>0.99</w:t>
            </w:r>
          </w:p>
        </w:tc>
        <w:tc>
          <w:tcPr>
            <w:tcW w:w="708" w:type="dxa"/>
            <w:tcBorders>
              <w:top w:val="single" w:sz="4" w:space="0" w:color="auto"/>
            </w:tcBorders>
            <w:shd w:val="clear" w:color="auto" w:fill="auto"/>
            <w:noWrap/>
            <w:vAlign w:val="bottom"/>
          </w:tcPr>
          <w:p w:rsidR="008841BC" w:rsidRPr="0090410A" w:rsidRDefault="008841BC" w:rsidP="008404D1">
            <w:pPr>
              <w:jc w:val="both"/>
              <w:rPr>
                <w:b/>
                <w:color w:val="000000"/>
                <w:sz w:val="20"/>
                <w:szCs w:val="20"/>
              </w:rPr>
            </w:pPr>
            <w:r w:rsidRPr="0090410A">
              <w:rPr>
                <w:b/>
                <w:color w:val="000000"/>
                <w:sz w:val="20"/>
                <w:szCs w:val="20"/>
              </w:rPr>
              <w:t>0.97</w:t>
            </w:r>
          </w:p>
        </w:tc>
      </w:tr>
      <w:tr w:rsidR="008841BC" w:rsidRPr="00166D1C" w:rsidTr="008404D1">
        <w:trPr>
          <w:trHeight w:val="66"/>
        </w:trPr>
        <w:tc>
          <w:tcPr>
            <w:tcW w:w="2520" w:type="dxa"/>
            <w:vAlign w:val="bottom"/>
          </w:tcPr>
          <w:p w:rsidR="008841BC" w:rsidRPr="0090410A" w:rsidRDefault="0090410A" w:rsidP="008404D1">
            <w:pPr>
              <w:jc w:val="both"/>
              <w:rPr>
                <w:b/>
                <w:color w:val="000000"/>
                <w:sz w:val="20"/>
                <w:szCs w:val="20"/>
              </w:rPr>
            </w:pPr>
            <w:r w:rsidRPr="0090410A">
              <w:rPr>
                <w:b/>
                <w:color w:val="000000"/>
                <w:sz w:val="20"/>
                <w:szCs w:val="20"/>
              </w:rPr>
              <w:t xml:space="preserve">Sector </w:t>
            </w:r>
            <w:r w:rsidR="008841BC" w:rsidRPr="0090410A">
              <w:rPr>
                <w:b/>
                <w:color w:val="000000"/>
                <w:sz w:val="20"/>
                <w:szCs w:val="20"/>
              </w:rPr>
              <w:t>Median</w:t>
            </w:r>
          </w:p>
        </w:tc>
        <w:tc>
          <w:tcPr>
            <w:tcW w:w="616" w:type="dxa"/>
            <w:shd w:val="clear" w:color="auto" w:fill="auto"/>
            <w:noWrap/>
            <w:vAlign w:val="bottom"/>
          </w:tcPr>
          <w:p w:rsidR="008841BC" w:rsidRPr="0090410A" w:rsidRDefault="008841BC" w:rsidP="008404D1">
            <w:pPr>
              <w:jc w:val="both"/>
              <w:rPr>
                <w:b/>
                <w:color w:val="000000"/>
                <w:sz w:val="20"/>
                <w:szCs w:val="20"/>
              </w:rPr>
            </w:pPr>
            <w:r w:rsidRPr="0090410A">
              <w:rPr>
                <w:b/>
                <w:color w:val="000000"/>
                <w:sz w:val="20"/>
                <w:szCs w:val="20"/>
              </w:rPr>
              <w:t>1.00</w:t>
            </w:r>
          </w:p>
        </w:tc>
        <w:tc>
          <w:tcPr>
            <w:tcW w:w="616" w:type="dxa"/>
            <w:shd w:val="clear" w:color="auto" w:fill="auto"/>
            <w:noWrap/>
            <w:vAlign w:val="bottom"/>
          </w:tcPr>
          <w:p w:rsidR="008841BC" w:rsidRPr="0090410A" w:rsidRDefault="008841BC" w:rsidP="008404D1">
            <w:pPr>
              <w:jc w:val="both"/>
              <w:rPr>
                <w:b/>
                <w:color w:val="000000"/>
                <w:sz w:val="20"/>
                <w:szCs w:val="20"/>
              </w:rPr>
            </w:pPr>
            <w:r w:rsidRPr="0090410A">
              <w:rPr>
                <w:b/>
                <w:color w:val="000000"/>
                <w:sz w:val="20"/>
                <w:szCs w:val="20"/>
              </w:rPr>
              <w:t>0.99</w:t>
            </w:r>
          </w:p>
        </w:tc>
        <w:tc>
          <w:tcPr>
            <w:tcW w:w="616" w:type="dxa"/>
            <w:shd w:val="clear" w:color="auto" w:fill="auto"/>
            <w:noWrap/>
            <w:vAlign w:val="bottom"/>
          </w:tcPr>
          <w:p w:rsidR="008841BC" w:rsidRPr="0090410A" w:rsidRDefault="008841BC" w:rsidP="008404D1">
            <w:pPr>
              <w:jc w:val="both"/>
              <w:rPr>
                <w:b/>
                <w:color w:val="000000"/>
                <w:sz w:val="20"/>
                <w:szCs w:val="20"/>
              </w:rPr>
            </w:pPr>
            <w:r w:rsidRPr="0090410A">
              <w:rPr>
                <w:b/>
                <w:color w:val="000000"/>
                <w:sz w:val="20"/>
                <w:szCs w:val="20"/>
              </w:rPr>
              <w:t>0.99</w:t>
            </w:r>
          </w:p>
        </w:tc>
        <w:tc>
          <w:tcPr>
            <w:tcW w:w="709" w:type="dxa"/>
            <w:shd w:val="clear" w:color="auto" w:fill="auto"/>
            <w:noWrap/>
            <w:vAlign w:val="bottom"/>
          </w:tcPr>
          <w:p w:rsidR="008841BC" w:rsidRPr="0090410A" w:rsidRDefault="008841BC" w:rsidP="008404D1">
            <w:pPr>
              <w:jc w:val="both"/>
              <w:rPr>
                <w:b/>
                <w:color w:val="000000"/>
                <w:sz w:val="20"/>
                <w:szCs w:val="20"/>
              </w:rPr>
            </w:pPr>
            <w:r w:rsidRPr="0090410A">
              <w:rPr>
                <w:b/>
                <w:color w:val="000000"/>
                <w:sz w:val="20"/>
                <w:szCs w:val="20"/>
              </w:rPr>
              <w:t>0.98</w:t>
            </w:r>
          </w:p>
        </w:tc>
        <w:tc>
          <w:tcPr>
            <w:tcW w:w="709" w:type="dxa"/>
            <w:shd w:val="clear" w:color="auto" w:fill="auto"/>
            <w:noWrap/>
            <w:vAlign w:val="bottom"/>
          </w:tcPr>
          <w:p w:rsidR="008841BC" w:rsidRPr="0090410A" w:rsidRDefault="008841BC" w:rsidP="008404D1">
            <w:pPr>
              <w:jc w:val="both"/>
              <w:rPr>
                <w:b/>
                <w:color w:val="000000"/>
                <w:sz w:val="20"/>
                <w:szCs w:val="20"/>
              </w:rPr>
            </w:pPr>
            <w:r w:rsidRPr="0090410A">
              <w:rPr>
                <w:b/>
                <w:color w:val="000000"/>
                <w:sz w:val="20"/>
                <w:szCs w:val="20"/>
              </w:rPr>
              <w:t>0.99</w:t>
            </w:r>
          </w:p>
        </w:tc>
        <w:tc>
          <w:tcPr>
            <w:tcW w:w="708" w:type="dxa"/>
            <w:shd w:val="clear" w:color="auto" w:fill="auto"/>
            <w:noWrap/>
            <w:vAlign w:val="bottom"/>
          </w:tcPr>
          <w:p w:rsidR="008841BC" w:rsidRPr="0090410A" w:rsidRDefault="008841BC" w:rsidP="008404D1">
            <w:pPr>
              <w:jc w:val="both"/>
              <w:rPr>
                <w:b/>
                <w:color w:val="000000"/>
                <w:sz w:val="20"/>
                <w:szCs w:val="20"/>
              </w:rPr>
            </w:pPr>
            <w:r w:rsidRPr="0090410A">
              <w:rPr>
                <w:b/>
                <w:color w:val="000000"/>
                <w:sz w:val="20"/>
                <w:szCs w:val="20"/>
              </w:rPr>
              <w:t>0.99</w:t>
            </w:r>
          </w:p>
        </w:tc>
        <w:tc>
          <w:tcPr>
            <w:tcW w:w="709" w:type="dxa"/>
            <w:shd w:val="clear" w:color="auto" w:fill="auto"/>
            <w:noWrap/>
            <w:vAlign w:val="bottom"/>
          </w:tcPr>
          <w:p w:rsidR="008841BC" w:rsidRPr="0090410A" w:rsidRDefault="008841BC" w:rsidP="008404D1">
            <w:pPr>
              <w:jc w:val="both"/>
              <w:rPr>
                <w:b/>
                <w:color w:val="000000"/>
                <w:sz w:val="20"/>
                <w:szCs w:val="20"/>
              </w:rPr>
            </w:pPr>
            <w:r w:rsidRPr="0090410A">
              <w:rPr>
                <w:b/>
                <w:color w:val="000000"/>
                <w:sz w:val="20"/>
                <w:szCs w:val="20"/>
              </w:rPr>
              <w:t>0.98</w:t>
            </w:r>
          </w:p>
        </w:tc>
        <w:tc>
          <w:tcPr>
            <w:tcW w:w="709" w:type="dxa"/>
            <w:shd w:val="clear" w:color="auto" w:fill="auto"/>
            <w:noWrap/>
            <w:vAlign w:val="bottom"/>
          </w:tcPr>
          <w:p w:rsidR="008841BC" w:rsidRPr="0090410A" w:rsidRDefault="008841BC" w:rsidP="008404D1">
            <w:pPr>
              <w:jc w:val="both"/>
              <w:rPr>
                <w:b/>
                <w:color w:val="000000"/>
                <w:sz w:val="20"/>
                <w:szCs w:val="20"/>
              </w:rPr>
            </w:pPr>
            <w:r w:rsidRPr="0090410A">
              <w:rPr>
                <w:b/>
                <w:color w:val="000000"/>
                <w:sz w:val="20"/>
                <w:szCs w:val="20"/>
              </w:rPr>
              <w:t>0.98</w:t>
            </w:r>
          </w:p>
        </w:tc>
        <w:tc>
          <w:tcPr>
            <w:tcW w:w="709" w:type="dxa"/>
            <w:shd w:val="clear" w:color="auto" w:fill="auto"/>
            <w:noWrap/>
            <w:vAlign w:val="bottom"/>
          </w:tcPr>
          <w:p w:rsidR="008841BC" w:rsidRPr="0090410A" w:rsidRDefault="008841BC" w:rsidP="008404D1">
            <w:pPr>
              <w:jc w:val="both"/>
              <w:rPr>
                <w:b/>
                <w:color w:val="000000"/>
                <w:sz w:val="20"/>
                <w:szCs w:val="20"/>
              </w:rPr>
            </w:pPr>
            <w:r w:rsidRPr="0090410A">
              <w:rPr>
                <w:b/>
                <w:color w:val="000000"/>
                <w:sz w:val="20"/>
                <w:szCs w:val="20"/>
              </w:rPr>
              <w:t>0.98</w:t>
            </w:r>
          </w:p>
        </w:tc>
        <w:tc>
          <w:tcPr>
            <w:tcW w:w="708" w:type="dxa"/>
            <w:shd w:val="clear" w:color="auto" w:fill="auto"/>
            <w:noWrap/>
            <w:vAlign w:val="bottom"/>
          </w:tcPr>
          <w:p w:rsidR="008841BC" w:rsidRPr="0090410A" w:rsidRDefault="008841BC" w:rsidP="008404D1">
            <w:pPr>
              <w:jc w:val="both"/>
              <w:rPr>
                <w:b/>
                <w:color w:val="000000"/>
                <w:sz w:val="20"/>
                <w:szCs w:val="20"/>
              </w:rPr>
            </w:pPr>
            <w:r w:rsidRPr="0090410A">
              <w:rPr>
                <w:b/>
                <w:color w:val="000000"/>
                <w:sz w:val="20"/>
                <w:szCs w:val="20"/>
              </w:rPr>
              <w:t>0.97</w:t>
            </w:r>
          </w:p>
        </w:tc>
      </w:tr>
      <w:tr w:rsidR="008841BC" w:rsidRPr="00166D1C" w:rsidTr="008404D1">
        <w:trPr>
          <w:trHeight w:val="66"/>
        </w:trPr>
        <w:tc>
          <w:tcPr>
            <w:tcW w:w="2520" w:type="dxa"/>
            <w:tcBorders>
              <w:bottom w:val="double" w:sz="4" w:space="0" w:color="auto"/>
            </w:tcBorders>
            <w:vAlign w:val="bottom"/>
          </w:tcPr>
          <w:p w:rsidR="008841BC" w:rsidRPr="0090410A" w:rsidRDefault="008841BC" w:rsidP="008404D1">
            <w:pPr>
              <w:jc w:val="both"/>
              <w:rPr>
                <w:b/>
                <w:color w:val="000000"/>
                <w:sz w:val="20"/>
                <w:szCs w:val="20"/>
              </w:rPr>
            </w:pPr>
            <w:r w:rsidRPr="0090410A">
              <w:rPr>
                <w:b/>
                <w:color w:val="000000"/>
                <w:sz w:val="20"/>
                <w:szCs w:val="20"/>
              </w:rPr>
              <w:t>Std Dev</w:t>
            </w:r>
            <w:r w:rsidR="00A3158E">
              <w:rPr>
                <w:b/>
                <w:color w:val="000000"/>
                <w:sz w:val="20"/>
                <w:szCs w:val="20"/>
              </w:rPr>
              <w:t xml:space="preserve"> (</w:t>
            </w:r>
            <m:oMath>
              <m:sSub>
                <m:sSubPr>
                  <m:ctrlPr>
                    <w:rPr>
                      <w:rFonts w:ascii="Cambria Math" w:hAnsi="Cambria Math"/>
                      <w:b/>
                      <w:i/>
                      <w:sz w:val="22"/>
                      <w:szCs w:val="22"/>
                    </w:rPr>
                  </m:ctrlPr>
                </m:sSubPr>
                <m:e>
                  <m:r>
                    <m:rPr>
                      <m:sty m:val="b"/>
                    </m:rPr>
                    <w:rPr>
                      <w:rFonts w:ascii="Cambria Math" w:hAnsi="Cambria Math"/>
                      <w:sz w:val="22"/>
                      <w:szCs w:val="22"/>
                    </w:rPr>
                    <m:t>σ</m:t>
                  </m:r>
                </m:e>
                <m:sub>
                  <m:r>
                    <m:rPr>
                      <m:sty m:val="bi"/>
                    </m:rPr>
                    <w:rPr>
                      <w:rFonts w:ascii="Cambria Math" w:hAnsi="Cambria Math"/>
                      <w:sz w:val="22"/>
                      <w:szCs w:val="22"/>
                    </w:rPr>
                    <m:t>ALP</m:t>
                  </m:r>
                </m:sub>
              </m:sSub>
              <m:r>
                <w:rPr>
                  <w:rFonts w:ascii="Cambria Math" w:hAnsi="Cambria Math"/>
                  <w:sz w:val="22"/>
                  <w:szCs w:val="22"/>
                </w:rPr>
                <m:t>)</m:t>
              </m:r>
            </m:oMath>
          </w:p>
        </w:tc>
        <w:tc>
          <w:tcPr>
            <w:tcW w:w="616" w:type="dxa"/>
            <w:tcBorders>
              <w:bottom w:val="double" w:sz="4" w:space="0" w:color="auto"/>
            </w:tcBorders>
            <w:shd w:val="clear" w:color="auto" w:fill="auto"/>
            <w:noWrap/>
            <w:vAlign w:val="bottom"/>
          </w:tcPr>
          <w:p w:rsidR="008841BC" w:rsidRPr="0090410A" w:rsidRDefault="008841BC" w:rsidP="008404D1">
            <w:pPr>
              <w:jc w:val="both"/>
              <w:rPr>
                <w:b/>
                <w:color w:val="000000"/>
                <w:sz w:val="20"/>
                <w:szCs w:val="20"/>
              </w:rPr>
            </w:pPr>
            <w:r w:rsidRPr="0090410A">
              <w:rPr>
                <w:b/>
                <w:color w:val="000000"/>
                <w:sz w:val="20"/>
                <w:szCs w:val="20"/>
              </w:rPr>
              <w:t>0.00</w:t>
            </w:r>
          </w:p>
        </w:tc>
        <w:tc>
          <w:tcPr>
            <w:tcW w:w="616" w:type="dxa"/>
            <w:tcBorders>
              <w:bottom w:val="double" w:sz="4" w:space="0" w:color="auto"/>
            </w:tcBorders>
            <w:shd w:val="clear" w:color="auto" w:fill="auto"/>
            <w:noWrap/>
            <w:vAlign w:val="bottom"/>
          </w:tcPr>
          <w:p w:rsidR="008841BC" w:rsidRPr="0090410A" w:rsidRDefault="008841BC" w:rsidP="008404D1">
            <w:pPr>
              <w:jc w:val="both"/>
              <w:rPr>
                <w:b/>
                <w:color w:val="000000"/>
                <w:sz w:val="20"/>
                <w:szCs w:val="20"/>
              </w:rPr>
            </w:pPr>
            <w:r w:rsidRPr="0090410A">
              <w:rPr>
                <w:b/>
                <w:color w:val="000000"/>
                <w:sz w:val="20"/>
                <w:szCs w:val="20"/>
              </w:rPr>
              <w:t>0.01</w:t>
            </w:r>
          </w:p>
        </w:tc>
        <w:tc>
          <w:tcPr>
            <w:tcW w:w="616" w:type="dxa"/>
            <w:tcBorders>
              <w:bottom w:val="double" w:sz="4" w:space="0" w:color="auto"/>
            </w:tcBorders>
            <w:shd w:val="clear" w:color="auto" w:fill="auto"/>
            <w:noWrap/>
            <w:vAlign w:val="bottom"/>
          </w:tcPr>
          <w:p w:rsidR="008841BC" w:rsidRPr="0090410A" w:rsidRDefault="008841BC" w:rsidP="008404D1">
            <w:pPr>
              <w:jc w:val="both"/>
              <w:rPr>
                <w:b/>
                <w:color w:val="000000"/>
                <w:sz w:val="20"/>
                <w:szCs w:val="20"/>
              </w:rPr>
            </w:pPr>
            <w:r w:rsidRPr="0090410A">
              <w:rPr>
                <w:b/>
                <w:color w:val="000000"/>
                <w:sz w:val="20"/>
                <w:szCs w:val="20"/>
              </w:rPr>
              <w:t>0.02</w:t>
            </w:r>
          </w:p>
        </w:tc>
        <w:tc>
          <w:tcPr>
            <w:tcW w:w="709" w:type="dxa"/>
            <w:tcBorders>
              <w:bottom w:val="double" w:sz="4" w:space="0" w:color="auto"/>
            </w:tcBorders>
            <w:shd w:val="clear" w:color="auto" w:fill="auto"/>
            <w:noWrap/>
            <w:vAlign w:val="bottom"/>
          </w:tcPr>
          <w:p w:rsidR="008841BC" w:rsidRPr="0090410A" w:rsidRDefault="008841BC" w:rsidP="008404D1">
            <w:pPr>
              <w:jc w:val="both"/>
              <w:rPr>
                <w:b/>
                <w:color w:val="000000"/>
                <w:sz w:val="20"/>
                <w:szCs w:val="20"/>
              </w:rPr>
            </w:pPr>
            <w:r w:rsidRPr="0090410A">
              <w:rPr>
                <w:b/>
                <w:color w:val="000000"/>
                <w:sz w:val="20"/>
                <w:szCs w:val="20"/>
              </w:rPr>
              <w:t>0.03</w:t>
            </w:r>
          </w:p>
        </w:tc>
        <w:tc>
          <w:tcPr>
            <w:tcW w:w="709" w:type="dxa"/>
            <w:tcBorders>
              <w:bottom w:val="double" w:sz="4" w:space="0" w:color="auto"/>
            </w:tcBorders>
            <w:shd w:val="clear" w:color="auto" w:fill="auto"/>
            <w:noWrap/>
            <w:vAlign w:val="bottom"/>
          </w:tcPr>
          <w:p w:rsidR="008841BC" w:rsidRPr="0090410A" w:rsidRDefault="008841BC" w:rsidP="008404D1">
            <w:pPr>
              <w:jc w:val="both"/>
              <w:rPr>
                <w:b/>
                <w:color w:val="000000"/>
                <w:sz w:val="20"/>
                <w:szCs w:val="20"/>
              </w:rPr>
            </w:pPr>
            <w:r w:rsidRPr="0090410A">
              <w:rPr>
                <w:b/>
                <w:color w:val="000000"/>
                <w:sz w:val="20"/>
                <w:szCs w:val="20"/>
              </w:rPr>
              <w:t>0.02</w:t>
            </w:r>
          </w:p>
        </w:tc>
        <w:tc>
          <w:tcPr>
            <w:tcW w:w="708" w:type="dxa"/>
            <w:tcBorders>
              <w:bottom w:val="double" w:sz="4" w:space="0" w:color="auto"/>
            </w:tcBorders>
            <w:shd w:val="clear" w:color="auto" w:fill="auto"/>
            <w:noWrap/>
            <w:vAlign w:val="bottom"/>
          </w:tcPr>
          <w:p w:rsidR="008841BC" w:rsidRPr="0090410A" w:rsidRDefault="008841BC" w:rsidP="008404D1">
            <w:pPr>
              <w:jc w:val="both"/>
              <w:rPr>
                <w:b/>
                <w:color w:val="000000"/>
                <w:sz w:val="20"/>
                <w:szCs w:val="20"/>
              </w:rPr>
            </w:pPr>
            <w:r w:rsidRPr="0090410A">
              <w:rPr>
                <w:b/>
                <w:color w:val="000000"/>
                <w:sz w:val="20"/>
                <w:szCs w:val="20"/>
              </w:rPr>
              <w:t>0.02</w:t>
            </w:r>
          </w:p>
        </w:tc>
        <w:tc>
          <w:tcPr>
            <w:tcW w:w="709" w:type="dxa"/>
            <w:tcBorders>
              <w:bottom w:val="double" w:sz="4" w:space="0" w:color="auto"/>
            </w:tcBorders>
            <w:shd w:val="clear" w:color="auto" w:fill="auto"/>
            <w:noWrap/>
            <w:vAlign w:val="bottom"/>
          </w:tcPr>
          <w:p w:rsidR="008841BC" w:rsidRPr="0090410A" w:rsidRDefault="008841BC" w:rsidP="008404D1">
            <w:pPr>
              <w:jc w:val="both"/>
              <w:rPr>
                <w:b/>
                <w:color w:val="000000"/>
                <w:sz w:val="20"/>
                <w:szCs w:val="20"/>
              </w:rPr>
            </w:pPr>
            <w:r w:rsidRPr="0090410A">
              <w:rPr>
                <w:b/>
                <w:color w:val="000000"/>
                <w:sz w:val="20"/>
                <w:szCs w:val="20"/>
              </w:rPr>
              <w:t>0.02</w:t>
            </w:r>
          </w:p>
        </w:tc>
        <w:tc>
          <w:tcPr>
            <w:tcW w:w="709" w:type="dxa"/>
            <w:tcBorders>
              <w:bottom w:val="double" w:sz="4" w:space="0" w:color="auto"/>
            </w:tcBorders>
            <w:shd w:val="clear" w:color="auto" w:fill="auto"/>
            <w:noWrap/>
            <w:vAlign w:val="bottom"/>
          </w:tcPr>
          <w:p w:rsidR="008841BC" w:rsidRPr="0090410A" w:rsidRDefault="008841BC" w:rsidP="008404D1">
            <w:pPr>
              <w:jc w:val="both"/>
              <w:rPr>
                <w:b/>
                <w:color w:val="000000"/>
                <w:sz w:val="20"/>
                <w:szCs w:val="20"/>
              </w:rPr>
            </w:pPr>
            <w:r w:rsidRPr="0090410A">
              <w:rPr>
                <w:b/>
                <w:color w:val="000000"/>
                <w:sz w:val="20"/>
                <w:szCs w:val="20"/>
              </w:rPr>
              <w:t>0.03</w:t>
            </w:r>
          </w:p>
        </w:tc>
        <w:tc>
          <w:tcPr>
            <w:tcW w:w="709" w:type="dxa"/>
            <w:tcBorders>
              <w:bottom w:val="double" w:sz="4" w:space="0" w:color="auto"/>
            </w:tcBorders>
            <w:shd w:val="clear" w:color="auto" w:fill="auto"/>
            <w:noWrap/>
            <w:vAlign w:val="bottom"/>
          </w:tcPr>
          <w:p w:rsidR="008841BC" w:rsidRPr="0090410A" w:rsidRDefault="008841BC" w:rsidP="008404D1">
            <w:pPr>
              <w:jc w:val="both"/>
              <w:rPr>
                <w:b/>
                <w:color w:val="000000"/>
                <w:sz w:val="20"/>
                <w:szCs w:val="20"/>
              </w:rPr>
            </w:pPr>
            <w:r w:rsidRPr="0090410A">
              <w:rPr>
                <w:b/>
                <w:color w:val="000000"/>
                <w:sz w:val="20"/>
                <w:szCs w:val="20"/>
              </w:rPr>
              <w:t>0.02</w:t>
            </w:r>
          </w:p>
        </w:tc>
        <w:tc>
          <w:tcPr>
            <w:tcW w:w="708" w:type="dxa"/>
            <w:tcBorders>
              <w:bottom w:val="double" w:sz="4" w:space="0" w:color="auto"/>
            </w:tcBorders>
            <w:shd w:val="clear" w:color="auto" w:fill="auto"/>
            <w:noWrap/>
            <w:vAlign w:val="bottom"/>
          </w:tcPr>
          <w:p w:rsidR="008841BC" w:rsidRPr="0090410A" w:rsidRDefault="008841BC" w:rsidP="008404D1">
            <w:pPr>
              <w:jc w:val="both"/>
              <w:rPr>
                <w:b/>
                <w:color w:val="000000"/>
                <w:sz w:val="20"/>
                <w:szCs w:val="20"/>
              </w:rPr>
            </w:pPr>
            <w:r w:rsidRPr="0090410A">
              <w:rPr>
                <w:b/>
                <w:color w:val="000000"/>
                <w:sz w:val="20"/>
                <w:szCs w:val="20"/>
              </w:rPr>
              <w:t>0.03</w:t>
            </w:r>
          </w:p>
        </w:tc>
      </w:tr>
    </w:tbl>
    <w:p w:rsidR="005345CE" w:rsidRDefault="005345CE" w:rsidP="005345CE">
      <w:pPr>
        <w:spacing w:line="360" w:lineRule="auto"/>
        <w:jc w:val="both"/>
        <w:rPr>
          <w:sz w:val="22"/>
          <w:szCs w:val="22"/>
        </w:rPr>
      </w:pPr>
      <w:r w:rsidRPr="0080333A">
        <w:rPr>
          <w:i/>
          <w:sz w:val="22"/>
          <w:szCs w:val="22"/>
        </w:rPr>
        <w:t>Source</w:t>
      </w:r>
      <w:r>
        <w:rPr>
          <w:sz w:val="22"/>
          <w:szCs w:val="22"/>
        </w:rPr>
        <w:t>: Author’s calculations.</w:t>
      </w:r>
    </w:p>
    <w:p w:rsidR="0067222A" w:rsidRDefault="0067222A" w:rsidP="008841BC">
      <w:pPr>
        <w:spacing w:before="240" w:line="360" w:lineRule="auto"/>
        <w:jc w:val="both"/>
        <w:rPr>
          <w:sz w:val="22"/>
          <w:szCs w:val="22"/>
        </w:rPr>
      </w:pPr>
      <w:r>
        <w:rPr>
          <w:sz w:val="22"/>
          <w:szCs w:val="22"/>
        </w:rPr>
        <w:t xml:space="preserve">It also seems </w:t>
      </w:r>
      <w:r w:rsidR="0089018B">
        <w:rPr>
          <w:sz w:val="22"/>
          <w:szCs w:val="22"/>
        </w:rPr>
        <w:t>natural</w:t>
      </w:r>
      <w:r>
        <w:rPr>
          <w:sz w:val="22"/>
          <w:szCs w:val="22"/>
        </w:rPr>
        <w:t xml:space="preserve"> to perform </w:t>
      </w:r>
      <w:r w:rsidR="00EF3D80">
        <w:rPr>
          <w:sz w:val="22"/>
          <w:szCs w:val="22"/>
        </w:rPr>
        <w:t>an</w:t>
      </w:r>
      <w:r>
        <w:rPr>
          <w:sz w:val="22"/>
          <w:szCs w:val="22"/>
        </w:rPr>
        <w:t xml:space="preserve"> analysis of </w:t>
      </w:r>
      <w:r w:rsidR="00144B81">
        <w:rPr>
          <w:sz w:val="22"/>
          <w:szCs w:val="22"/>
        </w:rPr>
        <w:t xml:space="preserve">ALP </w:t>
      </w:r>
      <w:r>
        <w:rPr>
          <w:sz w:val="22"/>
          <w:szCs w:val="22"/>
        </w:rPr>
        <w:t xml:space="preserve">behavioural patterns at the tails of its distribution. </w:t>
      </w:r>
      <w:r w:rsidR="005C0C2B">
        <w:rPr>
          <w:sz w:val="22"/>
          <w:szCs w:val="22"/>
        </w:rPr>
        <w:t>For example, t</w:t>
      </w:r>
      <w:r w:rsidR="00144B81">
        <w:rPr>
          <w:sz w:val="22"/>
          <w:szCs w:val="22"/>
        </w:rPr>
        <w:t xml:space="preserve">he </w:t>
      </w:r>
      <w:r>
        <w:rPr>
          <w:sz w:val="22"/>
          <w:szCs w:val="22"/>
        </w:rPr>
        <w:t>25</w:t>
      </w:r>
      <w:r w:rsidR="0064147E" w:rsidRPr="0064147E">
        <w:rPr>
          <w:sz w:val="22"/>
          <w:szCs w:val="22"/>
          <w:vertAlign w:val="superscript"/>
        </w:rPr>
        <w:t>th</w:t>
      </w:r>
      <w:r w:rsidR="0064147E">
        <w:rPr>
          <w:sz w:val="22"/>
          <w:szCs w:val="22"/>
        </w:rPr>
        <w:t xml:space="preserve"> percentile </w:t>
      </w:r>
      <w:r>
        <w:rPr>
          <w:sz w:val="22"/>
          <w:szCs w:val="22"/>
        </w:rPr>
        <w:t xml:space="preserve">in the ALP distribution shows more volatility </w:t>
      </w:r>
      <w:r w:rsidR="00EF3D80">
        <w:rPr>
          <w:sz w:val="22"/>
          <w:szCs w:val="22"/>
        </w:rPr>
        <w:t xml:space="preserve">than either the average situation or the </w:t>
      </w:r>
      <w:r w:rsidR="0089018B">
        <w:rPr>
          <w:sz w:val="22"/>
          <w:szCs w:val="22"/>
        </w:rPr>
        <w:t xml:space="preserve">upper </w:t>
      </w:r>
      <w:r w:rsidR="0064147E">
        <w:rPr>
          <w:sz w:val="22"/>
          <w:szCs w:val="22"/>
        </w:rPr>
        <w:t>75</w:t>
      </w:r>
      <w:r w:rsidR="0064147E" w:rsidRPr="0064147E">
        <w:rPr>
          <w:sz w:val="22"/>
          <w:szCs w:val="22"/>
          <w:vertAlign w:val="superscript"/>
        </w:rPr>
        <w:t>th</w:t>
      </w:r>
      <w:r w:rsidR="0064147E">
        <w:rPr>
          <w:sz w:val="22"/>
          <w:szCs w:val="22"/>
        </w:rPr>
        <w:t xml:space="preserve"> </w:t>
      </w:r>
      <w:r w:rsidR="0089018B">
        <w:rPr>
          <w:sz w:val="22"/>
          <w:szCs w:val="22"/>
        </w:rPr>
        <w:t>tail</w:t>
      </w:r>
      <w:r w:rsidR="00EF3D80">
        <w:rPr>
          <w:sz w:val="22"/>
          <w:szCs w:val="22"/>
        </w:rPr>
        <w:t>.</w:t>
      </w:r>
      <w:r w:rsidR="005C0C2B">
        <w:rPr>
          <w:sz w:val="22"/>
          <w:szCs w:val="22"/>
        </w:rPr>
        <w:t xml:space="preserve"> That is, the</w:t>
      </w:r>
      <w:r>
        <w:rPr>
          <w:sz w:val="22"/>
          <w:szCs w:val="22"/>
        </w:rPr>
        <w:t xml:space="preserve"> standard deviation </w:t>
      </w:r>
      <w:r w:rsidR="005C0C2B">
        <w:rPr>
          <w:sz w:val="22"/>
          <w:szCs w:val="22"/>
        </w:rPr>
        <w:t>of the first</w:t>
      </w:r>
      <w:r w:rsidR="00A3158E">
        <w:rPr>
          <w:sz w:val="22"/>
          <w:szCs w:val="22"/>
        </w:rPr>
        <w:t>-</w:t>
      </w:r>
      <w:r w:rsidR="005C0C2B">
        <w:rPr>
          <w:sz w:val="22"/>
          <w:szCs w:val="22"/>
        </w:rPr>
        <w:t xml:space="preserve">quartile </w:t>
      </w:r>
      <w:r w:rsidR="00A3158E">
        <w:rPr>
          <w:sz w:val="22"/>
          <w:szCs w:val="22"/>
        </w:rPr>
        <w:t>was</w:t>
      </w:r>
      <w:r>
        <w:rPr>
          <w:sz w:val="22"/>
          <w:szCs w:val="22"/>
        </w:rPr>
        <w:t xml:space="preserve"> </w:t>
      </w:r>
      <m:oMath>
        <m:sSub>
          <m:sSubPr>
            <m:ctrlPr>
              <w:rPr>
                <w:rFonts w:ascii="Cambria Math" w:hAnsi="Cambria Math"/>
                <w:b/>
                <w:i/>
                <w:sz w:val="22"/>
                <w:szCs w:val="22"/>
              </w:rPr>
            </m:ctrlPr>
          </m:sSubPr>
          <m:e>
            <m:r>
              <m:rPr>
                <m:sty m:val="b"/>
              </m:rPr>
              <w:rPr>
                <w:rFonts w:ascii="Cambria Math" w:hAnsi="Cambria Math"/>
                <w:sz w:val="22"/>
                <w:szCs w:val="22"/>
              </w:rPr>
              <m:t>σ</m:t>
            </m:r>
          </m:e>
          <m:sub>
            <m:r>
              <m:rPr>
                <m:sty m:val="bi"/>
              </m:rPr>
              <w:rPr>
                <w:rFonts w:ascii="Cambria Math" w:hAnsi="Cambria Math"/>
                <w:sz w:val="22"/>
                <w:szCs w:val="22"/>
              </w:rPr>
              <m:t>ALP</m:t>
            </m:r>
          </m:sub>
        </m:sSub>
        <m:r>
          <w:rPr>
            <w:rFonts w:ascii="Cambria Math" w:hAnsi="Cambria Math"/>
            <w:sz w:val="22"/>
            <w:szCs w:val="22"/>
          </w:rPr>
          <m:t>∈</m:t>
        </m:r>
        <m:d>
          <m:dPr>
            <m:begChr m:val="["/>
            <m:endChr m:val="]"/>
            <m:ctrlPr>
              <w:rPr>
                <w:rFonts w:ascii="Cambria Math" w:hAnsi="Cambria Math"/>
                <w:i/>
                <w:sz w:val="22"/>
                <w:szCs w:val="22"/>
              </w:rPr>
            </m:ctrlPr>
          </m:dPr>
          <m:e>
            <m:r>
              <w:rPr>
                <w:rFonts w:ascii="Cambria Math" w:hAnsi="Cambria Math"/>
                <w:sz w:val="22"/>
                <w:szCs w:val="22"/>
              </w:rPr>
              <m:t>1.05, 6.68</m:t>
            </m:r>
          </m:e>
        </m:d>
        <m:r>
          <w:rPr>
            <w:rFonts w:ascii="Cambria Math" w:hAnsi="Cambria Math"/>
            <w:sz w:val="22"/>
            <w:szCs w:val="22"/>
          </w:rPr>
          <m:t xml:space="preserve"> </m:t>
        </m:r>
      </m:oMath>
      <w:r w:rsidRPr="00D33104">
        <w:rPr>
          <w:sz w:val="22"/>
          <w:szCs w:val="22"/>
        </w:rPr>
        <w:t xml:space="preserve">whereas the top </w:t>
      </w:r>
      <w:r w:rsidR="0064147E">
        <w:rPr>
          <w:sz w:val="22"/>
          <w:szCs w:val="22"/>
        </w:rPr>
        <w:t>quartile</w:t>
      </w:r>
      <w:r w:rsidR="005C0C2B">
        <w:rPr>
          <w:sz w:val="22"/>
          <w:szCs w:val="22"/>
        </w:rPr>
        <w:t xml:space="preserve"> </w:t>
      </w:r>
      <w:r w:rsidR="0089018B">
        <w:rPr>
          <w:sz w:val="22"/>
          <w:szCs w:val="22"/>
        </w:rPr>
        <w:t>wa</w:t>
      </w:r>
      <w:r w:rsidRPr="00D33104">
        <w:rPr>
          <w:sz w:val="22"/>
          <w:szCs w:val="22"/>
        </w:rPr>
        <w:t xml:space="preserve">s characterized by </w:t>
      </w:r>
      <m:oMath>
        <m:sSub>
          <m:sSubPr>
            <m:ctrlPr>
              <w:rPr>
                <w:rFonts w:ascii="Cambria Math" w:hAnsi="Cambria Math"/>
                <w:b/>
                <w:i/>
                <w:sz w:val="22"/>
                <w:szCs w:val="22"/>
              </w:rPr>
            </m:ctrlPr>
          </m:sSubPr>
          <m:e>
            <m:r>
              <m:rPr>
                <m:sty m:val="b"/>
              </m:rPr>
              <w:rPr>
                <w:rFonts w:ascii="Cambria Math" w:hAnsi="Cambria Math"/>
                <w:sz w:val="22"/>
                <w:szCs w:val="22"/>
              </w:rPr>
              <m:t>σ</m:t>
            </m:r>
          </m:e>
          <m:sub>
            <m:r>
              <m:rPr>
                <m:sty m:val="bi"/>
              </m:rPr>
              <w:rPr>
                <w:rFonts w:ascii="Cambria Math" w:hAnsi="Cambria Math"/>
                <w:sz w:val="22"/>
                <w:szCs w:val="22"/>
              </w:rPr>
              <m:t>ALP</m:t>
            </m:r>
          </m:sub>
        </m:sSub>
        <m:r>
          <w:rPr>
            <w:rFonts w:ascii="Cambria Math" w:hAnsi="Cambria Math"/>
            <w:sz w:val="22"/>
            <w:szCs w:val="22"/>
          </w:rPr>
          <m:t>∈</m:t>
        </m:r>
        <m:d>
          <m:dPr>
            <m:begChr m:val="["/>
            <m:endChr m:val="]"/>
            <m:ctrlPr>
              <w:rPr>
                <w:rFonts w:ascii="Cambria Math" w:hAnsi="Cambria Math"/>
                <w:i/>
                <w:sz w:val="22"/>
                <w:szCs w:val="22"/>
              </w:rPr>
            </m:ctrlPr>
          </m:dPr>
          <m:e>
            <m:r>
              <w:rPr>
                <w:rFonts w:ascii="Cambria Math" w:hAnsi="Cambria Math"/>
                <w:sz w:val="22"/>
                <w:szCs w:val="22"/>
              </w:rPr>
              <m:t>0.11,  0.26</m:t>
            </m:r>
          </m:e>
        </m:d>
      </m:oMath>
      <w:r w:rsidRPr="00D33104">
        <w:rPr>
          <w:sz w:val="22"/>
          <w:szCs w:val="22"/>
        </w:rPr>
        <w:t xml:space="preserve"> as shown in Appendices A.3 and A.4</w:t>
      </w:r>
      <w:r w:rsidR="00EF3D80">
        <w:rPr>
          <w:sz w:val="22"/>
          <w:szCs w:val="22"/>
        </w:rPr>
        <w:t>, respectively</w:t>
      </w:r>
      <w:r w:rsidRPr="00D33104">
        <w:rPr>
          <w:sz w:val="22"/>
          <w:szCs w:val="22"/>
        </w:rPr>
        <w:t>.</w:t>
      </w:r>
      <w:r w:rsidR="00144B81">
        <w:rPr>
          <w:sz w:val="22"/>
          <w:szCs w:val="22"/>
        </w:rPr>
        <w:t xml:space="preserve"> This suggests that a </w:t>
      </w:r>
      <w:r w:rsidR="00CB4CA4">
        <w:rPr>
          <w:sz w:val="22"/>
          <w:szCs w:val="22"/>
        </w:rPr>
        <w:t xml:space="preserve">firm belonging to the first-quartile ALP distribution </w:t>
      </w:r>
      <w:r w:rsidR="0089018B">
        <w:rPr>
          <w:sz w:val="22"/>
          <w:szCs w:val="22"/>
        </w:rPr>
        <w:t>wa</w:t>
      </w:r>
      <w:r w:rsidR="00144B81">
        <w:rPr>
          <w:sz w:val="22"/>
          <w:szCs w:val="22"/>
        </w:rPr>
        <w:t xml:space="preserve">s more sensitive to productivity shocks than either an average or </w:t>
      </w:r>
      <w:r w:rsidR="00CB4CA4">
        <w:rPr>
          <w:sz w:val="22"/>
          <w:szCs w:val="22"/>
        </w:rPr>
        <w:t xml:space="preserve">a third-quartile </w:t>
      </w:r>
      <w:r w:rsidR="00144B81">
        <w:rPr>
          <w:sz w:val="22"/>
          <w:szCs w:val="22"/>
        </w:rPr>
        <w:t>firm.</w:t>
      </w:r>
      <w:r w:rsidR="0064147E" w:rsidRPr="0064147E">
        <w:rPr>
          <w:sz w:val="22"/>
          <w:szCs w:val="22"/>
        </w:rPr>
        <w:t xml:space="preserve"> </w:t>
      </w:r>
      <w:r w:rsidR="0064147E">
        <w:rPr>
          <w:sz w:val="22"/>
          <w:szCs w:val="22"/>
        </w:rPr>
        <w:t>As a result of these industrial productivity swings, the low and top quartile firms experienced an ALP decline of 8% and 5%, respectively.</w:t>
      </w:r>
    </w:p>
    <w:p w:rsidR="008841BC" w:rsidRDefault="008841BC" w:rsidP="008841BC">
      <w:pPr>
        <w:spacing w:before="240" w:line="360" w:lineRule="auto"/>
        <w:jc w:val="both"/>
        <w:rPr>
          <w:sz w:val="22"/>
          <w:szCs w:val="22"/>
        </w:rPr>
      </w:pPr>
      <w:r w:rsidRPr="00166D1C">
        <w:rPr>
          <w:sz w:val="22"/>
          <w:szCs w:val="22"/>
        </w:rPr>
        <w:t xml:space="preserve">The emerging </w:t>
      </w:r>
      <w:r w:rsidR="002D519F">
        <w:rPr>
          <w:sz w:val="22"/>
          <w:szCs w:val="22"/>
        </w:rPr>
        <w:t>ALP</w:t>
      </w:r>
      <w:r w:rsidR="002D519F" w:rsidRPr="00166D1C">
        <w:rPr>
          <w:sz w:val="22"/>
          <w:szCs w:val="22"/>
        </w:rPr>
        <w:t xml:space="preserve"> </w:t>
      </w:r>
      <w:r w:rsidRPr="00166D1C">
        <w:rPr>
          <w:sz w:val="22"/>
          <w:szCs w:val="22"/>
        </w:rPr>
        <w:t xml:space="preserve">trends and heterogeneity suggest the need for a deeper understanding of microeconomic causes and foundations </w:t>
      </w:r>
      <w:r>
        <w:rPr>
          <w:sz w:val="22"/>
          <w:szCs w:val="22"/>
        </w:rPr>
        <w:t>for</w:t>
      </w:r>
      <w:r w:rsidRPr="00166D1C">
        <w:rPr>
          <w:sz w:val="22"/>
          <w:szCs w:val="22"/>
        </w:rPr>
        <w:t xml:space="preserve"> productivity growth, or </w:t>
      </w:r>
      <w:r w:rsidR="00376A05">
        <w:rPr>
          <w:sz w:val="22"/>
          <w:szCs w:val="22"/>
        </w:rPr>
        <w:t xml:space="preserve">in Swaziland’s case stagnation and </w:t>
      </w:r>
      <w:r w:rsidRPr="00166D1C">
        <w:rPr>
          <w:sz w:val="22"/>
          <w:szCs w:val="22"/>
        </w:rPr>
        <w:t xml:space="preserve">decline. It is therefore necessary to disentangle the roles of real productivity, </w:t>
      </w:r>
      <w:r>
        <w:rPr>
          <w:sz w:val="22"/>
          <w:szCs w:val="22"/>
        </w:rPr>
        <w:t>intensive margins of share-shift effects</w:t>
      </w:r>
      <w:r w:rsidRPr="00166D1C">
        <w:rPr>
          <w:sz w:val="22"/>
          <w:szCs w:val="22"/>
        </w:rPr>
        <w:t xml:space="preserve">, and </w:t>
      </w:r>
      <w:r>
        <w:rPr>
          <w:sz w:val="22"/>
          <w:szCs w:val="22"/>
        </w:rPr>
        <w:t xml:space="preserve">extensive margins of turnover </w:t>
      </w:r>
      <w:r w:rsidRPr="00166D1C">
        <w:rPr>
          <w:sz w:val="22"/>
          <w:szCs w:val="22"/>
        </w:rPr>
        <w:t xml:space="preserve">in productivity growth across industries. We achieve this in the next section by </w:t>
      </w:r>
      <w:r>
        <w:rPr>
          <w:sz w:val="22"/>
          <w:szCs w:val="22"/>
        </w:rPr>
        <w:t>formally</w:t>
      </w:r>
      <w:r w:rsidRPr="00166D1C">
        <w:rPr>
          <w:sz w:val="22"/>
          <w:szCs w:val="22"/>
        </w:rPr>
        <w:t xml:space="preserve"> </w:t>
      </w:r>
      <w:r w:rsidR="00DF104C">
        <w:rPr>
          <w:sz w:val="22"/>
          <w:szCs w:val="22"/>
        </w:rPr>
        <w:t xml:space="preserve">presenting a framework that </w:t>
      </w:r>
      <w:r w:rsidRPr="00166D1C">
        <w:rPr>
          <w:sz w:val="22"/>
          <w:szCs w:val="22"/>
        </w:rPr>
        <w:t>outlin</w:t>
      </w:r>
      <w:r w:rsidR="00DF104C">
        <w:rPr>
          <w:sz w:val="22"/>
          <w:szCs w:val="22"/>
        </w:rPr>
        <w:t>es</w:t>
      </w:r>
      <w:r w:rsidRPr="00166D1C">
        <w:rPr>
          <w:sz w:val="22"/>
          <w:szCs w:val="22"/>
        </w:rPr>
        <w:t xml:space="preserve"> </w:t>
      </w:r>
      <w:r>
        <w:rPr>
          <w:sz w:val="22"/>
          <w:szCs w:val="22"/>
        </w:rPr>
        <w:t xml:space="preserve">the relationship between resource shares and the productivity index in calculating each component </w:t>
      </w:r>
      <w:r w:rsidR="00442D60">
        <w:rPr>
          <w:sz w:val="22"/>
          <w:szCs w:val="22"/>
        </w:rPr>
        <w:t>of</w:t>
      </w:r>
      <w:r>
        <w:rPr>
          <w:sz w:val="22"/>
          <w:szCs w:val="22"/>
        </w:rPr>
        <w:t xml:space="preserve"> the </w:t>
      </w:r>
      <w:r w:rsidR="00442D60">
        <w:rPr>
          <w:sz w:val="22"/>
          <w:szCs w:val="22"/>
        </w:rPr>
        <w:t xml:space="preserve">ALP </w:t>
      </w:r>
      <w:r>
        <w:rPr>
          <w:sz w:val="22"/>
          <w:szCs w:val="22"/>
        </w:rPr>
        <w:t xml:space="preserve">decomposition. </w:t>
      </w:r>
    </w:p>
    <w:p w:rsidR="00055C14" w:rsidRPr="00322855" w:rsidRDefault="00322855" w:rsidP="00055C14">
      <w:pPr>
        <w:pStyle w:val="ListParagraph"/>
        <w:numPr>
          <w:ilvl w:val="0"/>
          <w:numId w:val="1"/>
        </w:numPr>
        <w:spacing w:before="240" w:line="360" w:lineRule="auto"/>
        <w:jc w:val="both"/>
        <w:rPr>
          <w:color w:val="000000"/>
        </w:rPr>
      </w:pPr>
      <w:r>
        <w:rPr>
          <w:rFonts w:ascii="Times New Roman" w:hAnsi="Times New Roman" w:cs="Times New Roman"/>
          <w:b/>
        </w:rPr>
        <w:t xml:space="preserve">Measurement and Decomposition of </w:t>
      </w:r>
      <w:r w:rsidR="00055C14" w:rsidRPr="00166D1C">
        <w:rPr>
          <w:rFonts w:ascii="Times New Roman" w:hAnsi="Times New Roman" w:cs="Times New Roman"/>
          <w:b/>
        </w:rPr>
        <w:t xml:space="preserve">Aggregate Labour </w:t>
      </w:r>
      <w:r w:rsidR="00E3235C">
        <w:rPr>
          <w:rFonts w:ascii="Times New Roman" w:hAnsi="Times New Roman" w:cs="Times New Roman"/>
          <w:b/>
        </w:rPr>
        <w:t xml:space="preserve">Productivity </w:t>
      </w:r>
    </w:p>
    <w:p w:rsidR="00322855" w:rsidRPr="00322855" w:rsidRDefault="001623F9" w:rsidP="00322855">
      <w:pPr>
        <w:pStyle w:val="ListParagraph"/>
        <w:numPr>
          <w:ilvl w:val="1"/>
          <w:numId w:val="1"/>
        </w:numPr>
        <w:spacing w:before="240" w:line="360" w:lineRule="auto"/>
        <w:ind w:left="567" w:hanging="567"/>
        <w:jc w:val="both"/>
        <w:rPr>
          <w:color w:val="000000"/>
        </w:rPr>
      </w:pPr>
      <w:r>
        <w:rPr>
          <w:rFonts w:ascii="Times New Roman" w:hAnsi="Times New Roman" w:cs="Times New Roman"/>
          <w:b/>
        </w:rPr>
        <w:t xml:space="preserve">Definition and </w:t>
      </w:r>
      <w:r w:rsidR="008769B7">
        <w:rPr>
          <w:rFonts w:ascii="Times New Roman" w:hAnsi="Times New Roman" w:cs="Times New Roman"/>
          <w:b/>
        </w:rPr>
        <w:t xml:space="preserve">Measurement </w:t>
      </w:r>
      <w:r w:rsidR="00151E4A">
        <w:rPr>
          <w:rFonts w:ascii="Times New Roman" w:hAnsi="Times New Roman" w:cs="Times New Roman"/>
          <w:b/>
        </w:rPr>
        <w:t>of ALP</w:t>
      </w:r>
      <w:r w:rsidR="00B27268">
        <w:rPr>
          <w:rFonts w:ascii="Times New Roman" w:hAnsi="Times New Roman" w:cs="Times New Roman"/>
          <w:b/>
        </w:rPr>
        <w:t xml:space="preserve"> Growth</w:t>
      </w:r>
    </w:p>
    <w:p w:rsidR="00322855" w:rsidRDefault="00E70F37" w:rsidP="00E70F37">
      <w:pPr>
        <w:spacing w:before="240" w:line="360" w:lineRule="auto"/>
        <w:jc w:val="both"/>
        <w:rPr>
          <w:color w:val="000000"/>
          <w:sz w:val="22"/>
          <w:szCs w:val="22"/>
        </w:rPr>
      </w:pPr>
      <w:r w:rsidRPr="00E70F37">
        <w:rPr>
          <w:color w:val="000000"/>
          <w:sz w:val="22"/>
          <w:szCs w:val="22"/>
        </w:rPr>
        <w:t>The quantity of labour</w:t>
      </w:r>
      <w:r>
        <w:rPr>
          <w:color w:val="000000"/>
          <w:sz w:val="22"/>
          <w:szCs w:val="22"/>
        </w:rPr>
        <w:t xml:space="preserve"> </w:t>
      </w:r>
      <m:oMath>
        <m:d>
          <m:dPr>
            <m:ctrlPr>
              <w:rPr>
                <w:rFonts w:ascii="Cambria Math" w:hAnsi="Cambria Math"/>
                <w:i/>
                <w:color w:val="000000"/>
                <w:sz w:val="22"/>
                <w:szCs w:val="22"/>
              </w:rPr>
            </m:ctrlPr>
          </m:dPr>
          <m:e>
            <m:sSub>
              <m:sSubPr>
                <m:ctrlPr>
                  <w:rPr>
                    <w:rFonts w:ascii="Cambria Math" w:eastAsiaTheme="minorEastAsia" w:hAnsi="Cambria Math"/>
                    <w:i/>
                    <w:iCs/>
                    <w:sz w:val="22"/>
                    <w:szCs w:val="22"/>
                  </w:rPr>
                </m:ctrlPr>
              </m:sSubPr>
              <m:e>
                <m:r>
                  <w:rPr>
                    <w:rFonts w:ascii="Cambria Math" w:eastAsiaTheme="minorEastAsia" w:hAnsi="Cambria Math"/>
                    <w:sz w:val="22"/>
                    <w:szCs w:val="22"/>
                  </w:rPr>
                  <m:t>L</m:t>
                </m:r>
              </m:e>
              <m:sub>
                <m:r>
                  <w:rPr>
                    <w:rFonts w:ascii="Cambria Math" w:eastAsiaTheme="minorEastAsia" w:hAnsi="Cambria Math"/>
                    <w:sz w:val="22"/>
                    <w:szCs w:val="22"/>
                  </w:rPr>
                  <m:t>it</m:t>
                </m:r>
              </m:sub>
            </m:sSub>
          </m:e>
        </m:d>
      </m:oMath>
      <w:r w:rsidR="00067454">
        <w:rPr>
          <w:color w:val="000000"/>
          <w:sz w:val="22"/>
          <w:szCs w:val="22"/>
        </w:rPr>
        <w:t xml:space="preserve"> </w:t>
      </w:r>
      <w:r>
        <w:rPr>
          <w:color w:val="000000"/>
          <w:sz w:val="22"/>
          <w:szCs w:val="22"/>
        </w:rPr>
        <w:t>as a primary</w:t>
      </w:r>
      <w:r w:rsidRPr="00E70F37">
        <w:rPr>
          <w:color w:val="000000"/>
          <w:sz w:val="22"/>
          <w:szCs w:val="22"/>
        </w:rPr>
        <w:t xml:space="preserve"> input in production</w:t>
      </w:r>
      <w:r w:rsidR="00D6073A" w:rsidRPr="00D6073A">
        <w:rPr>
          <w:color w:val="000000"/>
          <w:sz w:val="22"/>
          <w:szCs w:val="22"/>
        </w:rPr>
        <w:t xml:space="preserve"> </w:t>
      </w:r>
      <w:r w:rsidR="0046279E">
        <w:rPr>
          <w:color w:val="000000"/>
          <w:sz w:val="22"/>
          <w:szCs w:val="22"/>
        </w:rPr>
        <w:t>at</w:t>
      </w:r>
      <w:r w:rsidR="00D6073A">
        <w:rPr>
          <w:color w:val="000000"/>
          <w:sz w:val="22"/>
          <w:szCs w:val="22"/>
        </w:rPr>
        <w:t xml:space="preserve"> firm </w:t>
      </w:r>
      <w:r w:rsidR="00D6073A" w:rsidRPr="00D6073A">
        <w:rPr>
          <w:i/>
          <w:color w:val="000000"/>
          <w:sz w:val="22"/>
          <w:szCs w:val="22"/>
        </w:rPr>
        <w:t>i</w:t>
      </w:r>
      <w:r w:rsidRPr="00E70F37">
        <w:rPr>
          <w:color w:val="000000"/>
          <w:sz w:val="22"/>
          <w:szCs w:val="22"/>
        </w:rPr>
        <w:t xml:space="preserve"> is measured by the </w:t>
      </w:r>
      <w:r w:rsidR="00D65753">
        <w:rPr>
          <w:color w:val="000000"/>
          <w:sz w:val="22"/>
          <w:szCs w:val="22"/>
        </w:rPr>
        <w:t>head-count</w:t>
      </w:r>
      <w:r w:rsidRPr="00E70F37">
        <w:rPr>
          <w:color w:val="000000"/>
          <w:sz w:val="22"/>
          <w:szCs w:val="22"/>
        </w:rPr>
        <w:t xml:space="preserve"> of </w:t>
      </w:r>
      <w:r w:rsidR="0023742D">
        <w:rPr>
          <w:color w:val="000000"/>
          <w:sz w:val="22"/>
          <w:szCs w:val="22"/>
        </w:rPr>
        <w:t xml:space="preserve">paid </w:t>
      </w:r>
      <w:r w:rsidR="00F57636">
        <w:rPr>
          <w:color w:val="000000"/>
          <w:sz w:val="22"/>
          <w:szCs w:val="22"/>
        </w:rPr>
        <w:t>workers and working proprietors</w:t>
      </w:r>
      <w:r w:rsidR="00A14241">
        <w:rPr>
          <w:rStyle w:val="FootnoteReference"/>
          <w:color w:val="000000"/>
          <w:sz w:val="22"/>
          <w:szCs w:val="22"/>
        </w:rPr>
        <w:footnoteReference w:id="9"/>
      </w:r>
      <w:r w:rsidR="0023742D">
        <w:rPr>
          <w:color w:val="000000"/>
          <w:sz w:val="22"/>
          <w:szCs w:val="22"/>
        </w:rPr>
        <w:t xml:space="preserve">. </w:t>
      </w:r>
      <w:r w:rsidR="00D6073A">
        <w:rPr>
          <w:color w:val="000000"/>
          <w:sz w:val="22"/>
          <w:szCs w:val="22"/>
        </w:rPr>
        <w:t>Nominal v</w:t>
      </w:r>
      <w:r w:rsidR="00B760C5">
        <w:rPr>
          <w:color w:val="000000"/>
          <w:sz w:val="22"/>
          <w:szCs w:val="22"/>
        </w:rPr>
        <w:t>alue-</w:t>
      </w:r>
      <w:r w:rsidR="001A156E">
        <w:rPr>
          <w:color w:val="000000"/>
          <w:sz w:val="22"/>
          <w:szCs w:val="22"/>
        </w:rPr>
        <w:t>added output</w:t>
      </w:r>
      <w:r w:rsidR="00B760C5">
        <w:rPr>
          <w:color w:val="000000"/>
          <w:sz w:val="22"/>
          <w:szCs w:val="22"/>
        </w:rPr>
        <w:t xml:space="preserve"> is measured as gross-output </w:t>
      </w:r>
      <w:r w:rsidR="00067454" w:rsidRPr="00067454">
        <w:rPr>
          <w:i/>
          <w:color w:val="000000"/>
          <w:sz w:val="22"/>
          <w:szCs w:val="22"/>
        </w:rPr>
        <w:t>minus</w:t>
      </w:r>
      <w:r w:rsidR="00B760C5">
        <w:rPr>
          <w:color w:val="000000"/>
          <w:sz w:val="22"/>
          <w:szCs w:val="22"/>
        </w:rPr>
        <w:t xml:space="preserve"> intermediate inputs</w:t>
      </w:r>
      <w:r w:rsidR="0046279E">
        <w:rPr>
          <w:color w:val="000000"/>
          <w:sz w:val="22"/>
          <w:szCs w:val="22"/>
        </w:rPr>
        <w:t>; that is, material and energy</w:t>
      </w:r>
      <w:r w:rsidR="00067454">
        <w:rPr>
          <w:color w:val="000000"/>
          <w:sz w:val="22"/>
          <w:szCs w:val="22"/>
        </w:rPr>
        <w:t xml:space="preserve">. </w:t>
      </w:r>
      <w:r w:rsidR="00301500">
        <w:rPr>
          <w:color w:val="000000"/>
          <w:sz w:val="22"/>
          <w:szCs w:val="22"/>
        </w:rPr>
        <w:t xml:space="preserve">Following Nishida </w:t>
      </w:r>
      <w:r w:rsidR="00301500" w:rsidRPr="00301500">
        <w:rPr>
          <w:i/>
          <w:color w:val="000000"/>
          <w:sz w:val="22"/>
          <w:szCs w:val="22"/>
        </w:rPr>
        <w:t>et al.</w:t>
      </w:r>
      <w:r w:rsidR="00301500">
        <w:rPr>
          <w:color w:val="000000"/>
          <w:sz w:val="22"/>
          <w:szCs w:val="22"/>
        </w:rPr>
        <w:t xml:space="preserve"> (2013) and Petrin </w:t>
      </w:r>
      <w:r w:rsidR="00301500" w:rsidRPr="00301500">
        <w:rPr>
          <w:i/>
          <w:color w:val="000000"/>
          <w:sz w:val="22"/>
          <w:szCs w:val="22"/>
        </w:rPr>
        <w:t>et al.</w:t>
      </w:r>
      <w:r w:rsidR="00301500">
        <w:rPr>
          <w:color w:val="000000"/>
          <w:sz w:val="22"/>
          <w:szCs w:val="22"/>
        </w:rPr>
        <w:t xml:space="preserve"> (2011), t</w:t>
      </w:r>
      <w:r w:rsidR="001A156E">
        <w:rPr>
          <w:color w:val="000000"/>
          <w:sz w:val="22"/>
          <w:szCs w:val="22"/>
        </w:rPr>
        <w:t xml:space="preserve">he </w:t>
      </w:r>
      <w:r w:rsidR="005D575E">
        <w:rPr>
          <w:color w:val="000000"/>
          <w:sz w:val="22"/>
          <w:szCs w:val="22"/>
        </w:rPr>
        <w:t xml:space="preserve">quantity index of </w:t>
      </w:r>
      <w:r w:rsidR="001A156E">
        <w:rPr>
          <w:color w:val="000000"/>
          <w:sz w:val="22"/>
          <w:szCs w:val="22"/>
        </w:rPr>
        <w:t xml:space="preserve">real value-added </w:t>
      </w:r>
      <m:oMath>
        <m:d>
          <m:dPr>
            <m:ctrlPr>
              <w:rPr>
                <w:rFonts w:ascii="Cambria Math" w:hAnsi="Cambria Math"/>
                <w:i/>
                <w:color w:val="000000"/>
                <w:sz w:val="22"/>
                <w:szCs w:val="22"/>
              </w:rPr>
            </m:ctrlPr>
          </m:dPr>
          <m:e>
            <m:r>
              <w:rPr>
                <w:rFonts w:ascii="Cambria Math" w:hAnsi="Cambria Math"/>
                <w:color w:val="000000"/>
                <w:sz w:val="22"/>
                <w:szCs w:val="22"/>
              </w:rPr>
              <m:t>VA</m:t>
            </m:r>
          </m:e>
        </m:d>
        <m:r>
          <w:rPr>
            <w:rFonts w:ascii="Cambria Math" w:hAnsi="Cambria Math"/>
            <w:color w:val="000000"/>
            <w:sz w:val="22"/>
            <w:szCs w:val="22"/>
          </w:rPr>
          <m:t xml:space="preserve"> </m:t>
        </m:r>
      </m:oMath>
      <w:r w:rsidR="001A156E">
        <w:rPr>
          <w:color w:val="000000"/>
          <w:sz w:val="22"/>
          <w:szCs w:val="22"/>
        </w:rPr>
        <w:t xml:space="preserve">is then constructed by </w:t>
      </w:r>
      <w:r w:rsidR="0051376E">
        <w:rPr>
          <w:color w:val="000000"/>
          <w:sz w:val="22"/>
          <w:szCs w:val="22"/>
        </w:rPr>
        <w:t xml:space="preserve">using </w:t>
      </w:r>
      <w:r w:rsidR="005D575E">
        <w:rPr>
          <w:color w:val="000000"/>
          <w:sz w:val="22"/>
          <w:szCs w:val="22"/>
        </w:rPr>
        <w:t xml:space="preserve">the </w:t>
      </w:r>
      <w:r w:rsidR="001A156E">
        <w:rPr>
          <w:color w:val="000000"/>
          <w:sz w:val="22"/>
          <w:szCs w:val="22"/>
        </w:rPr>
        <w:t xml:space="preserve">double-deflation </w:t>
      </w:r>
      <w:r w:rsidR="0051376E">
        <w:rPr>
          <w:color w:val="000000"/>
          <w:sz w:val="22"/>
          <w:szCs w:val="22"/>
        </w:rPr>
        <w:t>approach</w:t>
      </w:r>
      <w:r w:rsidR="00B81E28">
        <w:rPr>
          <w:color w:val="000000"/>
          <w:sz w:val="22"/>
          <w:szCs w:val="22"/>
        </w:rPr>
        <w:t xml:space="preserve"> </w:t>
      </w:r>
      <w:r w:rsidR="0051376E">
        <w:rPr>
          <w:color w:val="000000"/>
          <w:sz w:val="22"/>
          <w:szCs w:val="22"/>
        </w:rPr>
        <w:t>to</w:t>
      </w:r>
      <w:r w:rsidR="001A156E">
        <w:rPr>
          <w:color w:val="000000"/>
          <w:sz w:val="22"/>
          <w:szCs w:val="22"/>
        </w:rPr>
        <w:t xml:space="preserve"> nominal value-added</w:t>
      </w:r>
      <w:r w:rsidR="00F92D7A">
        <w:rPr>
          <w:color w:val="000000"/>
          <w:sz w:val="22"/>
          <w:szCs w:val="22"/>
        </w:rPr>
        <w:t xml:space="preserve"> </w:t>
      </w:r>
      <w:r w:rsidR="00B81E28">
        <w:rPr>
          <w:color w:val="000000"/>
          <w:sz w:val="22"/>
          <w:szCs w:val="22"/>
        </w:rPr>
        <w:t xml:space="preserve">proposed by Bruno (1978) </w:t>
      </w:r>
      <w:r w:rsidR="00F92D7A">
        <w:rPr>
          <w:color w:val="000000"/>
          <w:sz w:val="22"/>
          <w:szCs w:val="22"/>
        </w:rPr>
        <w:t>as</w:t>
      </w:r>
    </w:p>
    <w:p w:rsidR="00F92D7A" w:rsidRDefault="00F63E8B" w:rsidP="00E70F37">
      <w:pPr>
        <w:spacing w:before="240" w:line="360" w:lineRule="auto"/>
        <w:jc w:val="both"/>
        <w:rPr>
          <w:color w:val="000000"/>
          <w:sz w:val="22"/>
          <w:szCs w:val="22"/>
        </w:rPr>
      </w:pPr>
      <m:oMath>
        <m:sSub>
          <m:sSubPr>
            <m:ctrlPr>
              <w:rPr>
                <w:rFonts w:ascii="Cambria Math" w:hAnsi="Cambria Math"/>
                <w:i/>
                <w:color w:val="000000"/>
                <w:sz w:val="22"/>
                <w:szCs w:val="22"/>
              </w:rPr>
            </m:ctrlPr>
          </m:sSubPr>
          <m:e>
            <m:r>
              <w:rPr>
                <w:rFonts w:ascii="Cambria Math" w:hAnsi="Cambria Math"/>
                <w:color w:val="000000"/>
                <w:sz w:val="22"/>
                <w:szCs w:val="22"/>
              </w:rPr>
              <m:t>VA</m:t>
            </m:r>
          </m:e>
          <m:sub>
            <m:r>
              <w:rPr>
                <w:rFonts w:ascii="Cambria Math" w:hAnsi="Cambria Math"/>
                <w:color w:val="000000"/>
                <w:sz w:val="22"/>
                <w:szCs w:val="22"/>
              </w:rPr>
              <m:t>it</m:t>
            </m:r>
          </m:sub>
        </m:sSub>
        <m:r>
          <w:rPr>
            <w:rFonts w:ascii="Cambria Math" w:hAnsi="Cambria Math"/>
            <w:color w:val="000000"/>
            <w:sz w:val="22"/>
            <w:szCs w:val="22"/>
          </w:rPr>
          <m:t>=</m:t>
        </m:r>
        <m:f>
          <m:fPr>
            <m:ctrlPr>
              <w:rPr>
                <w:rFonts w:ascii="Cambria Math" w:hAnsi="Cambria Math"/>
                <w:i/>
                <w:color w:val="000000"/>
                <w:sz w:val="22"/>
                <w:szCs w:val="22"/>
              </w:rPr>
            </m:ctrlPr>
          </m:fPr>
          <m:num>
            <m:sSub>
              <m:sSubPr>
                <m:ctrlPr>
                  <w:rPr>
                    <w:rFonts w:ascii="Cambria Math" w:hAnsi="Cambria Math"/>
                    <w:i/>
                    <w:color w:val="000000"/>
                    <w:sz w:val="22"/>
                    <w:szCs w:val="22"/>
                  </w:rPr>
                </m:ctrlPr>
              </m:sSubPr>
              <m:e>
                <m:r>
                  <w:rPr>
                    <w:rFonts w:ascii="Cambria Math" w:hAnsi="Cambria Math"/>
                    <w:color w:val="000000"/>
                    <w:sz w:val="22"/>
                    <w:szCs w:val="22"/>
                  </w:rPr>
                  <m:t>P</m:t>
                </m:r>
              </m:e>
              <m:sub>
                <m:r>
                  <w:rPr>
                    <w:rFonts w:ascii="Cambria Math" w:hAnsi="Cambria Math"/>
                    <w:color w:val="000000"/>
                    <w:sz w:val="22"/>
                    <w:szCs w:val="22"/>
                  </w:rPr>
                  <m:t>it</m:t>
                </m:r>
              </m:sub>
            </m:sSub>
            <m:sSub>
              <m:sSubPr>
                <m:ctrlPr>
                  <w:rPr>
                    <w:rFonts w:ascii="Cambria Math" w:hAnsi="Cambria Math"/>
                    <w:i/>
                    <w:color w:val="000000"/>
                    <w:sz w:val="22"/>
                    <w:szCs w:val="22"/>
                  </w:rPr>
                </m:ctrlPr>
              </m:sSubPr>
              <m:e>
                <m:r>
                  <w:rPr>
                    <w:rFonts w:ascii="Cambria Math" w:hAnsi="Cambria Math"/>
                    <w:color w:val="000000"/>
                    <w:sz w:val="22"/>
                    <w:szCs w:val="22"/>
                  </w:rPr>
                  <m:t>Q</m:t>
                </m:r>
              </m:e>
              <m:sub>
                <m:r>
                  <w:rPr>
                    <w:rFonts w:ascii="Cambria Math" w:hAnsi="Cambria Math"/>
                    <w:color w:val="000000"/>
                    <w:sz w:val="22"/>
                    <w:szCs w:val="22"/>
                  </w:rPr>
                  <m:t>it</m:t>
                </m:r>
              </m:sub>
            </m:sSub>
          </m:num>
          <m:den>
            <m:sSubSup>
              <m:sSubSupPr>
                <m:ctrlPr>
                  <w:rPr>
                    <w:rFonts w:ascii="Cambria Math" w:hAnsi="Cambria Math"/>
                    <w:i/>
                    <w:color w:val="000000"/>
                    <w:sz w:val="22"/>
                    <w:szCs w:val="22"/>
                  </w:rPr>
                </m:ctrlPr>
              </m:sSubSupPr>
              <m:e>
                <m:r>
                  <w:rPr>
                    <w:rFonts w:ascii="Cambria Math" w:hAnsi="Cambria Math"/>
                    <w:color w:val="000000"/>
                    <w:sz w:val="22"/>
                    <w:szCs w:val="22"/>
                  </w:rPr>
                  <m:t>P</m:t>
                </m:r>
              </m:e>
              <m:sub>
                <m:r>
                  <w:rPr>
                    <w:rFonts w:ascii="Cambria Math" w:hAnsi="Cambria Math"/>
                    <w:color w:val="000000"/>
                    <w:sz w:val="22"/>
                    <w:szCs w:val="22"/>
                  </w:rPr>
                  <m:t>t</m:t>
                </m:r>
              </m:sub>
              <m:sup>
                <m:r>
                  <w:rPr>
                    <w:rFonts w:ascii="Cambria Math" w:hAnsi="Cambria Math"/>
                    <w:color w:val="000000"/>
                    <w:sz w:val="22"/>
                    <w:szCs w:val="22"/>
                  </w:rPr>
                  <m:t>Q</m:t>
                </m:r>
              </m:sup>
            </m:sSubSup>
          </m:den>
        </m:f>
        <m:r>
          <w:rPr>
            <w:rFonts w:ascii="Cambria Math" w:hAnsi="Cambria Math"/>
            <w:color w:val="000000"/>
            <w:sz w:val="22"/>
            <w:szCs w:val="22"/>
          </w:rPr>
          <m:t>-</m:t>
        </m:r>
        <m:f>
          <m:fPr>
            <m:ctrlPr>
              <w:rPr>
                <w:rFonts w:ascii="Cambria Math" w:hAnsi="Cambria Math"/>
                <w:i/>
                <w:color w:val="000000"/>
                <w:sz w:val="22"/>
                <w:szCs w:val="22"/>
              </w:rPr>
            </m:ctrlPr>
          </m:fPr>
          <m:num>
            <m:sSub>
              <m:sSubPr>
                <m:ctrlPr>
                  <w:rPr>
                    <w:rFonts w:ascii="Cambria Math" w:hAnsi="Cambria Math"/>
                    <w:i/>
                    <w:color w:val="000000"/>
                    <w:sz w:val="22"/>
                    <w:szCs w:val="22"/>
                  </w:rPr>
                </m:ctrlPr>
              </m:sSubPr>
              <m:e>
                <m:r>
                  <w:rPr>
                    <w:rFonts w:ascii="Cambria Math" w:hAnsi="Cambria Math"/>
                    <w:color w:val="000000"/>
                    <w:sz w:val="22"/>
                    <w:szCs w:val="22"/>
                  </w:rPr>
                  <m:t>P</m:t>
                </m:r>
              </m:e>
              <m:sub>
                <m:r>
                  <w:rPr>
                    <w:rFonts w:ascii="Cambria Math" w:hAnsi="Cambria Math"/>
                    <w:color w:val="000000"/>
                    <w:sz w:val="22"/>
                    <w:szCs w:val="22"/>
                  </w:rPr>
                  <m:t>iMt</m:t>
                </m:r>
              </m:sub>
            </m:sSub>
            <m:sSub>
              <m:sSubPr>
                <m:ctrlPr>
                  <w:rPr>
                    <w:rFonts w:ascii="Cambria Math" w:hAnsi="Cambria Math"/>
                    <w:i/>
                    <w:color w:val="000000"/>
                    <w:sz w:val="22"/>
                    <w:szCs w:val="22"/>
                  </w:rPr>
                </m:ctrlPr>
              </m:sSubPr>
              <m:e>
                <m:r>
                  <w:rPr>
                    <w:rFonts w:ascii="Cambria Math" w:hAnsi="Cambria Math"/>
                    <w:color w:val="000000"/>
                    <w:sz w:val="22"/>
                    <w:szCs w:val="22"/>
                  </w:rPr>
                  <m:t>M</m:t>
                </m:r>
              </m:e>
              <m:sub>
                <m:r>
                  <w:rPr>
                    <w:rFonts w:ascii="Cambria Math" w:hAnsi="Cambria Math"/>
                    <w:color w:val="000000"/>
                    <w:sz w:val="22"/>
                    <w:szCs w:val="22"/>
                  </w:rPr>
                  <m:t>it</m:t>
                </m:r>
              </m:sub>
            </m:sSub>
          </m:num>
          <m:den>
            <m:sSubSup>
              <m:sSubSupPr>
                <m:ctrlPr>
                  <w:rPr>
                    <w:rFonts w:ascii="Cambria Math" w:hAnsi="Cambria Math"/>
                    <w:i/>
                    <w:color w:val="000000"/>
                    <w:sz w:val="22"/>
                    <w:szCs w:val="22"/>
                  </w:rPr>
                </m:ctrlPr>
              </m:sSubSupPr>
              <m:e>
                <m:r>
                  <w:rPr>
                    <w:rFonts w:ascii="Cambria Math" w:hAnsi="Cambria Math"/>
                    <w:color w:val="000000"/>
                    <w:sz w:val="22"/>
                    <w:szCs w:val="22"/>
                  </w:rPr>
                  <m:t>P</m:t>
                </m:r>
              </m:e>
              <m:sub>
                <m:r>
                  <w:rPr>
                    <w:rFonts w:ascii="Cambria Math" w:hAnsi="Cambria Math"/>
                    <w:color w:val="000000"/>
                    <w:sz w:val="22"/>
                    <w:szCs w:val="22"/>
                  </w:rPr>
                  <m:t>t</m:t>
                </m:r>
              </m:sub>
              <m:sup>
                <m:r>
                  <w:rPr>
                    <w:rFonts w:ascii="Cambria Math" w:hAnsi="Cambria Math"/>
                    <w:color w:val="000000"/>
                    <w:sz w:val="22"/>
                    <w:szCs w:val="22"/>
                  </w:rPr>
                  <m:t>M</m:t>
                </m:r>
              </m:sup>
            </m:sSubSup>
          </m:den>
        </m:f>
        <m:r>
          <w:rPr>
            <w:rFonts w:ascii="Cambria Math" w:hAnsi="Cambria Math"/>
            <w:color w:val="000000"/>
            <w:sz w:val="22"/>
            <w:szCs w:val="22"/>
          </w:rPr>
          <m:t>-</m:t>
        </m:r>
        <m:f>
          <m:fPr>
            <m:ctrlPr>
              <w:rPr>
                <w:rFonts w:ascii="Cambria Math" w:hAnsi="Cambria Math"/>
                <w:i/>
                <w:color w:val="000000"/>
                <w:sz w:val="22"/>
                <w:szCs w:val="22"/>
              </w:rPr>
            </m:ctrlPr>
          </m:fPr>
          <m:num>
            <m:sSub>
              <m:sSubPr>
                <m:ctrlPr>
                  <w:rPr>
                    <w:rFonts w:ascii="Cambria Math" w:hAnsi="Cambria Math"/>
                    <w:i/>
                    <w:color w:val="000000"/>
                    <w:sz w:val="22"/>
                    <w:szCs w:val="22"/>
                  </w:rPr>
                </m:ctrlPr>
              </m:sSubPr>
              <m:e>
                <m:r>
                  <w:rPr>
                    <w:rFonts w:ascii="Cambria Math" w:hAnsi="Cambria Math"/>
                    <w:color w:val="000000"/>
                    <w:sz w:val="22"/>
                    <w:szCs w:val="22"/>
                  </w:rPr>
                  <m:t>P</m:t>
                </m:r>
              </m:e>
              <m:sub>
                <m:r>
                  <w:rPr>
                    <w:rFonts w:ascii="Cambria Math" w:hAnsi="Cambria Math"/>
                    <w:color w:val="000000"/>
                    <w:sz w:val="22"/>
                    <w:szCs w:val="22"/>
                  </w:rPr>
                  <m:t>iEt</m:t>
                </m:r>
              </m:sub>
            </m:sSub>
            <m:sSub>
              <m:sSubPr>
                <m:ctrlPr>
                  <w:rPr>
                    <w:rFonts w:ascii="Cambria Math" w:hAnsi="Cambria Math"/>
                    <w:i/>
                    <w:color w:val="000000"/>
                    <w:sz w:val="22"/>
                    <w:szCs w:val="22"/>
                  </w:rPr>
                </m:ctrlPr>
              </m:sSubPr>
              <m:e>
                <m:r>
                  <w:rPr>
                    <w:rFonts w:ascii="Cambria Math" w:hAnsi="Cambria Math"/>
                    <w:color w:val="000000"/>
                    <w:sz w:val="22"/>
                    <w:szCs w:val="22"/>
                  </w:rPr>
                  <m:t>E</m:t>
                </m:r>
              </m:e>
              <m:sub>
                <m:r>
                  <w:rPr>
                    <w:rFonts w:ascii="Cambria Math" w:hAnsi="Cambria Math"/>
                    <w:color w:val="000000"/>
                    <w:sz w:val="22"/>
                    <w:szCs w:val="22"/>
                  </w:rPr>
                  <m:t>it</m:t>
                </m:r>
              </m:sub>
            </m:sSub>
          </m:num>
          <m:den>
            <m:sSubSup>
              <m:sSubSupPr>
                <m:ctrlPr>
                  <w:rPr>
                    <w:rFonts w:ascii="Cambria Math" w:hAnsi="Cambria Math"/>
                    <w:i/>
                    <w:color w:val="000000"/>
                    <w:sz w:val="22"/>
                    <w:szCs w:val="22"/>
                  </w:rPr>
                </m:ctrlPr>
              </m:sSubSupPr>
              <m:e>
                <m:r>
                  <w:rPr>
                    <w:rFonts w:ascii="Cambria Math" w:hAnsi="Cambria Math"/>
                    <w:color w:val="000000"/>
                    <w:sz w:val="22"/>
                    <w:szCs w:val="22"/>
                  </w:rPr>
                  <m:t>P</m:t>
                </m:r>
              </m:e>
              <m:sub>
                <m:r>
                  <w:rPr>
                    <w:rFonts w:ascii="Cambria Math" w:hAnsi="Cambria Math"/>
                    <w:color w:val="000000"/>
                    <w:sz w:val="22"/>
                    <w:szCs w:val="22"/>
                  </w:rPr>
                  <m:t>t</m:t>
                </m:r>
              </m:sub>
              <m:sup>
                <m:r>
                  <w:rPr>
                    <w:rFonts w:ascii="Cambria Math" w:hAnsi="Cambria Math"/>
                    <w:color w:val="000000"/>
                    <w:sz w:val="22"/>
                    <w:szCs w:val="22"/>
                  </w:rPr>
                  <m:t>E</m:t>
                </m:r>
              </m:sup>
            </m:sSubSup>
          </m:den>
        </m:f>
      </m:oMath>
      <w:r w:rsidR="00B300CA">
        <w:rPr>
          <w:color w:val="000000"/>
          <w:sz w:val="22"/>
          <w:szCs w:val="22"/>
        </w:rPr>
        <w:tab/>
      </w:r>
      <w:r w:rsidR="00B300CA">
        <w:rPr>
          <w:color w:val="000000"/>
          <w:sz w:val="22"/>
          <w:szCs w:val="22"/>
        </w:rPr>
        <w:tab/>
      </w:r>
      <w:r w:rsidR="00B300CA">
        <w:rPr>
          <w:color w:val="000000"/>
          <w:sz w:val="22"/>
          <w:szCs w:val="22"/>
        </w:rPr>
        <w:tab/>
      </w:r>
      <w:r w:rsidR="00B300CA">
        <w:rPr>
          <w:color w:val="000000"/>
          <w:sz w:val="22"/>
          <w:szCs w:val="22"/>
        </w:rPr>
        <w:tab/>
      </w:r>
      <w:r w:rsidR="00B300CA">
        <w:rPr>
          <w:color w:val="000000"/>
          <w:sz w:val="22"/>
          <w:szCs w:val="22"/>
        </w:rPr>
        <w:tab/>
      </w:r>
      <w:r w:rsidR="00B300CA">
        <w:rPr>
          <w:color w:val="000000"/>
          <w:sz w:val="22"/>
          <w:szCs w:val="22"/>
        </w:rPr>
        <w:tab/>
      </w:r>
      <w:r w:rsidR="00B300CA">
        <w:rPr>
          <w:color w:val="000000"/>
          <w:sz w:val="22"/>
          <w:szCs w:val="22"/>
        </w:rPr>
        <w:tab/>
      </w:r>
      <w:r w:rsidR="00B300CA">
        <w:rPr>
          <w:color w:val="000000"/>
          <w:sz w:val="22"/>
          <w:szCs w:val="22"/>
        </w:rPr>
        <w:tab/>
      </w:r>
      <w:r w:rsidR="00B300CA">
        <w:rPr>
          <w:color w:val="000000"/>
          <w:sz w:val="22"/>
          <w:szCs w:val="22"/>
        </w:rPr>
        <w:tab/>
        <w:t>(1)</w:t>
      </w:r>
    </w:p>
    <w:p w:rsidR="000C0B0D" w:rsidRPr="00F92D7A" w:rsidRDefault="00222751" w:rsidP="00E70F37">
      <w:pPr>
        <w:spacing w:before="240" w:line="360" w:lineRule="auto"/>
        <w:jc w:val="both"/>
        <w:rPr>
          <w:color w:val="000000"/>
          <w:sz w:val="22"/>
          <w:szCs w:val="22"/>
        </w:rPr>
      </w:pPr>
      <w:r>
        <w:rPr>
          <w:color w:val="000000"/>
          <w:sz w:val="22"/>
          <w:szCs w:val="22"/>
        </w:rPr>
        <w:t xml:space="preserve">        </w:t>
      </w:r>
      <m:oMath>
        <m:r>
          <w:rPr>
            <w:rFonts w:ascii="Cambria Math" w:hAnsi="Cambria Math"/>
            <w:color w:val="000000"/>
            <w:sz w:val="22"/>
            <w:szCs w:val="22"/>
          </w:rPr>
          <m:t>≅</m:t>
        </m:r>
        <m:f>
          <m:fPr>
            <m:ctrlPr>
              <w:rPr>
                <w:rFonts w:ascii="Cambria Math" w:hAnsi="Cambria Math"/>
                <w:i/>
                <w:color w:val="000000"/>
                <w:sz w:val="22"/>
                <w:szCs w:val="22"/>
              </w:rPr>
            </m:ctrlPr>
          </m:fPr>
          <m:num>
            <m:sSub>
              <m:sSubPr>
                <m:ctrlPr>
                  <w:rPr>
                    <w:rFonts w:ascii="Cambria Math" w:hAnsi="Cambria Math"/>
                    <w:i/>
                    <w:color w:val="000000"/>
                    <w:sz w:val="22"/>
                    <w:szCs w:val="22"/>
                  </w:rPr>
                </m:ctrlPr>
              </m:sSubPr>
              <m:e>
                <m:r>
                  <w:rPr>
                    <w:rFonts w:ascii="Cambria Math" w:hAnsi="Cambria Math"/>
                    <w:color w:val="000000"/>
                    <w:sz w:val="22"/>
                    <w:szCs w:val="22"/>
                  </w:rPr>
                  <m:t>P</m:t>
                </m:r>
              </m:e>
              <m:sub>
                <m:r>
                  <w:rPr>
                    <w:rFonts w:ascii="Cambria Math" w:hAnsi="Cambria Math"/>
                    <w:color w:val="000000"/>
                    <w:sz w:val="22"/>
                    <w:szCs w:val="22"/>
                  </w:rPr>
                  <m:t>it</m:t>
                </m:r>
              </m:sub>
            </m:sSub>
            <m:sSub>
              <m:sSubPr>
                <m:ctrlPr>
                  <w:rPr>
                    <w:rFonts w:ascii="Cambria Math" w:hAnsi="Cambria Math"/>
                    <w:i/>
                    <w:color w:val="000000"/>
                    <w:sz w:val="22"/>
                    <w:szCs w:val="22"/>
                  </w:rPr>
                </m:ctrlPr>
              </m:sSubPr>
              <m:e>
                <m:r>
                  <w:rPr>
                    <w:rFonts w:ascii="Cambria Math" w:hAnsi="Cambria Math"/>
                    <w:color w:val="000000"/>
                    <w:sz w:val="22"/>
                    <w:szCs w:val="22"/>
                  </w:rPr>
                  <m:t>Q</m:t>
                </m:r>
              </m:e>
              <m:sub>
                <m:r>
                  <w:rPr>
                    <w:rFonts w:ascii="Cambria Math" w:hAnsi="Cambria Math"/>
                    <w:color w:val="000000"/>
                    <w:sz w:val="22"/>
                    <w:szCs w:val="22"/>
                  </w:rPr>
                  <m:t>it</m:t>
                </m:r>
              </m:sub>
            </m:sSub>
            <m:r>
              <w:rPr>
                <w:rFonts w:ascii="Cambria Math" w:hAnsi="Cambria Math"/>
                <w:color w:val="000000"/>
                <w:sz w:val="22"/>
                <w:szCs w:val="22"/>
              </w:rPr>
              <m:t>-</m:t>
            </m:r>
            <m:sSub>
              <m:sSubPr>
                <m:ctrlPr>
                  <w:rPr>
                    <w:rFonts w:ascii="Cambria Math" w:hAnsi="Cambria Math"/>
                    <w:i/>
                    <w:color w:val="000000"/>
                    <w:sz w:val="22"/>
                    <w:szCs w:val="22"/>
                  </w:rPr>
                </m:ctrlPr>
              </m:sSubPr>
              <m:e>
                <m:r>
                  <w:rPr>
                    <w:rFonts w:ascii="Cambria Math" w:hAnsi="Cambria Math"/>
                    <w:color w:val="000000"/>
                    <w:sz w:val="22"/>
                    <w:szCs w:val="22"/>
                  </w:rPr>
                  <m:t>P</m:t>
                </m:r>
              </m:e>
              <m:sub>
                <m:r>
                  <w:rPr>
                    <w:rFonts w:ascii="Cambria Math" w:hAnsi="Cambria Math"/>
                    <w:color w:val="000000"/>
                    <w:sz w:val="22"/>
                    <w:szCs w:val="22"/>
                  </w:rPr>
                  <m:t>iMt</m:t>
                </m:r>
              </m:sub>
            </m:sSub>
            <m:sSub>
              <m:sSubPr>
                <m:ctrlPr>
                  <w:rPr>
                    <w:rFonts w:ascii="Cambria Math" w:hAnsi="Cambria Math"/>
                    <w:i/>
                    <w:color w:val="000000"/>
                    <w:sz w:val="22"/>
                    <w:szCs w:val="22"/>
                  </w:rPr>
                </m:ctrlPr>
              </m:sSubPr>
              <m:e>
                <m:r>
                  <w:rPr>
                    <w:rFonts w:ascii="Cambria Math" w:hAnsi="Cambria Math"/>
                    <w:color w:val="000000"/>
                    <w:sz w:val="22"/>
                    <w:szCs w:val="22"/>
                  </w:rPr>
                  <m:t>M</m:t>
                </m:r>
              </m:e>
              <m:sub>
                <m:r>
                  <w:rPr>
                    <w:rFonts w:ascii="Cambria Math" w:hAnsi="Cambria Math"/>
                    <w:color w:val="000000"/>
                    <w:sz w:val="22"/>
                    <w:szCs w:val="22"/>
                  </w:rPr>
                  <m:t>it</m:t>
                </m:r>
              </m:sub>
            </m:sSub>
            <m:r>
              <w:rPr>
                <w:rFonts w:ascii="Cambria Math" w:hAnsi="Cambria Math"/>
                <w:color w:val="000000"/>
                <w:sz w:val="22"/>
                <w:szCs w:val="22"/>
              </w:rPr>
              <m:t>-</m:t>
            </m:r>
            <m:sSub>
              <m:sSubPr>
                <m:ctrlPr>
                  <w:rPr>
                    <w:rFonts w:ascii="Cambria Math" w:hAnsi="Cambria Math"/>
                    <w:i/>
                    <w:color w:val="000000"/>
                    <w:sz w:val="22"/>
                    <w:szCs w:val="22"/>
                  </w:rPr>
                </m:ctrlPr>
              </m:sSubPr>
              <m:e>
                <m:r>
                  <w:rPr>
                    <w:rFonts w:ascii="Cambria Math" w:hAnsi="Cambria Math"/>
                    <w:color w:val="000000"/>
                    <w:sz w:val="22"/>
                    <w:szCs w:val="22"/>
                  </w:rPr>
                  <m:t>P</m:t>
                </m:r>
              </m:e>
              <m:sub>
                <m:r>
                  <w:rPr>
                    <w:rFonts w:ascii="Cambria Math" w:hAnsi="Cambria Math"/>
                    <w:color w:val="000000"/>
                    <w:sz w:val="22"/>
                    <w:szCs w:val="22"/>
                  </w:rPr>
                  <m:t>iEt</m:t>
                </m:r>
              </m:sub>
            </m:sSub>
            <m:sSub>
              <m:sSubPr>
                <m:ctrlPr>
                  <w:rPr>
                    <w:rFonts w:ascii="Cambria Math" w:hAnsi="Cambria Math"/>
                    <w:i/>
                    <w:color w:val="000000"/>
                    <w:sz w:val="22"/>
                    <w:szCs w:val="22"/>
                  </w:rPr>
                </m:ctrlPr>
              </m:sSubPr>
              <m:e>
                <m:r>
                  <w:rPr>
                    <w:rFonts w:ascii="Cambria Math" w:hAnsi="Cambria Math"/>
                    <w:color w:val="000000"/>
                    <w:sz w:val="22"/>
                    <w:szCs w:val="22"/>
                  </w:rPr>
                  <m:t>E</m:t>
                </m:r>
              </m:e>
              <m:sub>
                <m:r>
                  <w:rPr>
                    <w:rFonts w:ascii="Cambria Math" w:hAnsi="Cambria Math"/>
                    <w:color w:val="000000"/>
                    <w:sz w:val="22"/>
                    <w:szCs w:val="22"/>
                  </w:rPr>
                  <m:t>it</m:t>
                </m:r>
              </m:sub>
            </m:sSub>
          </m:num>
          <m:den>
            <m:sSub>
              <m:sSubPr>
                <m:ctrlPr>
                  <w:rPr>
                    <w:rFonts w:ascii="Cambria Math" w:hAnsi="Cambria Math"/>
                    <w:i/>
                    <w:color w:val="000000"/>
                    <w:sz w:val="22"/>
                    <w:szCs w:val="22"/>
                  </w:rPr>
                </m:ctrlPr>
              </m:sSubPr>
              <m:e>
                <m:r>
                  <w:rPr>
                    <w:rFonts w:ascii="Cambria Math" w:hAnsi="Cambria Math"/>
                    <w:color w:val="000000"/>
                    <w:sz w:val="22"/>
                    <w:szCs w:val="22"/>
                  </w:rPr>
                  <m:t>P</m:t>
                </m:r>
              </m:e>
              <m:sub>
                <m:r>
                  <w:rPr>
                    <w:rFonts w:ascii="Cambria Math" w:hAnsi="Cambria Math"/>
                    <w:color w:val="000000"/>
                    <w:sz w:val="22"/>
                    <w:szCs w:val="22"/>
                  </w:rPr>
                  <m:t>t</m:t>
                </m:r>
              </m:sub>
            </m:sSub>
          </m:den>
        </m:f>
      </m:oMath>
    </w:p>
    <w:p w:rsidR="00F92D7A" w:rsidRDefault="00D6073A" w:rsidP="00E70F37">
      <w:pPr>
        <w:spacing w:before="240" w:line="360" w:lineRule="auto"/>
        <w:jc w:val="both"/>
        <w:rPr>
          <w:color w:val="000000"/>
          <w:sz w:val="22"/>
          <w:szCs w:val="22"/>
        </w:rPr>
      </w:pPr>
      <w:r>
        <w:rPr>
          <w:color w:val="000000"/>
          <w:sz w:val="22"/>
          <w:szCs w:val="22"/>
        </w:rPr>
        <w:t>w</w:t>
      </w:r>
      <w:r w:rsidR="00F92D7A">
        <w:rPr>
          <w:color w:val="000000"/>
          <w:sz w:val="22"/>
          <w:szCs w:val="22"/>
        </w:rPr>
        <w:t xml:space="preserve">here </w:t>
      </w:r>
      <m:oMath>
        <m:sSub>
          <m:sSubPr>
            <m:ctrlPr>
              <w:rPr>
                <w:rFonts w:ascii="Cambria Math" w:hAnsi="Cambria Math"/>
                <w:i/>
                <w:color w:val="000000"/>
                <w:sz w:val="22"/>
                <w:szCs w:val="22"/>
              </w:rPr>
            </m:ctrlPr>
          </m:sSubPr>
          <m:e>
            <m:r>
              <w:rPr>
                <w:rFonts w:ascii="Cambria Math" w:hAnsi="Cambria Math"/>
                <w:color w:val="000000"/>
                <w:sz w:val="22"/>
                <w:szCs w:val="22"/>
              </w:rPr>
              <m:t>Q</m:t>
            </m:r>
          </m:e>
          <m:sub>
            <m:r>
              <w:rPr>
                <w:rFonts w:ascii="Cambria Math" w:hAnsi="Cambria Math"/>
                <w:color w:val="000000"/>
                <w:sz w:val="22"/>
                <w:szCs w:val="22"/>
              </w:rPr>
              <m:t>it</m:t>
            </m:r>
          </m:sub>
        </m:sSub>
        <m:r>
          <w:rPr>
            <w:rFonts w:ascii="Cambria Math" w:hAnsi="Cambria Math"/>
            <w:color w:val="000000"/>
            <w:sz w:val="22"/>
            <w:szCs w:val="22"/>
          </w:rPr>
          <m:t>,</m:t>
        </m:r>
      </m:oMath>
      <w:r>
        <w:rPr>
          <w:color w:val="000000"/>
          <w:sz w:val="22"/>
          <w:szCs w:val="22"/>
        </w:rPr>
        <w:t xml:space="preserve"> </w:t>
      </w:r>
      <m:oMath>
        <m:sSub>
          <m:sSubPr>
            <m:ctrlPr>
              <w:rPr>
                <w:rFonts w:ascii="Cambria Math" w:hAnsi="Cambria Math"/>
                <w:i/>
                <w:color w:val="000000"/>
                <w:sz w:val="22"/>
                <w:szCs w:val="22"/>
              </w:rPr>
            </m:ctrlPr>
          </m:sSubPr>
          <m:e>
            <m:r>
              <w:rPr>
                <w:rFonts w:ascii="Cambria Math" w:hAnsi="Cambria Math"/>
                <w:color w:val="000000"/>
                <w:sz w:val="22"/>
                <w:szCs w:val="22"/>
              </w:rPr>
              <m:t>M</m:t>
            </m:r>
          </m:e>
          <m:sub>
            <m:r>
              <w:rPr>
                <w:rFonts w:ascii="Cambria Math" w:hAnsi="Cambria Math"/>
                <w:color w:val="000000"/>
                <w:sz w:val="22"/>
                <w:szCs w:val="22"/>
              </w:rPr>
              <m:t>it</m:t>
            </m:r>
          </m:sub>
        </m:sSub>
      </m:oMath>
      <w:r>
        <w:rPr>
          <w:color w:val="000000"/>
          <w:sz w:val="22"/>
          <w:szCs w:val="22"/>
        </w:rPr>
        <w:t xml:space="preserve"> </w:t>
      </w:r>
      <w:r w:rsidR="001C427A">
        <w:rPr>
          <w:color w:val="000000"/>
          <w:sz w:val="22"/>
          <w:szCs w:val="22"/>
        </w:rPr>
        <w:t xml:space="preserve">and </w:t>
      </w:r>
      <m:oMath>
        <m:sSub>
          <m:sSubPr>
            <m:ctrlPr>
              <w:rPr>
                <w:rFonts w:ascii="Cambria Math" w:hAnsi="Cambria Math"/>
                <w:i/>
                <w:color w:val="000000"/>
                <w:sz w:val="22"/>
                <w:szCs w:val="22"/>
              </w:rPr>
            </m:ctrlPr>
          </m:sSubPr>
          <m:e>
            <m:r>
              <w:rPr>
                <w:rFonts w:ascii="Cambria Math" w:hAnsi="Cambria Math"/>
                <w:color w:val="000000"/>
                <w:sz w:val="22"/>
                <w:szCs w:val="22"/>
              </w:rPr>
              <m:t>E</m:t>
            </m:r>
          </m:e>
          <m:sub>
            <m:r>
              <w:rPr>
                <w:rFonts w:ascii="Cambria Math" w:hAnsi="Cambria Math"/>
                <w:color w:val="000000"/>
                <w:sz w:val="22"/>
                <w:szCs w:val="22"/>
              </w:rPr>
              <m:t>it</m:t>
            </m:r>
          </m:sub>
        </m:sSub>
        <m:r>
          <w:rPr>
            <w:rFonts w:ascii="Cambria Math" w:hAnsi="Cambria Math"/>
            <w:color w:val="000000"/>
            <w:sz w:val="22"/>
            <w:szCs w:val="22"/>
          </w:rPr>
          <m:t xml:space="preserve"> </m:t>
        </m:r>
      </m:oMath>
      <w:r>
        <w:rPr>
          <w:color w:val="000000"/>
          <w:sz w:val="22"/>
          <w:szCs w:val="22"/>
        </w:rPr>
        <w:t xml:space="preserve">are nominal gross-output </w:t>
      </w:r>
      <w:r w:rsidR="00151E4A">
        <w:rPr>
          <w:color w:val="000000"/>
          <w:sz w:val="22"/>
          <w:szCs w:val="22"/>
        </w:rPr>
        <w:t>and inputs of</w:t>
      </w:r>
      <w:r>
        <w:rPr>
          <w:color w:val="000000"/>
          <w:sz w:val="22"/>
          <w:szCs w:val="22"/>
        </w:rPr>
        <w:t xml:space="preserve"> material </w:t>
      </w:r>
      <w:r w:rsidR="001C427A">
        <w:rPr>
          <w:color w:val="000000"/>
          <w:sz w:val="22"/>
          <w:szCs w:val="22"/>
        </w:rPr>
        <w:t xml:space="preserve">and energy </w:t>
      </w:r>
      <w:r>
        <w:rPr>
          <w:color w:val="000000"/>
          <w:sz w:val="22"/>
          <w:szCs w:val="22"/>
        </w:rPr>
        <w:t>with their respective price indices</w:t>
      </w:r>
      <w:r w:rsidR="001F60CF">
        <w:rPr>
          <w:color w:val="000000"/>
          <w:sz w:val="22"/>
          <w:szCs w:val="22"/>
        </w:rPr>
        <w:t>, approximated with a common industry price</w:t>
      </w:r>
      <w:r w:rsidR="00B75134">
        <w:rPr>
          <w:color w:val="000000"/>
          <w:sz w:val="22"/>
          <w:szCs w:val="22"/>
        </w:rPr>
        <w:t xml:space="preserve"> </w:t>
      </w:r>
      <w:r w:rsidR="007D70E5">
        <w:rPr>
          <w:color w:val="000000"/>
          <w:sz w:val="22"/>
          <w:szCs w:val="22"/>
        </w:rPr>
        <w:t>deflator</w:t>
      </w:r>
      <w:r>
        <w:rPr>
          <w:color w:val="000000"/>
          <w:sz w:val="22"/>
          <w:szCs w:val="22"/>
        </w:rPr>
        <w:t xml:space="preserve">. The denominator in each of the quotients represents the relevant price index for gross-output and </w:t>
      </w:r>
      <w:r w:rsidR="001C427A">
        <w:rPr>
          <w:color w:val="000000"/>
          <w:sz w:val="22"/>
          <w:szCs w:val="22"/>
        </w:rPr>
        <w:t>intermediate input</w:t>
      </w:r>
      <w:r>
        <w:rPr>
          <w:color w:val="000000"/>
          <w:sz w:val="22"/>
          <w:szCs w:val="22"/>
        </w:rPr>
        <w:t xml:space="preserve"> quantities. </w:t>
      </w:r>
    </w:p>
    <w:p w:rsidR="002B3B21" w:rsidRDefault="00360F26" w:rsidP="00BB29C9">
      <w:pPr>
        <w:spacing w:before="240" w:line="360" w:lineRule="auto"/>
        <w:jc w:val="both"/>
        <w:rPr>
          <w:sz w:val="22"/>
          <w:szCs w:val="22"/>
        </w:rPr>
      </w:pPr>
      <w:r>
        <w:rPr>
          <w:sz w:val="22"/>
          <w:szCs w:val="22"/>
        </w:rPr>
        <w:t xml:space="preserve">Armed with </w:t>
      </w:r>
      <m:oMath>
        <m:sSub>
          <m:sSubPr>
            <m:ctrlPr>
              <w:rPr>
                <w:rFonts w:ascii="Cambria Math" w:hAnsi="Cambria Math"/>
                <w:i/>
                <w:color w:val="000000"/>
                <w:sz w:val="22"/>
                <w:szCs w:val="22"/>
              </w:rPr>
            </m:ctrlPr>
          </m:sSubPr>
          <m:e>
            <m:r>
              <w:rPr>
                <w:rFonts w:ascii="Cambria Math" w:hAnsi="Cambria Math"/>
                <w:color w:val="000000"/>
                <w:sz w:val="22"/>
                <w:szCs w:val="22"/>
              </w:rPr>
              <m:t>VA</m:t>
            </m:r>
          </m:e>
          <m:sub>
            <m:r>
              <w:rPr>
                <w:rFonts w:ascii="Cambria Math" w:hAnsi="Cambria Math"/>
                <w:color w:val="000000"/>
                <w:sz w:val="22"/>
                <w:szCs w:val="22"/>
              </w:rPr>
              <m:t>it</m:t>
            </m:r>
          </m:sub>
        </m:sSub>
      </m:oMath>
      <w:r>
        <w:rPr>
          <w:color w:val="000000"/>
          <w:sz w:val="22"/>
          <w:szCs w:val="22"/>
        </w:rPr>
        <w:t xml:space="preserve"> and </w:t>
      </w:r>
      <m:oMath>
        <m:sSub>
          <m:sSubPr>
            <m:ctrlPr>
              <w:rPr>
                <w:rFonts w:ascii="Cambria Math" w:eastAsiaTheme="minorEastAsia" w:hAnsi="Cambria Math"/>
                <w:i/>
                <w:iCs/>
                <w:sz w:val="22"/>
                <w:szCs w:val="22"/>
              </w:rPr>
            </m:ctrlPr>
          </m:sSubPr>
          <m:e>
            <m:r>
              <w:rPr>
                <w:rFonts w:ascii="Cambria Math" w:eastAsiaTheme="minorEastAsia" w:hAnsi="Cambria Math"/>
                <w:sz w:val="22"/>
                <w:szCs w:val="22"/>
              </w:rPr>
              <m:t>L</m:t>
            </m:r>
          </m:e>
          <m:sub>
            <m:r>
              <w:rPr>
                <w:rFonts w:ascii="Cambria Math" w:eastAsiaTheme="minorEastAsia" w:hAnsi="Cambria Math"/>
                <w:sz w:val="22"/>
                <w:szCs w:val="22"/>
              </w:rPr>
              <m:t>it</m:t>
            </m:r>
          </m:sub>
        </m:sSub>
        <m:r>
          <w:rPr>
            <w:rFonts w:ascii="Cambria Math" w:eastAsiaTheme="minorEastAsia" w:hAnsi="Cambria Math"/>
            <w:sz w:val="22"/>
            <w:szCs w:val="22"/>
          </w:rPr>
          <m:t>,</m:t>
        </m:r>
      </m:oMath>
      <w:r>
        <w:rPr>
          <w:iCs/>
          <w:sz w:val="22"/>
          <w:szCs w:val="22"/>
        </w:rPr>
        <w:t xml:space="preserve"> it is </w:t>
      </w:r>
      <w:r w:rsidR="000B5D06">
        <w:rPr>
          <w:iCs/>
          <w:sz w:val="22"/>
          <w:szCs w:val="22"/>
        </w:rPr>
        <w:t>straightforward</w:t>
      </w:r>
      <w:r>
        <w:rPr>
          <w:iCs/>
          <w:sz w:val="22"/>
          <w:szCs w:val="22"/>
        </w:rPr>
        <w:t xml:space="preserve"> to </w:t>
      </w:r>
      <w:r w:rsidR="000B5D06">
        <w:rPr>
          <w:iCs/>
          <w:sz w:val="22"/>
          <w:szCs w:val="22"/>
        </w:rPr>
        <w:t>calculate</w:t>
      </w:r>
      <w:r>
        <w:rPr>
          <w:iCs/>
          <w:sz w:val="22"/>
          <w:szCs w:val="22"/>
        </w:rPr>
        <w:t xml:space="preserve"> the aggregate labour productivity (ALP) index. </w:t>
      </w:r>
      <w:r w:rsidR="00D820EF">
        <w:rPr>
          <w:sz w:val="22"/>
          <w:szCs w:val="22"/>
        </w:rPr>
        <w:t>Thus</w:t>
      </w:r>
      <w:r>
        <w:rPr>
          <w:sz w:val="22"/>
          <w:szCs w:val="22"/>
        </w:rPr>
        <w:t>,</w:t>
      </w:r>
      <w:r w:rsidR="00D820EF">
        <w:rPr>
          <w:sz w:val="22"/>
          <w:szCs w:val="22"/>
        </w:rPr>
        <w:t xml:space="preserve"> </w:t>
      </w:r>
      <w:r w:rsidR="00D6073A" w:rsidRPr="00166D1C">
        <w:rPr>
          <w:sz w:val="22"/>
          <w:szCs w:val="22"/>
        </w:rPr>
        <w:t xml:space="preserve">plant </w:t>
      </w:r>
      <w:r w:rsidR="00D6073A" w:rsidRPr="00D820EF">
        <w:rPr>
          <w:i/>
          <w:sz w:val="22"/>
          <w:szCs w:val="22"/>
        </w:rPr>
        <w:t>i</w:t>
      </w:r>
      <w:r w:rsidR="000B5D06">
        <w:rPr>
          <w:sz w:val="22"/>
          <w:szCs w:val="22"/>
        </w:rPr>
        <w:t>'s</w:t>
      </w:r>
      <w:r w:rsidR="00D6073A" w:rsidRPr="00166D1C">
        <w:rPr>
          <w:sz w:val="22"/>
          <w:szCs w:val="22"/>
        </w:rPr>
        <w:t xml:space="preserve"> </w:t>
      </w:r>
      <w:r w:rsidR="00D820EF">
        <w:rPr>
          <w:sz w:val="22"/>
          <w:szCs w:val="22"/>
        </w:rPr>
        <w:t xml:space="preserve">labour productivity </w:t>
      </w:r>
      <w:r w:rsidR="00D6073A" w:rsidRPr="00166D1C">
        <w:rPr>
          <w:sz w:val="22"/>
          <w:szCs w:val="22"/>
        </w:rPr>
        <w:t xml:space="preserve">at time </w:t>
      </w:r>
      <w:r w:rsidR="00D6073A" w:rsidRPr="00C0057B">
        <w:rPr>
          <w:i/>
          <w:sz w:val="22"/>
          <w:szCs w:val="22"/>
        </w:rPr>
        <w:t>t</w:t>
      </w:r>
      <w:r w:rsidR="00D6073A" w:rsidRPr="00166D1C">
        <w:rPr>
          <w:sz w:val="22"/>
          <w:szCs w:val="22"/>
        </w:rPr>
        <w:t xml:space="preserve"> is </w:t>
      </w:r>
      <w:r w:rsidR="00C0057B">
        <w:rPr>
          <w:sz w:val="22"/>
          <w:szCs w:val="22"/>
        </w:rPr>
        <w:t>represen</w:t>
      </w:r>
      <w:r w:rsidR="00D6073A" w:rsidRPr="00166D1C">
        <w:rPr>
          <w:sz w:val="22"/>
          <w:szCs w:val="22"/>
        </w:rPr>
        <w:t xml:space="preserve">ted </w:t>
      </w:r>
      <w:r w:rsidR="00C0057B">
        <w:rPr>
          <w:sz w:val="22"/>
          <w:szCs w:val="22"/>
        </w:rPr>
        <w:t>by</w:t>
      </w:r>
      <w:r w:rsidR="00D6073A" w:rsidRPr="00166D1C">
        <w:rPr>
          <w:sz w:val="22"/>
          <w:szCs w:val="22"/>
        </w:rPr>
        <w:t xml:space="preserve"> </w:t>
      </w:r>
      <m:oMath>
        <m:sSub>
          <m:sSubPr>
            <m:ctrlPr>
              <w:rPr>
                <w:rFonts w:ascii="Cambria Math" w:hAnsi="Cambria Math"/>
                <w:i/>
                <w:iCs/>
                <w:sz w:val="22"/>
                <w:szCs w:val="22"/>
              </w:rPr>
            </m:ctrlPr>
          </m:sSubPr>
          <m:e>
            <m:r>
              <m:rPr>
                <m:sty m:val="bi"/>
              </m:rPr>
              <w:rPr>
                <w:rFonts w:ascii="Cambria Math" w:hAnsi="Cambria Math"/>
                <w:sz w:val="22"/>
                <w:szCs w:val="22"/>
              </w:rPr>
              <m:t>φ</m:t>
            </m:r>
          </m:e>
          <m:sub>
            <m:r>
              <w:rPr>
                <w:rFonts w:ascii="Cambria Math" w:hAnsi="Cambria Math"/>
                <w:sz w:val="22"/>
                <w:szCs w:val="22"/>
              </w:rPr>
              <m:t>it</m:t>
            </m:r>
          </m:sub>
        </m:sSub>
      </m:oMath>
      <w:r w:rsidR="00D6073A" w:rsidRPr="00166D1C">
        <w:rPr>
          <w:rFonts w:eastAsiaTheme="minorEastAsia"/>
          <w:iCs/>
          <w:sz w:val="22"/>
          <w:szCs w:val="22"/>
        </w:rPr>
        <w:t>=</w:t>
      </w:r>
      <m:oMath>
        <m:f>
          <m:fPr>
            <m:ctrlPr>
              <w:rPr>
                <w:rFonts w:ascii="Cambria Math" w:eastAsiaTheme="minorEastAsia" w:hAnsi="Cambria Math"/>
                <w:i/>
                <w:iCs/>
                <w:sz w:val="22"/>
                <w:szCs w:val="22"/>
              </w:rPr>
            </m:ctrlPr>
          </m:fPr>
          <m:num>
            <m:sSub>
              <m:sSubPr>
                <m:ctrlPr>
                  <w:rPr>
                    <w:rFonts w:ascii="Cambria Math" w:eastAsiaTheme="minorEastAsia" w:hAnsi="Cambria Math"/>
                    <w:i/>
                    <w:iCs/>
                    <w:sz w:val="22"/>
                    <w:szCs w:val="22"/>
                  </w:rPr>
                </m:ctrlPr>
              </m:sSubPr>
              <m:e>
                <m:r>
                  <w:rPr>
                    <w:rFonts w:ascii="Cambria Math" w:eastAsiaTheme="minorEastAsia" w:hAnsi="Cambria Math"/>
                    <w:sz w:val="22"/>
                    <w:szCs w:val="22"/>
                  </w:rPr>
                  <m:t>VA</m:t>
                </m:r>
              </m:e>
              <m:sub>
                <m:r>
                  <w:rPr>
                    <w:rFonts w:ascii="Cambria Math" w:eastAsiaTheme="minorEastAsia" w:hAnsi="Cambria Math"/>
                    <w:sz w:val="22"/>
                    <w:szCs w:val="22"/>
                  </w:rPr>
                  <m:t>it</m:t>
                </m:r>
              </m:sub>
            </m:sSub>
          </m:num>
          <m:den>
            <m:sSub>
              <m:sSubPr>
                <m:ctrlPr>
                  <w:rPr>
                    <w:rFonts w:ascii="Cambria Math" w:eastAsiaTheme="minorEastAsia" w:hAnsi="Cambria Math"/>
                    <w:i/>
                    <w:iCs/>
                    <w:sz w:val="22"/>
                    <w:szCs w:val="22"/>
                  </w:rPr>
                </m:ctrlPr>
              </m:sSubPr>
              <m:e>
                <m:r>
                  <w:rPr>
                    <w:rFonts w:ascii="Cambria Math" w:eastAsiaTheme="minorEastAsia" w:hAnsi="Cambria Math"/>
                    <w:sz w:val="22"/>
                    <w:szCs w:val="22"/>
                  </w:rPr>
                  <m:t>L</m:t>
                </m:r>
              </m:e>
              <m:sub>
                <m:r>
                  <w:rPr>
                    <w:rFonts w:ascii="Cambria Math" w:eastAsiaTheme="minorEastAsia" w:hAnsi="Cambria Math"/>
                    <w:sz w:val="22"/>
                    <w:szCs w:val="22"/>
                  </w:rPr>
                  <m:t>it</m:t>
                </m:r>
              </m:sub>
            </m:sSub>
          </m:den>
        </m:f>
      </m:oMath>
      <w:r w:rsidR="00D6073A" w:rsidRPr="00166D1C">
        <w:rPr>
          <w:rFonts w:eastAsiaTheme="minorEastAsia"/>
          <w:iCs/>
          <w:sz w:val="22"/>
          <w:szCs w:val="22"/>
        </w:rPr>
        <w:t>,</w:t>
      </w:r>
      <w:r w:rsidR="00D6073A" w:rsidRPr="00166D1C">
        <w:rPr>
          <w:sz w:val="22"/>
          <w:szCs w:val="22"/>
        </w:rPr>
        <w:t xml:space="preserve"> </w:t>
      </w:r>
      <w:r w:rsidR="000B5D06">
        <w:rPr>
          <w:sz w:val="22"/>
          <w:szCs w:val="22"/>
        </w:rPr>
        <w:t>aggregate labour productivity</w:t>
      </w:r>
      <w:r w:rsidR="00D6073A" w:rsidRPr="00166D1C">
        <w:rPr>
          <w:sz w:val="22"/>
          <w:szCs w:val="22"/>
        </w:rPr>
        <w:t xml:space="preserve"> </w:t>
      </w:r>
      <m:oMath>
        <m:r>
          <w:rPr>
            <w:rFonts w:ascii="Cambria Math" w:hAnsi="Cambria Math"/>
            <w:sz w:val="22"/>
            <w:szCs w:val="22"/>
          </w:rPr>
          <m:t xml:space="preserve"> </m:t>
        </m:r>
        <m:d>
          <m:dPr>
            <m:ctrlPr>
              <w:rPr>
                <w:rFonts w:ascii="Cambria Math" w:hAnsi="Cambria Math"/>
                <w:i/>
                <w:iCs/>
                <w:sz w:val="22"/>
                <w:szCs w:val="22"/>
              </w:rPr>
            </m:ctrlPr>
          </m:dPr>
          <m:e>
            <m:sSub>
              <m:sSubPr>
                <m:ctrlPr>
                  <w:rPr>
                    <w:rFonts w:ascii="Cambria Math" w:hAnsi="Cambria Math"/>
                    <w:i/>
                    <w:iCs/>
                    <w:sz w:val="22"/>
                    <w:szCs w:val="22"/>
                  </w:rPr>
                </m:ctrlPr>
              </m:sSubPr>
              <m:e>
                <m:r>
                  <m:rPr>
                    <m:sty m:val="bi"/>
                  </m:rPr>
                  <w:rPr>
                    <w:rFonts w:ascii="Cambria Math" w:hAnsi="Cambria Math"/>
                    <w:sz w:val="22"/>
                    <w:szCs w:val="22"/>
                  </w:rPr>
                  <m:t>φ</m:t>
                </m:r>
              </m:e>
              <m:sub>
                <m:r>
                  <w:rPr>
                    <w:rFonts w:ascii="Cambria Math" w:hAnsi="Cambria Math"/>
                    <w:sz w:val="22"/>
                    <w:szCs w:val="22"/>
                  </w:rPr>
                  <m:t>t</m:t>
                </m:r>
              </m:sub>
            </m:sSub>
          </m:e>
        </m:d>
        <m:r>
          <w:rPr>
            <w:rFonts w:ascii="Cambria Math" w:hAnsi="Cambria Math"/>
            <w:sz w:val="22"/>
            <w:szCs w:val="22"/>
          </w:rPr>
          <m:t xml:space="preserve"> </m:t>
        </m:r>
      </m:oMath>
      <w:r w:rsidR="00D820EF">
        <w:rPr>
          <w:iCs/>
          <w:sz w:val="22"/>
          <w:szCs w:val="22"/>
        </w:rPr>
        <w:t xml:space="preserve">at time </w:t>
      </w:r>
      <w:r w:rsidR="00D820EF" w:rsidRPr="00D820EF">
        <w:rPr>
          <w:i/>
          <w:iCs/>
          <w:sz w:val="22"/>
          <w:szCs w:val="22"/>
        </w:rPr>
        <w:t>t</w:t>
      </w:r>
      <w:r w:rsidR="00D820EF">
        <w:rPr>
          <w:iCs/>
          <w:sz w:val="22"/>
          <w:szCs w:val="22"/>
        </w:rPr>
        <w:t xml:space="preserve"> </w:t>
      </w:r>
      <w:r w:rsidR="00D6073A" w:rsidRPr="00166D1C">
        <w:rPr>
          <w:sz w:val="22"/>
          <w:szCs w:val="22"/>
        </w:rPr>
        <w:t xml:space="preserve">can then be expressed as </w:t>
      </w:r>
      <m:oMath>
        <m:sSub>
          <m:sSubPr>
            <m:ctrlPr>
              <w:rPr>
                <w:rFonts w:ascii="Cambria Math" w:hAnsi="Cambria Math"/>
                <w:i/>
                <w:iCs/>
                <w:sz w:val="22"/>
                <w:szCs w:val="22"/>
              </w:rPr>
            </m:ctrlPr>
          </m:sSubPr>
          <m:e>
            <m:r>
              <m:rPr>
                <m:sty m:val="bi"/>
              </m:rPr>
              <w:rPr>
                <w:rFonts w:ascii="Cambria Math" w:hAnsi="Cambria Math"/>
                <w:sz w:val="22"/>
                <w:szCs w:val="22"/>
              </w:rPr>
              <m:t>φ</m:t>
            </m:r>
          </m:e>
          <m:sub>
            <m:r>
              <w:rPr>
                <w:rFonts w:ascii="Cambria Math" w:hAnsi="Cambria Math"/>
                <w:sz w:val="22"/>
                <w:szCs w:val="22"/>
              </w:rPr>
              <m:t>t</m:t>
            </m:r>
          </m:sub>
        </m:sSub>
      </m:oMath>
      <w:r w:rsidR="00D6073A" w:rsidRPr="00166D1C">
        <w:rPr>
          <w:sz w:val="22"/>
          <w:szCs w:val="22"/>
        </w:rPr>
        <w:t>=</w:t>
      </w:r>
      <m:oMath>
        <m:f>
          <m:fPr>
            <m:ctrlPr>
              <w:rPr>
                <w:rFonts w:ascii="Cambria Math" w:hAnsi="Cambria Math"/>
                <w:i/>
                <w:sz w:val="22"/>
                <w:szCs w:val="22"/>
              </w:rPr>
            </m:ctrlPr>
          </m:fPr>
          <m:num>
            <m:nary>
              <m:naryPr>
                <m:chr m:val="∑"/>
                <m:limLoc m:val="undOvr"/>
                <m:supHide m:val="1"/>
                <m:ctrlPr>
                  <w:rPr>
                    <w:rFonts w:ascii="Cambria Math" w:hAnsi="Cambria Math"/>
                    <w:i/>
                    <w:sz w:val="22"/>
                    <w:szCs w:val="22"/>
                  </w:rPr>
                </m:ctrlPr>
              </m:naryPr>
              <m:sub>
                <m:r>
                  <w:rPr>
                    <w:rFonts w:ascii="Cambria Math" w:hAnsi="Cambria Math"/>
                    <w:sz w:val="22"/>
                    <w:szCs w:val="22"/>
                  </w:rPr>
                  <m:t>i</m:t>
                </m:r>
              </m:sub>
              <m:sup/>
              <m:e>
                <m:sSub>
                  <m:sSubPr>
                    <m:ctrlPr>
                      <w:rPr>
                        <w:rFonts w:ascii="Cambria Math" w:hAnsi="Cambria Math"/>
                        <w:i/>
                        <w:sz w:val="22"/>
                        <w:szCs w:val="22"/>
                      </w:rPr>
                    </m:ctrlPr>
                  </m:sSubPr>
                  <m:e>
                    <m:r>
                      <w:rPr>
                        <w:rFonts w:ascii="Cambria Math" w:hAnsi="Cambria Math"/>
                        <w:sz w:val="22"/>
                        <w:szCs w:val="22"/>
                      </w:rPr>
                      <m:t>VA</m:t>
                    </m:r>
                  </m:e>
                  <m:sub>
                    <m:r>
                      <w:rPr>
                        <w:rFonts w:ascii="Cambria Math" w:hAnsi="Cambria Math"/>
                        <w:sz w:val="22"/>
                        <w:szCs w:val="22"/>
                      </w:rPr>
                      <m:t>it</m:t>
                    </m:r>
                  </m:sub>
                </m:sSub>
              </m:e>
            </m:nary>
          </m:num>
          <m:den>
            <m:nary>
              <m:naryPr>
                <m:chr m:val="∑"/>
                <m:limLoc m:val="undOvr"/>
                <m:supHide m:val="1"/>
                <m:ctrlPr>
                  <w:rPr>
                    <w:rFonts w:ascii="Cambria Math" w:hAnsi="Cambria Math"/>
                    <w:i/>
                    <w:sz w:val="22"/>
                    <w:szCs w:val="22"/>
                  </w:rPr>
                </m:ctrlPr>
              </m:naryPr>
              <m:sub>
                <m:r>
                  <w:rPr>
                    <w:rFonts w:ascii="Cambria Math" w:hAnsi="Cambria Math"/>
                    <w:sz w:val="22"/>
                    <w:szCs w:val="22"/>
                  </w:rPr>
                  <m:t>i</m:t>
                </m:r>
              </m:sub>
              <m:sup/>
              <m:e>
                <m:sSub>
                  <m:sSubPr>
                    <m:ctrlPr>
                      <w:rPr>
                        <w:rFonts w:ascii="Cambria Math" w:hAnsi="Cambria Math"/>
                        <w:i/>
                        <w:sz w:val="22"/>
                        <w:szCs w:val="22"/>
                      </w:rPr>
                    </m:ctrlPr>
                  </m:sSubPr>
                  <m:e>
                    <m:r>
                      <w:rPr>
                        <w:rFonts w:ascii="Cambria Math" w:hAnsi="Cambria Math"/>
                        <w:sz w:val="22"/>
                        <w:szCs w:val="22"/>
                      </w:rPr>
                      <m:t>L</m:t>
                    </m:r>
                  </m:e>
                  <m:sub>
                    <m:r>
                      <w:rPr>
                        <w:rFonts w:ascii="Cambria Math" w:hAnsi="Cambria Math"/>
                        <w:sz w:val="22"/>
                        <w:szCs w:val="22"/>
                      </w:rPr>
                      <m:t>it</m:t>
                    </m:r>
                  </m:sub>
                </m:sSub>
              </m:e>
            </m:nary>
          </m:den>
        </m:f>
        <m:r>
          <w:rPr>
            <w:rFonts w:ascii="Cambria Math" w:hAnsi="Cambria Math"/>
            <w:sz w:val="22"/>
            <w:szCs w:val="22"/>
          </w:rPr>
          <m:t>=</m:t>
        </m:r>
        <m:f>
          <m:fPr>
            <m:ctrlPr>
              <w:rPr>
                <w:rFonts w:ascii="Cambria Math" w:hAnsi="Cambria Math"/>
                <w:i/>
                <w:sz w:val="22"/>
                <w:szCs w:val="22"/>
              </w:rPr>
            </m:ctrlPr>
          </m:fPr>
          <m:num>
            <m:sSub>
              <m:sSubPr>
                <m:ctrlPr>
                  <w:rPr>
                    <w:rFonts w:ascii="Cambria Math" w:hAnsi="Cambria Math"/>
                    <w:i/>
                    <w:sz w:val="22"/>
                    <w:szCs w:val="22"/>
                  </w:rPr>
                </m:ctrlPr>
              </m:sSubPr>
              <m:e>
                <m:r>
                  <w:rPr>
                    <w:rFonts w:ascii="Cambria Math" w:hAnsi="Cambria Math"/>
                    <w:sz w:val="22"/>
                    <w:szCs w:val="22"/>
                  </w:rPr>
                  <m:t>VA</m:t>
                </m:r>
              </m:e>
              <m:sub>
                <m:r>
                  <w:rPr>
                    <w:rFonts w:ascii="Cambria Math" w:hAnsi="Cambria Math"/>
                    <w:sz w:val="22"/>
                    <w:szCs w:val="22"/>
                  </w:rPr>
                  <m:t>t</m:t>
                </m:r>
              </m:sub>
            </m:sSub>
          </m:num>
          <m:den>
            <m:sSub>
              <m:sSubPr>
                <m:ctrlPr>
                  <w:rPr>
                    <w:rFonts w:ascii="Cambria Math" w:hAnsi="Cambria Math"/>
                    <w:i/>
                    <w:sz w:val="22"/>
                    <w:szCs w:val="22"/>
                  </w:rPr>
                </m:ctrlPr>
              </m:sSubPr>
              <m:e>
                <m:r>
                  <w:rPr>
                    <w:rFonts w:ascii="Cambria Math" w:hAnsi="Cambria Math"/>
                    <w:sz w:val="22"/>
                    <w:szCs w:val="22"/>
                  </w:rPr>
                  <m:t>L</m:t>
                </m:r>
              </m:e>
              <m:sub>
                <m:r>
                  <w:rPr>
                    <w:rFonts w:ascii="Cambria Math" w:hAnsi="Cambria Math"/>
                    <w:sz w:val="22"/>
                    <w:szCs w:val="22"/>
                  </w:rPr>
                  <m:t>t</m:t>
                </m:r>
              </m:sub>
            </m:sSub>
          </m:den>
        </m:f>
      </m:oMath>
      <w:r w:rsidR="00B300CA">
        <w:rPr>
          <w:rFonts w:eastAsiaTheme="minorEastAsia"/>
          <w:iCs/>
          <w:sz w:val="22"/>
          <w:szCs w:val="22"/>
        </w:rPr>
        <w:t xml:space="preserve"> and </w:t>
      </w:r>
      <w:r w:rsidR="00B300CA" w:rsidRPr="00166D1C">
        <w:rPr>
          <w:rFonts w:eastAsiaTheme="minorEastAsia"/>
          <w:sz w:val="22"/>
          <w:szCs w:val="22"/>
        </w:rPr>
        <w:t xml:space="preserve">the employment share of plant </w:t>
      </w:r>
      <w:r w:rsidR="00B300CA" w:rsidRPr="00B81E28">
        <w:rPr>
          <w:rFonts w:eastAsiaTheme="minorEastAsia"/>
          <w:i/>
          <w:sz w:val="22"/>
          <w:szCs w:val="22"/>
        </w:rPr>
        <w:t>i</w:t>
      </w:r>
      <w:r w:rsidR="00B300CA" w:rsidRPr="00166D1C">
        <w:rPr>
          <w:rFonts w:eastAsiaTheme="minorEastAsia"/>
          <w:sz w:val="22"/>
          <w:szCs w:val="22"/>
        </w:rPr>
        <w:t xml:space="preserve"> at time </w:t>
      </w:r>
      <w:r w:rsidR="00B300CA" w:rsidRPr="00B81E28">
        <w:rPr>
          <w:rFonts w:eastAsiaTheme="minorEastAsia"/>
          <w:i/>
          <w:sz w:val="22"/>
          <w:szCs w:val="22"/>
        </w:rPr>
        <w:t>t</w:t>
      </w:r>
      <w:r w:rsidR="00B300CA" w:rsidRPr="00166D1C">
        <w:rPr>
          <w:rFonts w:eastAsiaTheme="minorEastAsia"/>
          <w:sz w:val="22"/>
          <w:szCs w:val="22"/>
        </w:rPr>
        <w:t xml:space="preserve"> is</w:t>
      </w:r>
      <m:oMath>
        <m:r>
          <w:rPr>
            <w:rFonts w:ascii="Cambria Math" w:eastAsiaTheme="minorEastAsia" w:hAnsi="Cambria Math"/>
            <w:sz w:val="22"/>
            <w:szCs w:val="22"/>
          </w:rPr>
          <m:t xml:space="preserve"> </m:t>
        </m:r>
        <m:sSub>
          <m:sSubPr>
            <m:ctrlPr>
              <w:rPr>
                <w:rFonts w:ascii="Cambria Math" w:eastAsiaTheme="minorEastAsia" w:hAnsi="Cambria Math"/>
                <w:i/>
                <w:sz w:val="22"/>
                <w:szCs w:val="22"/>
              </w:rPr>
            </m:ctrlPr>
          </m:sSubPr>
          <m:e>
            <m:r>
              <w:rPr>
                <w:rFonts w:ascii="Cambria Math" w:eastAsiaTheme="minorEastAsia" w:hAnsi="Cambria Math"/>
                <w:sz w:val="22"/>
                <w:szCs w:val="22"/>
              </w:rPr>
              <m:t>s</m:t>
            </m:r>
          </m:e>
          <m:sub>
            <m:r>
              <w:rPr>
                <w:rFonts w:ascii="Cambria Math" w:eastAsiaTheme="minorEastAsia" w:hAnsi="Cambria Math"/>
                <w:sz w:val="22"/>
                <w:szCs w:val="22"/>
              </w:rPr>
              <m:t>it</m:t>
            </m:r>
          </m:sub>
        </m:sSub>
        <m:r>
          <w:rPr>
            <w:rFonts w:ascii="Cambria Math" w:eastAsiaTheme="minorEastAsia" w:hAnsi="Cambria Math"/>
            <w:sz w:val="22"/>
            <w:szCs w:val="22"/>
          </w:rPr>
          <m:t>=</m:t>
        </m:r>
        <m:f>
          <m:fPr>
            <m:ctrlPr>
              <w:rPr>
                <w:rFonts w:ascii="Cambria Math" w:eastAsiaTheme="minorEastAsia" w:hAnsi="Cambria Math"/>
                <w:i/>
                <w:iCs/>
                <w:sz w:val="22"/>
                <w:szCs w:val="22"/>
              </w:rPr>
            </m:ctrlPr>
          </m:fPr>
          <m:num>
            <m:sSub>
              <m:sSubPr>
                <m:ctrlPr>
                  <w:rPr>
                    <w:rFonts w:ascii="Cambria Math" w:eastAsiaTheme="minorEastAsia" w:hAnsi="Cambria Math"/>
                    <w:i/>
                    <w:iCs/>
                    <w:sz w:val="22"/>
                    <w:szCs w:val="22"/>
                  </w:rPr>
                </m:ctrlPr>
              </m:sSubPr>
              <m:e>
                <m:r>
                  <w:rPr>
                    <w:rFonts w:ascii="Cambria Math" w:eastAsiaTheme="minorEastAsia" w:hAnsi="Cambria Math"/>
                    <w:sz w:val="22"/>
                    <w:szCs w:val="22"/>
                  </w:rPr>
                  <m:t>L</m:t>
                </m:r>
              </m:e>
              <m:sub>
                <m:r>
                  <w:rPr>
                    <w:rFonts w:ascii="Cambria Math" w:eastAsiaTheme="minorEastAsia" w:hAnsi="Cambria Math"/>
                    <w:sz w:val="22"/>
                    <w:szCs w:val="22"/>
                  </w:rPr>
                  <m:t>it</m:t>
                </m:r>
              </m:sub>
            </m:sSub>
          </m:num>
          <m:den>
            <m:sSub>
              <m:sSubPr>
                <m:ctrlPr>
                  <w:rPr>
                    <w:rFonts w:ascii="Cambria Math" w:eastAsiaTheme="minorEastAsia" w:hAnsi="Cambria Math"/>
                    <w:i/>
                    <w:iCs/>
                    <w:sz w:val="22"/>
                    <w:szCs w:val="22"/>
                  </w:rPr>
                </m:ctrlPr>
              </m:sSubPr>
              <m:e>
                <m:r>
                  <w:rPr>
                    <w:rFonts w:ascii="Cambria Math" w:eastAsiaTheme="minorEastAsia" w:hAnsi="Cambria Math"/>
                    <w:sz w:val="22"/>
                    <w:szCs w:val="22"/>
                  </w:rPr>
                  <m:t>L</m:t>
                </m:r>
              </m:e>
              <m:sub>
                <m:r>
                  <w:rPr>
                    <w:rFonts w:ascii="Cambria Math" w:eastAsiaTheme="minorEastAsia" w:hAnsi="Cambria Math"/>
                    <w:sz w:val="22"/>
                    <w:szCs w:val="22"/>
                  </w:rPr>
                  <m:t>t</m:t>
                </m:r>
              </m:sub>
            </m:sSub>
          </m:den>
        </m:f>
      </m:oMath>
      <w:r w:rsidR="00B300CA" w:rsidRPr="00166D1C">
        <w:rPr>
          <w:rFonts w:eastAsiaTheme="minorEastAsia"/>
          <w:iCs/>
          <w:sz w:val="22"/>
          <w:szCs w:val="22"/>
        </w:rPr>
        <w:t>.</w:t>
      </w:r>
      <w:r w:rsidR="000D009C">
        <w:rPr>
          <w:rFonts w:eastAsiaTheme="minorEastAsia"/>
          <w:iCs/>
          <w:sz w:val="22"/>
          <w:szCs w:val="22"/>
        </w:rPr>
        <w:t xml:space="preserve"> </w:t>
      </w:r>
      <w:r w:rsidR="000E2B86">
        <w:rPr>
          <w:rFonts w:eastAsiaTheme="minorEastAsia"/>
          <w:iCs/>
          <w:sz w:val="22"/>
          <w:szCs w:val="22"/>
        </w:rPr>
        <w:t>M</w:t>
      </w:r>
      <w:r w:rsidR="000D009C">
        <w:rPr>
          <w:rFonts w:eastAsiaTheme="minorEastAsia"/>
          <w:iCs/>
          <w:sz w:val="22"/>
          <w:szCs w:val="22"/>
        </w:rPr>
        <w:t xml:space="preserve">ovements in </w:t>
      </w:r>
      <m:oMath>
        <m:sSub>
          <m:sSubPr>
            <m:ctrlPr>
              <w:rPr>
                <w:rFonts w:ascii="Cambria Math" w:hAnsi="Cambria Math"/>
                <w:i/>
                <w:iCs/>
                <w:sz w:val="22"/>
                <w:szCs w:val="22"/>
              </w:rPr>
            </m:ctrlPr>
          </m:sSubPr>
          <m:e>
            <m:r>
              <m:rPr>
                <m:sty m:val="bi"/>
              </m:rPr>
              <w:rPr>
                <w:rFonts w:ascii="Cambria Math" w:hAnsi="Cambria Math"/>
                <w:sz w:val="22"/>
                <w:szCs w:val="22"/>
              </w:rPr>
              <m:t>φ</m:t>
            </m:r>
          </m:e>
          <m:sub>
            <m:r>
              <w:rPr>
                <w:rFonts w:ascii="Cambria Math" w:hAnsi="Cambria Math"/>
                <w:sz w:val="22"/>
                <w:szCs w:val="22"/>
              </w:rPr>
              <m:t>t</m:t>
            </m:r>
          </m:sub>
        </m:sSub>
      </m:oMath>
      <w:r w:rsidR="00BD0D8D">
        <w:rPr>
          <w:rFonts w:eastAsiaTheme="minorEastAsia"/>
          <w:iCs/>
          <w:sz w:val="22"/>
          <w:szCs w:val="22"/>
        </w:rPr>
        <w:t xml:space="preserve">may </w:t>
      </w:r>
      <w:r w:rsidR="000E2B86">
        <w:rPr>
          <w:rFonts w:eastAsiaTheme="minorEastAsia"/>
          <w:iCs/>
          <w:sz w:val="22"/>
          <w:szCs w:val="22"/>
        </w:rPr>
        <w:t xml:space="preserve">reflect </w:t>
      </w:r>
      <w:r w:rsidR="00BD0D8D">
        <w:rPr>
          <w:rFonts w:eastAsiaTheme="minorEastAsia"/>
          <w:iCs/>
          <w:sz w:val="22"/>
          <w:szCs w:val="22"/>
        </w:rPr>
        <w:t>changes in embodied and disembodied technology</w:t>
      </w:r>
      <w:r w:rsidR="006E0CEC">
        <w:rPr>
          <w:rFonts w:eastAsiaTheme="minorEastAsia"/>
          <w:iCs/>
          <w:sz w:val="22"/>
          <w:szCs w:val="22"/>
        </w:rPr>
        <w:t xml:space="preserve"> as well as</w:t>
      </w:r>
      <w:r w:rsidR="00BD0D8D">
        <w:rPr>
          <w:rFonts w:eastAsiaTheme="minorEastAsia"/>
          <w:iCs/>
          <w:sz w:val="22"/>
          <w:szCs w:val="22"/>
        </w:rPr>
        <w:t xml:space="preserve"> changes in technical efficiency</w:t>
      </w:r>
      <w:r w:rsidR="005075D0">
        <w:rPr>
          <w:rStyle w:val="FootnoteReference"/>
          <w:rFonts w:eastAsiaTheme="minorEastAsia"/>
          <w:iCs/>
          <w:sz w:val="22"/>
          <w:szCs w:val="22"/>
        </w:rPr>
        <w:footnoteReference w:id="10"/>
      </w:r>
      <w:r w:rsidR="006E0CEC">
        <w:rPr>
          <w:rFonts w:eastAsiaTheme="minorEastAsia"/>
          <w:iCs/>
          <w:sz w:val="22"/>
          <w:szCs w:val="22"/>
        </w:rPr>
        <w:t>.</w:t>
      </w:r>
      <w:r w:rsidR="00BD0D8D">
        <w:rPr>
          <w:rFonts w:eastAsiaTheme="minorEastAsia"/>
          <w:iCs/>
          <w:sz w:val="22"/>
          <w:szCs w:val="22"/>
        </w:rPr>
        <w:t xml:space="preserve"> </w:t>
      </w:r>
      <w:r w:rsidR="00CE4A2F">
        <w:rPr>
          <w:rFonts w:eastAsiaTheme="minorEastAsia"/>
          <w:iCs/>
          <w:sz w:val="22"/>
          <w:szCs w:val="22"/>
        </w:rPr>
        <w:t>These c</w:t>
      </w:r>
      <w:r w:rsidR="006E0CEC">
        <w:rPr>
          <w:rFonts w:eastAsiaTheme="minorEastAsia"/>
          <w:iCs/>
          <w:sz w:val="22"/>
          <w:szCs w:val="22"/>
        </w:rPr>
        <w:t>hanges may also reflect shifts in scale economies and degrees of capacity utilization.</w:t>
      </w:r>
      <w:r w:rsidR="00A350F0">
        <w:rPr>
          <w:rFonts w:eastAsiaTheme="minorEastAsia"/>
          <w:iCs/>
          <w:sz w:val="22"/>
          <w:szCs w:val="22"/>
        </w:rPr>
        <w:t xml:space="preserve"> </w:t>
      </w:r>
      <w:r w:rsidR="002B3B21" w:rsidRPr="00BB29C9">
        <w:rPr>
          <w:sz w:val="22"/>
          <w:szCs w:val="22"/>
        </w:rPr>
        <w:t>For</w:t>
      </w:r>
      <w:r w:rsidR="00455EC2">
        <w:rPr>
          <w:sz w:val="22"/>
          <w:szCs w:val="22"/>
        </w:rPr>
        <w:t xml:space="preserve"> the </w:t>
      </w:r>
      <w:r w:rsidR="002B3B21" w:rsidRPr="00BB29C9">
        <w:rPr>
          <w:sz w:val="22"/>
          <w:szCs w:val="22"/>
        </w:rPr>
        <w:t>decomposition</w:t>
      </w:r>
      <w:r w:rsidR="00455EC2">
        <w:rPr>
          <w:sz w:val="22"/>
          <w:szCs w:val="22"/>
        </w:rPr>
        <w:t xml:space="preserve"> of aggregate labour productivity growth, </w:t>
      </w:r>
      <m:oMath>
        <m:r>
          <m:rPr>
            <m:sty m:val="p"/>
          </m:rPr>
          <w:rPr>
            <w:rFonts w:ascii="Cambria Math" w:hAnsi="Cambria Math"/>
            <w:color w:val="000000"/>
            <w:sz w:val="22"/>
            <w:szCs w:val="22"/>
          </w:rPr>
          <m:t>Δ</m:t>
        </m:r>
        <m:sSub>
          <m:sSubPr>
            <m:ctrlPr>
              <w:rPr>
                <w:rFonts w:ascii="Cambria Math" w:hAnsi="Cambria Math"/>
                <w:i/>
                <w:iCs/>
                <w:sz w:val="22"/>
                <w:szCs w:val="22"/>
              </w:rPr>
            </m:ctrlPr>
          </m:sSubPr>
          <m:e>
            <m:r>
              <m:rPr>
                <m:sty m:val="bi"/>
              </m:rPr>
              <w:rPr>
                <w:rFonts w:ascii="Cambria Math" w:hAnsi="Cambria Math"/>
                <w:sz w:val="22"/>
                <w:szCs w:val="22"/>
              </w:rPr>
              <m:t>φ</m:t>
            </m:r>
          </m:e>
          <m:sub>
            <m:r>
              <w:rPr>
                <w:rFonts w:ascii="Cambria Math" w:hAnsi="Cambria Math"/>
                <w:sz w:val="22"/>
                <w:szCs w:val="22"/>
              </w:rPr>
              <m:t>t</m:t>
            </m:r>
          </m:sub>
        </m:sSub>
      </m:oMath>
      <w:r w:rsidR="002B3B21" w:rsidRPr="00BB29C9">
        <w:rPr>
          <w:sz w:val="22"/>
          <w:szCs w:val="22"/>
        </w:rPr>
        <w:t xml:space="preserve">, the literature relies </w:t>
      </w:r>
      <w:r w:rsidR="001623F9" w:rsidRPr="00BB29C9">
        <w:rPr>
          <w:sz w:val="22"/>
          <w:szCs w:val="22"/>
        </w:rPr>
        <w:t xml:space="preserve">largely </w:t>
      </w:r>
      <w:r w:rsidR="002B3B21" w:rsidRPr="00BB29C9">
        <w:rPr>
          <w:sz w:val="22"/>
          <w:szCs w:val="22"/>
        </w:rPr>
        <w:t xml:space="preserve">on the tradition of Baily </w:t>
      </w:r>
      <w:r w:rsidR="002B3B21" w:rsidRPr="00BB29C9">
        <w:rPr>
          <w:i/>
          <w:sz w:val="22"/>
          <w:szCs w:val="22"/>
        </w:rPr>
        <w:t>et al.</w:t>
      </w:r>
      <w:r w:rsidR="002B3B21" w:rsidRPr="00BB29C9">
        <w:rPr>
          <w:sz w:val="22"/>
          <w:szCs w:val="22"/>
        </w:rPr>
        <w:t xml:space="preserve"> (1992)/Foster </w:t>
      </w:r>
      <w:r w:rsidR="002B3B21" w:rsidRPr="00BB29C9">
        <w:rPr>
          <w:i/>
          <w:sz w:val="22"/>
          <w:szCs w:val="22"/>
        </w:rPr>
        <w:t>et al.</w:t>
      </w:r>
      <w:r w:rsidR="002B3B21" w:rsidRPr="00BB29C9">
        <w:rPr>
          <w:sz w:val="22"/>
          <w:szCs w:val="22"/>
        </w:rPr>
        <w:t xml:space="preserve"> (2001) in defining </w:t>
      </w:r>
      <w:r w:rsidR="00B81D65">
        <w:rPr>
          <w:sz w:val="22"/>
          <w:szCs w:val="22"/>
        </w:rPr>
        <w:t>the</w:t>
      </w:r>
      <w:r w:rsidR="002B3B21" w:rsidRPr="00BB29C9">
        <w:rPr>
          <w:sz w:val="22"/>
          <w:szCs w:val="22"/>
        </w:rPr>
        <w:t xml:space="preserve"> effects</w:t>
      </w:r>
      <w:r w:rsidR="00B81D65">
        <w:rPr>
          <w:sz w:val="22"/>
          <w:szCs w:val="22"/>
        </w:rPr>
        <w:t xml:space="preserve"> of its sources</w:t>
      </w:r>
      <w:r w:rsidR="002B3B21" w:rsidRPr="00BB29C9">
        <w:rPr>
          <w:sz w:val="22"/>
          <w:szCs w:val="22"/>
        </w:rPr>
        <w:t xml:space="preserve">. </w:t>
      </w:r>
      <w:r w:rsidR="000B5D06">
        <w:rPr>
          <w:sz w:val="22"/>
          <w:szCs w:val="22"/>
        </w:rPr>
        <w:t xml:space="preserve">Specifically, </w:t>
      </w:r>
    </w:p>
    <w:p w:rsidR="00455EC2" w:rsidRPr="00455EC2" w:rsidRDefault="00455EC2" w:rsidP="00BB29C9">
      <w:pPr>
        <w:spacing w:before="240" w:line="360" w:lineRule="auto"/>
        <w:jc w:val="both"/>
        <w:rPr>
          <w:iCs/>
          <w:sz w:val="22"/>
          <w:szCs w:val="22"/>
        </w:rPr>
      </w:pPr>
      <m:oMathPara>
        <m:oMathParaPr>
          <m:jc m:val="left"/>
        </m:oMathParaPr>
        <m:oMath>
          <m:r>
            <m:rPr>
              <m:sty m:val="p"/>
            </m:rPr>
            <w:rPr>
              <w:rFonts w:ascii="Cambria Math" w:hAnsi="Cambria Math"/>
              <w:color w:val="000000"/>
              <w:sz w:val="22"/>
              <w:szCs w:val="22"/>
            </w:rPr>
            <m:t>Δ</m:t>
          </m:r>
          <m:sSub>
            <m:sSubPr>
              <m:ctrlPr>
                <w:rPr>
                  <w:rFonts w:ascii="Cambria Math" w:hAnsi="Cambria Math"/>
                  <w:iCs/>
                  <w:sz w:val="22"/>
                  <w:szCs w:val="22"/>
                </w:rPr>
              </m:ctrlPr>
            </m:sSubPr>
            <m:e>
              <m:r>
                <m:rPr>
                  <m:sty m:val="b"/>
                </m:rPr>
                <w:rPr>
                  <w:rFonts w:ascii="Cambria Math" w:hAnsi="Cambria Math"/>
                  <w:sz w:val="22"/>
                  <w:szCs w:val="22"/>
                </w:rPr>
                <m:t>φ</m:t>
              </m:r>
            </m:e>
            <m:sub>
              <m:r>
                <m:rPr>
                  <m:sty m:val="p"/>
                </m:rPr>
                <w:rPr>
                  <w:rFonts w:ascii="Cambria Math" w:hAnsi="Cambria Math"/>
                  <w:sz w:val="22"/>
                  <w:szCs w:val="22"/>
                </w:rPr>
                <m:t>t</m:t>
              </m:r>
            </m:sub>
          </m:sSub>
          <m:r>
            <m:rPr>
              <m:sty m:val="p"/>
            </m:rPr>
            <w:rPr>
              <w:rFonts w:ascii="Cambria Math" w:hAnsi="Cambria Math"/>
              <w:sz w:val="22"/>
              <w:szCs w:val="22"/>
            </w:rPr>
            <m:t>=</m:t>
          </m:r>
          <m:r>
            <m:rPr>
              <m:sty m:val="p"/>
            </m:rPr>
            <w:rPr>
              <w:rFonts w:ascii="Cambria Math" w:hAnsi="Cambria Math"/>
              <w:color w:val="000000"/>
              <w:sz w:val="22"/>
              <w:szCs w:val="22"/>
            </w:rPr>
            <m:t>Within Effects+Between Effects+Cross Effects+</m:t>
          </m:r>
          <m:d>
            <m:dPr>
              <m:ctrlPr>
                <w:rPr>
                  <w:rFonts w:ascii="Cambria Math" w:hAnsi="Cambria Math"/>
                  <w:color w:val="000000"/>
                  <w:sz w:val="22"/>
                  <w:szCs w:val="22"/>
                </w:rPr>
              </m:ctrlPr>
            </m:dPr>
            <m:e>
              <m:r>
                <m:rPr>
                  <m:sty m:val="p"/>
                </m:rPr>
                <w:rPr>
                  <w:rFonts w:ascii="Cambria Math" w:hAnsi="Cambria Math"/>
                  <w:color w:val="000000"/>
                  <w:sz w:val="22"/>
                  <w:szCs w:val="22"/>
                </w:rPr>
                <m:t>Net-Entry</m:t>
              </m:r>
            </m:e>
          </m:d>
          <m:r>
            <m:rPr>
              <m:sty m:val="p"/>
            </m:rPr>
            <w:rPr>
              <w:rFonts w:ascii="Cambria Math" w:hAnsi="Cambria Math"/>
              <w:color w:val="000000"/>
              <w:sz w:val="22"/>
              <w:szCs w:val="22"/>
            </w:rPr>
            <m:t xml:space="preserve"> Effects</m:t>
          </m:r>
        </m:oMath>
      </m:oMathPara>
    </w:p>
    <w:p w:rsidR="000B5D06" w:rsidRPr="00B81D65" w:rsidRDefault="000B5D06" w:rsidP="00BB29C9">
      <w:pPr>
        <w:spacing w:before="240" w:line="360" w:lineRule="auto"/>
        <w:jc w:val="both"/>
        <w:rPr>
          <w:iCs/>
          <w:sz w:val="22"/>
          <w:szCs w:val="22"/>
        </w:rPr>
      </w:pPr>
      <m:oMath>
        <m:r>
          <m:rPr>
            <m:sty m:val="p"/>
          </m:rPr>
          <w:rPr>
            <w:rFonts w:ascii="Cambria Math" w:hAnsi="Cambria Math"/>
            <w:color w:val="000000"/>
            <w:sz w:val="22"/>
            <w:szCs w:val="22"/>
          </w:rPr>
          <m:t>=Δ</m:t>
        </m:r>
        <m:sSub>
          <m:sSubPr>
            <m:ctrlPr>
              <w:rPr>
                <w:rFonts w:ascii="Cambria Math" w:hAnsi="Cambria Math"/>
                <w:i/>
                <w:iCs/>
                <w:sz w:val="22"/>
                <w:szCs w:val="22"/>
              </w:rPr>
            </m:ctrlPr>
          </m:sSubPr>
          <m:e>
            <m:r>
              <m:rPr>
                <m:sty m:val="bi"/>
              </m:rPr>
              <w:rPr>
                <w:rFonts w:ascii="Cambria Math" w:hAnsi="Cambria Math"/>
                <w:sz w:val="22"/>
                <w:szCs w:val="22"/>
              </w:rPr>
              <m:t>φ</m:t>
            </m:r>
          </m:e>
          <m:sub>
            <m:r>
              <w:rPr>
                <w:rFonts w:ascii="Cambria Math" w:hAnsi="Cambria Math"/>
                <w:sz w:val="22"/>
                <w:szCs w:val="22"/>
              </w:rPr>
              <m:t>WEt</m:t>
            </m:r>
          </m:sub>
        </m:sSub>
        <m:r>
          <w:rPr>
            <w:rFonts w:ascii="Cambria Math" w:hAnsi="Cambria Math"/>
            <w:sz w:val="22"/>
            <w:szCs w:val="22"/>
          </w:rPr>
          <m:t>+</m:t>
        </m:r>
        <m:r>
          <m:rPr>
            <m:sty m:val="p"/>
          </m:rPr>
          <w:rPr>
            <w:rFonts w:ascii="Cambria Math" w:hAnsi="Cambria Math"/>
            <w:color w:val="000000"/>
            <w:sz w:val="22"/>
            <w:szCs w:val="22"/>
          </w:rPr>
          <m:t>Δ</m:t>
        </m:r>
        <m:sSub>
          <m:sSubPr>
            <m:ctrlPr>
              <w:rPr>
                <w:rFonts w:ascii="Cambria Math" w:hAnsi="Cambria Math"/>
                <w:i/>
                <w:iCs/>
                <w:sz w:val="22"/>
                <w:szCs w:val="22"/>
              </w:rPr>
            </m:ctrlPr>
          </m:sSubPr>
          <m:e>
            <m:r>
              <m:rPr>
                <m:sty m:val="bi"/>
              </m:rPr>
              <w:rPr>
                <w:rFonts w:ascii="Cambria Math" w:hAnsi="Cambria Math"/>
                <w:sz w:val="22"/>
                <w:szCs w:val="22"/>
              </w:rPr>
              <m:t>φ</m:t>
            </m:r>
          </m:e>
          <m:sub>
            <m:r>
              <w:rPr>
                <w:rFonts w:ascii="Cambria Math" w:hAnsi="Cambria Math"/>
                <w:sz w:val="22"/>
                <w:szCs w:val="22"/>
              </w:rPr>
              <m:t>BEt</m:t>
            </m:r>
          </m:sub>
        </m:sSub>
        <m:r>
          <w:rPr>
            <w:rFonts w:ascii="Cambria Math" w:hAnsi="Cambria Math"/>
            <w:sz w:val="22"/>
            <w:szCs w:val="22"/>
          </w:rPr>
          <m:t>+</m:t>
        </m:r>
        <m:r>
          <m:rPr>
            <m:sty m:val="p"/>
          </m:rPr>
          <w:rPr>
            <w:rFonts w:ascii="Cambria Math" w:hAnsi="Cambria Math"/>
            <w:color w:val="000000"/>
            <w:sz w:val="22"/>
            <w:szCs w:val="22"/>
          </w:rPr>
          <m:t>Δ</m:t>
        </m:r>
        <m:sSub>
          <m:sSubPr>
            <m:ctrlPr>
              <w:rPr>
                <w:rFonts w:ascii="Cambria Math" w:hAnsi="Cambria Math"/>
                <w:i/>
                <w:iCs/>
                <w:sz w:val="22"/>
                <w:szCs w:val="22"/>
              </w:rPr>
            </m:ctrlPr>
          </m:sSubPr>
          <m:e>
            <m:r>
              <m:rPr>
                <m:sty m:val="bi"/>
              </m:rPr>
              <w:rPr>
                <w:rFonts w:ascii="Cambria Math" w:hAnsi="Cambria Math"/>
                <w:sz w:val="22"/>
                <w:szCs w:val="22"/>
              </w:rPr>
              <m:t>φ</m:t>
            </m:r>
          </m:e>
          <m:sub>
            <m:r>
              <w:rPr>
                <w:rFonts w:ascii="Cambria Math" w:hAnsi="Cambria Math"/>
                <w:sz w:val="22"/>
                <w:szCs w:val="22"/>
              </w:rPr>
              <m:t>Cross</m:t>
            </m:r>
          </m:sub>
        </m:sSub>
        <m:r>
          <w:rPr>
            <w:rFonts w:ascii="Cambria Math" w:hAnsi="Cambria Math"/>
            <w:sz w:val="22"/>
            <w:szCs w:val="22"/>
          </w:rPr>
          <m:t>+</m:t>
        </m:r>
        <m:r>
          <m:rPr>
            <m:sty m:val="p"/>
          </m:rPr>
          <w:rPr>
            <w:rFonts w:ascii="Cambria Math" w:hAnsi="Cambria Math"/>
            <w:color w:val="000000"/>
            <w:sz w:val="22"/>
            <w:szCs w:val="22"/>
          </w:rPr>
          <m:t>Δ</m:t>
        </m:r>
        <m:sSub>
          <m:sSubPr>
            <m:ctrlPr>
              <w:rPr>
                <w:rFonts w:ascii="Cambria Math" w:hAnsi="Cambria Math"/>
                <w:i/>
                <w:iCs/>
                <w:sz w:val="22"/>
                <w:szCs w:val="22"/>
              </w:rPr>
            </m:ctrlPr>
          </m:sSubPr>
          <m:e>
            <m:r>
              <m:rPr>
                <m:sty m:val="bi"/>
              </m:rPr>
              <w:rPr>
                <w:rFonts w:ascii="Cambria Math" w:hAnsi="Cambria Math"/>
                <w:sz w:val="22"/>
                <w:szCs w:val="22"/>
              </w:rPr>
              <m:t>φ</m:t>
            </m:r>
          </m:e>
          <m:sub>
            <m:r>
              <w:rPr>
                <w:rFonts w:ascii="Cambria Math" w:hAnsi="Cambria Math"/>
                <w:sz w:val="22"/>
                <w:szCs w:val="22"/>
              </w:rPr>
              <m:t>Net-Entry</m:t>
            </m:r>
          </m:sub>
        </m:sSub>
        <m:r>
          <w:rPr>
            <w:rFonts w:ascii="Cambria Math" w:hAnsi="Cambria Math"/>
            <w:sz w:val="22"/>
            <w:szCs w:val="22"/>
          </w:rPr>
          <m:t>.</m:t>
        </m:r>
      </m:oMath>
      <w:r w:rsidR="00A45480">
        <w:rPr>
          <w:iCs/>
          <w:sz w:val="22"/>
          <w:szCs w:val="22"/>
        </w:rPr>
        <w:tab/>
      </w:r>
      <w:r w:rsidR="00A45480">
        <w:rPr>
          <w:iCs/>
          <w:sz w:val="22"/>
          <w:szCs w:val="22"/>
        </w:rPr>
        <w:tab/>
      </w:r>
      <w:r w:rsidR="00A45480">
        <w:rPr>
          <w:iCs/>
          <w:sz w:val="22"/>
          <w:szCs w:val="22"/>
        </w:rPr>
        <w:tab/>
      </w:r>
      <w:r w:rsidR="00A45480">
        <w:rPr>
          <w:iCs/>
          <w:sz w:val="22"/>
          <w:szCs w:val="22"/>
        </w:rPr>
        <w:tab/>
      </w:r>
      <w:r w:rsidR="00A45480">
        <w:rPr>
          <w:iCs/>
          <w:sz w:val="22"/>
          <w:szCs w:val="22"/>
        </w:rPr>
        <w:tab/>
      </w:r>
      <w:r w:rsidR="00A45480">
        <w:rPr>
          <w:iCs/>
          <w:sz w:val="22"/>
          <w:szCs w:val="22"/>
        </w:rPr>
        <w:tab/>
      </w:r>
      <w:r w:rsidR="00A45480">
        <w:rPr>
          <w:iCs/>
          <w:sz w:val="22"/>
          <w:szCs w:val="22"/>
        </w:rPr>
        <w:tab/>
        <w:t>(2)</w:t>
      </w:r>
    </w:p>
    <w:p w:rsidR="00B81D65" w:rsidRDefault="008D4F32" w:rsidP="00BB29C9">
      <w:pPr>
        <w:spacing w:before="240" w:line="360" w:lineRule="auto"/>
        <w:jc w:val="both"/>
        <w:rPr>
          <w:iCs/>
          <w:sz w:val="22"/>
          <w:szCs w:val="22"/>
        </w:rPr>
      </w:pPr>
      <w:r>
        <w:rPr>
          <w:iCs/>
          <w:sz w:val="22"/>
          <w:szCs w:val="22"/>
        </w:rPr>
        <w:t xml:space="preserve">Eq.2 </w:t>
      </w:r>
      <w:r w:rsidR="00B81D65">
        <w:rPr>
          <w:iCs/>
          <w:sz w:val="22"/>
          <w:szCs w:val="22"/>
        </w:rPr>
        <w:t xml:space="preserve">means that </w:t>
      </w:r>
      <w:r w:rsidR="00B81D65">
        <w:rPr>
          <w:sz w:val="22"/>
          <w:szCs w:val="22"/>
        </w:rPr>
        <w:t>aggregate labour productivity</w:t>
      </w:r>
      <w:r w:rsidR="00B81D65">
        <w:rPr>
          <w:iCs/>
          <w:sz w:val="22"/>
          <w:szCs w:val="22"/>
        </w:rPr>
        <w:t xml:space="preserve"> growth,</w:t>
      </w:r>
      <m:oMath>
        <m:r>
          <m:rPr>
            <m:sty m:val="p"/>
          </m:rPr>
          <w:rPr>
            <w:rFonts w:ascii="Cambria Math" w:hAnsi="Cambria Math"/>
            <w:color w:val="000000"/>
            <w:sz w:val="22"/>
            <w:szCs w:val="22"/>
          </w:rPr>
          <m:t xml:space="preserve"> Δ</m:t>
        </m:r>
        <m:sSub>
          <m:sSubPr>
            <m:ctrlPr>
              <w:rPr>
                <w:rFonts w:ascii="Cambria Math" w:hAnsi="Cambria Math"/>
                <w:iCs/>
                <w:sz w:val="22"/>
                <w:szCs w:val="22"/>
              </w:rPr>
            </m:ctrlPr>
          </m:sSubPr>
          <m:e>
            <m:r>
              <m:rPr>
                <m:sty m:val="b"/>
              </m:rPr>
              <w:rPr>
                <w:rFonts w:ascii="Cambria Math" w:hAnsi="Cambria Math"/>
                <w:sz w:val="22"/>
                <w:szCs w:val="22"/>
              </w:rPr>
              <m:t>φ</m:t>
            </m:r>
          </m:e>
          <m:sub>
            <m:r>
              <m:rPr>
                <m:sty m:val="p"/>
              </m:rPr>
              <w:rPr>
                <w:rFonts w:ascii="Cambria Math" w:hAnsi="Cambria Math"/>
                <w:sz w:val="22"/>
                <w:szCs w:val="22"/>
              </w:rPr>
              <m:t>t</m:t>
            </m:r>
          </m:sub>
        </m:sSub>
        <m:r>
          <w:rPr>
            <w:rFonts w:ascii="Cambria Math" w:hAnsi="Cambria Math"/>
            <w:sz w:val="22"/>
            <w:szCs w:val="22"/>
          </w:rPr>
          <m:t>,</m:t>
        </m:r>
      </m:oMath>
      <w:r w:rsidR="00B81D65">
        <w:rPr>
          <w:iCs/>
          <w:sz w:val="22"/>
          <w:szCs w:val="22"/>
        </w:rPr>
        <w:t xml:space="preserve"> increases when firms </w:t>
      </w:r>
      <w:r w:rsidR="00322527">
        <w:rPr>
          <w:iCs/>
          <w:sz w:val="22"/>
          <w:szCs w:val="22"/>
        </w:rPr>
        <w:t xml:space="preserve">use innovative </w:t>
      </w:r>
      <w:r w:rsidR="00B76063">
        <w:rPr>
          <w:iCs/>
          <w:sz w:val="22"/>
          <w:szCs w:val="22"/>
        </w:rPr>
        <w:t xml:space="preserve">production </w:t>
      </w:r>
      <w:r w:rsidR="00322527">
        <w:rPr>
          <w:iCs/>
          <w:sz w:val="22"/>
          <w:szCs w:val="22"/>
        </w:rPr>
        <w:t xml:space="preserve">methods to produce more output </w:t>
      </w:r>
      <w:r w:rsidR="00BB1925">
        <w:rPr>
          <w:iCs/>
          <w:sz w:val="22"/>
          <w:szCs w:val="22"/>
        </w:rPr>
        <w:t xml:space="preserve">through </w:t>
      </w:r>
      <w:r w:rsidR="00AD168D">
        <w:rPr>
          <w:iCs/>
          <w:sz w:val="22"/>
          <w:szCs w:val="22"/>
        </w:rPr>
        <w:t xml:space="preserve">the </w:t>
      </w:r>
      <w:r w:rsidR="00BB1925">
        <w:rPr>
          <w:iCs/>
          <w:sz w:val="22"/>
          <w:szCs w:val="22"/>
        </w:rPr>
        <w:t xml:space="preserve">‘Within-Firm’ effects </w:t>
      </w:r>
      <w:r w:rsidR="00AD168D">
        <w:rPr>
          <w:iCs/>
          <w:sz w:val="22"/>
          <w:szCs w:val="22"/>
        </w:rPr>
        <w:t xml:space="preserve">term </w:t>
      </w:r>
      <m:oMath>
        <m:r>
          <m:rPr>
            <m:sty m:val="p"/>
          </m:rPr>
          <w:rPr>
            <w:rFonts w:ascii="Cambria Math" w:hAnsi="Cambria Math"/>
            <w:color w:val="000000"/>
            <w:sz w:val="22"/>
            <w:szCs w:val="22"/>
          </w:rPr>
          <m:t>Δ</m:t>
        </m:r>
        <m:sSub>
          <m:sSubPr>
            <m:ctrlPr>
              <w:rPr>
                <w:rFonts w:ascii="Cambria Math" w:hAnsi="Cambria Math"/>
                <w:i/>
                <w:iCs/>
                <w:sz w:val="22"/>
                <w:szCs w:val="22"/>
              </w:rPr>
            </m:ctrlPr>
          </m:sSubPr>
          <m:e>
            <m:r>
              <m:rPr>
                <m:sty m:val="bi"/>
              </m:rPr>
              <w:rPr>
                <w:rFonts w:ascii="Cambria Math" w:hAnsi="Cambria Math"/>
                <w:sz w:val="22"/>
                <w:szCs w:val="22"/>
              </w:rPr>
              <m:t>φ</m:t>
            </m:r>
          </m:e>
          <m:sub>
            <m:r>
              <w:rPr>
                <w:rFonts w:ascii="Cambria Math" w:hAnsi="Cambria Math"/>
                <w:sz w:val="22"/>
                <w:szCs w:val="22"/>
              </w:rPr>
              <m:t>WEt</m:t>
            </m:r>
          </m:sub>
        </m:sSub>
        <m:r>
          <w:rPr>
            <w:rFonts w:ascii="Cambria Math" w:hAnsi="Cambria Math"/>
            <w:sz w:val="22"/>
            <w:szCs w:val="22"/>
          </w:rPr>
          <m:t xml:space="preserve">, </m:t>
        </m:r>
      </m:oMath>
      <w:r w:rsidR="00322527">
        <w:rPr>
          <w:iCs/>
          <w:sz w:val="22"/>
          <w:szCs w:val="22"/>
        </w:rPr>
        <w:t>holding factor input</w:t>
      </w:r>
      <w:r w:rsidR="00AD168D">
        <w:rPr>
          <w:iCs/>
          <w:sz w:val="22"/>
          <w:szCs w:val="22"/>
        </w:rPr>
        <w:t>s</w:t>
      </w:r>
      <w:r w:rsidR="00322527">
        <w:rPr>
          <w:iCs/>
          <w:sz w:val="22"/>
          <w:szCs w:val="22"/>
        </w:rPr>
        <w:t xml:space="preserve"> constant</w:t>
      </w:r>
      <w:r w:rsidR="00CF2764">
        <w:rPr>
          <w:iCs/>
          <w:sz w:val="22"/>
          <w:szCs w:val="22"/>
        </w:rPr>
        <w:t xml:space="preserve">. </w:t>
      </w:r>
      <w:r w:rsidR="00322527">
        <w:rPr>
          <w:iCs/>
          <w:sz w:val="22"/>
          <w:szCs w:val="22"/>
        </w:rPr>
        <w:t xml:space="preserve">The </w:t>
      </w:r>
      <m:oMath>
        <m:r>
          <m:rPr>
            <m:sty m:val="p"/>
          </m:rPr>
          <w:rPr>
            <w:rFonts w:ascii="Cambria Math" w:hAnsi="Cambria Math"/>
            <w:color w:val="000000"/>
            <w:sz w:val="22"/>
            <w:szCs w:val="22"/>
          </w:rPr>
          <m:t>Δ</m:t>
        </m:r>
        <m:sSub>
          <m:sSubPr>
            <m:ctrlPr>
              <w:rPr>
                <w:rFonts w:ascii="Cambria Math" w:hAnsi="Cambria Math"/>
                <w:iCs/>
                <w:sz w:val="22"/>
                <w:szCs w:val="22"/>
              </w:rPr>
            </m:ctrlPr>
          </m:sSubPr>
          <m:e>
            <m:r>
              <m:rPr>
                <m:sty m:val="b"/>
              </m:rPr>
              <w:rPr>
                <w:rFonts w:ascii="Cambria Math" w:hAnsi="Cambria Math"/>
                <w:sz w:val="22"/>
                <w:szCs w:val="22"/>
              </w:rPr>
              <m:t>φ</m:t>
            </m:r>
          </m:e>
          <m:sub>
            <m:r>
              <m:rPr>
                <m:sty m:val="p"/>
              </m:rPr>
              <w:rPr>
                <w:rFonts w:ascii="Cambria Math" w:hAnsi="Cambria Math"/>
                <w:sz w:val="22"/>
                <w:szCs w:val="22"/>
              </w:rPr>
              <m:t>t</m:t>
            </m:r>
          </m:sub>
        </m:sSub>
        <m:r>
          <w:rPr>
            <w:rFonts w:ascii="Cambria Math" w:hAnsi="Cambria Math"/>
            <w:sz w:val="22"/>
            <w:szCs w:val="22"/>
          </w:rPr>
          <m:t xml:space="preserve"> </m:t>
        </m:r>
      </m:oMath>
      <w:r w:rsidR="00322527">
        <w:rPr>
          <w:iCs/>
          <w:sz w:val="22"/>
          <w:szCs w:val="22"/>
        </w:rPr>
        <w:t xml:space="preserve">index can also increase when inefficient </w:t>
      </w:r>
      <w:r w:rsidR="00BC76A7">
        <w:rPr>
          <w:iCs/>
          <w:sz w:val="22"/>
          <w:szCs w:val="22"/>
        </w:rPr>
        <w:t xml:space="preserve">incumbent </w:t>
      </w:r>
      <w:r w:rsidR="00322527">
        <w:rPr>
          <w:iCs/>
          <w:sz w:val="22"/>
          <w:szCs w:val="22"/>
        </w:rPr>
        <w:t>firms reallocate resources to more efficient ones</w:t>
      </w:r>
      <w:r w:rsidR="00AD168D">
        <w:rPr>
          <w:iCs/>
          <w:sz w:val="22"/>
          <w:szCs w:val="22"/>
        </w:rPr>
        <w:t xml:space="preserve"> through the term</w:t>
      </w:r>
      <m:oMath>
        <m:r>
          <m:rPr>
            <m:sty m:val="p"/>
          </m:rPr>
          <w:rPr>
            <w:rFonts w:ascii="Cambria Math" w:hAnsi="Cambria Math"/>
            <w:color w:val="000000"/>
            <w:sz w:val="22"/>
            <w:szCs w:val="22"/>
          </w:rPr>
          <m:t xml:space="preserve"> Δ</m:t>
        </m:r>
        <m:sSub>
          <m:sSubPr>
            <m:ctrlPr>
              <w:rPr>
                <w:rFonts w:ascii="Cambria Math" w:hAnsi="Cambria Math"/>
                <w:i/>
                <w:iCs/>
                <w:sz w:val="22"/>
                <w:szCs w:val="22"/>
              </w:rPr>
            </m:ctrlPr>
          </m:sSubPr>
          <m:e>
            <m:r>
              <m:rPr>
                <m:sty m:val="bi"/>
              </m:rPr>
              <w:rPr>
                <w:rFonts w:ascii="Cambria Math" w:hAnsi="Cambria Math"/>
                <w:sz w:val="22"/>
                <w:szCs w:val="22"/>
              </w:rPr>
              <m:t>φ</m:t>
            </m:r>
          </m:e>
          <m:sub>
            <m:r>
              <w:rPr>
                <w:rFonts w:ascii="Cambria Math" w:hAnsi="Cambria Math"/>
                <w:sz w:val="22"/>
                <w:szCs w:val="22"/>
              </w:rPr>
              <m:t>BEt</m:t>
            </m:r>
          </m:sub>
        </m:sSub>
      </m:oMath>
      <w:r w:rsidR="00CD54C4">
        <w:rPr>
          <w:iCs/>
          <w:sz w:val="22"/>
          <w:szCs w:val="22"/>
        </w:rPr>
        <w:t>.</w:t>
      </w:r>
      <w:r w:rsidR="00AD168D">
        <w:rPr>
          <w:iCs/>
          <w:sz w:val="22"/>
          <w:szCs w:val="22"/>
        </w:rPr>
        <w:t xml:space="preserve"> Haltiwanger (1997) adds a component that allows for the interaction between the change in resources and the change in ALP growth</w:t>
      </w:r>
      <w:r w:rsidR="00D50D99">
        <w:rPr>
          <w:iCs/>
          <w:sz w:val="22"/>
          <w:szCs w:val="22"/>
        </w:rPr>
        <w:t>, and calls it the ‘cross’ or the ‘covariance’ term</w:t>
      </w:r>
      <w:r w:rsidR="00AD168D">
        <w:rPr>
          <w:iCs/>
          <w:sz w:val="22"/>
          <w:szCs w:val="22"/>
        </w:rPr>
        <w:t>.</w:t>
      </w:r>
      <w:r w:rsidR="00974080">
        <w:rPr>
          <w:iCs/>
          <w:sz w:val="22"/>
          <w:szCs w:val="22"/>
        </w:rPr>
        <w:t xml:space="preserve"> The cross term increases when</w:t>
      </w:r>
      <w:r w:rsidR="008B6C3E">
        <w:rPr>
          <w:iCs/>
          <w:sz w:val="22"/>
          <w:szCs w:val="22"/>
        </w:rPr>
        <w:t xml:space="preserve"> the changes in both components move in the same direction; that is, when the market share and ALP growth jointly increase and vice versa.</w:t>
      </w:r>
      <w:r w:rsidR="00B76063">
        <w:rPr>
          <w:iCs/>
          <w:sz w:val="22"/>
          <w:szCs w:val="22"/>
        </w:rPr>
        <w:t xml:space="preserve"> Lastly, </w:t>
      </w:r>
      <w:r w:rsidR="00BC76A7">
        <w:rPr>
          <w:iCs/>
          <w:sz w:val="22"/>
          <w:szCs w:val="22"/>
        </w:rPr>
        <w:t>if new business methods including capital deepening that lead to improvements in industry productivity can only be adopted by new plants, then the net-entry term,</w:t>
      </w:r>
      <m:oMath>
        <m:r>
          <m:rPr>
            <m:sty m:val="p"/>
          </m:rPr>
          <w:rPr>
            <w:rFonts w:ascii="Cambria Math" w:hAnsi="Cambria Math"/>
            <w:color w:val="000000"/>
            <w:sz w:val="22"/>
            <w:szCs w:val="22"/>
          </w:rPr>
          <m:t xml:space="preserve"> Δ</m:t>
        </m:r>
        <m:sSub>
          <m:sSubPr>
            <m:ctrlPr>
              <w:rPr>
                <w:rFonts w:ascii="Cambria Math" w:hAnsi="Cambria Math"/>
                <w:i/>
                <w:iCs/>
                <w:sz w:val="22"/>
                <w:szCs w:val="22"/>
              </w:rPr>
            </m:ctrlPr>
          </m:sSubPr>
          <m:e>
            <m:r>
              <m:rPr>
                <m:sty m:val="bi"/>
              </m:rPr>
              <w:rPr>
                <w:rFonts w:ascii="Cambria Math" w:hAnsi="Cambria Math"/>
                <w:sz w:val="22"/>
                <w:szCs w:val="22"/>
              </w:rPr>
              <m:t>φ</m:t>
            </m:r>
          </m:e>
          <m:sub>
            <m:r>
              <w:rPr>
                <w:rFonts w:ascii="Cambria Math" w:hAnsi="Cambria Math"/>
                <w:sz w:val="22"/>
                <w:szCs w:val="22"/>
              </w:rPr>
              <m:t>Net-Entry</m:t>
            </m:r>
          </m:sub>
        </m:sSub>
        <m:r>
          <w:rPr>
            <w:rFonts w:ascii="Cambria Math" w:hAnsi="Cambria Math"/>
            <w:sz w:val="22"/>
            <w:szCs w:val="22"/>
          </w:rPr>
          <m:t>,</m:t>
        </m:r>
      </m:oMath>
      <w:r w:rsidR="00BC76A7">
        <w:rPr>
          <w:iCs/>
          <w:sz w:val="22"/>
          <w:szCs w:val="22"/>
        </w:rPr>
        <w:t xml:space="preserve"> should dominate.</w:t>
      </w:r>
    </w:p>
    <w:p w:rsidR="00310C88" w:rsidRPr="00455EC2" w:rsidRDefault="00310C88" w:rsidP="00BB29C9">
      <w:pPr>
        <w:spacing w:before="240" w:line="360" w:lineRule="auto"/>
        <w:jc w:val="both"/>
        <w:rPr>
          <w:sz w:val="22"/>
          <w:szCs w:val="22"/>
        </w:rPr>
      </w:pPr>
      <w:r>
        <w:rPr>
          <w:iCs/>
          <w:sz w:val="22"/>
          <w:szCs w:val="22"/>
        </w:rPr>
        <w:t xml:space="preserve">Motivated by PPS and BHS, Nishida </w:t>
      </w:r>
      <w:r w:rsidRPr="000508EE">
        <w:rPr>
          <w:i/>
          <w:iCs/>
          <w:sz w:val="22"/>
          <w:szCs w:val="22"/>
        </w:rPr>
        <w:t>et al</w:t>
      </w:r>
      <w:r>
        <w:rPr>
          <w:iCs/>
          <w:sz w:val="22"/>
          <w:szCs w:val="22"/>
        </w:rPr>
        <w:t xml:space="preserve">. (2013) perform a theoretical and empirical analysis of ALP and APG using traditional methods and Petrin and Levinsohn (2012), respectively. We replicate Nishida </w:t>
      </w:r>
      <w:r w:rsidRPr="001302AA">
        <w:rPr>
          <w:i/>
          <w:iCs/>
          <w:sz w:val="22"/>
          <w:szCs w:val="22"/>
        </w:rPr>
        <w:t>et al</w:t>
      </w:r>
      <w:r>
        <w:rPr>
          <w:iCs/>
          <w:sz w:val="22"/>
          <w:szCs w:val="22"/>
        </w:rPr>
        <w:t xml:space="preserve">. (2013) for the case of manufacturing sector Swaziland </w:t>
      </w:r>
      <w:r w:rsidR="001302AA">
        <w:rPr>
          <w:iCs/>
          <w:sz w:val="22"/>
          <w:szCs w:val="22"/>
        </w:rPr>
        <w:t>by decomposing ALP on the basis of Baily et al. (1992)/Foster et al. (2001) and APG using the marginal product of factor inputs.</w:t>
      </w:r>
    </w:p>
    <w:p w:rsidR="002B3B21" w:rsidRDefault="00BB2D68" w:rsidP="002B3B21">
      <w:pPr>
        <w:pStyle w:val="ListParagraph"/>
        <w:numPr>
          <w:ilvl w:val="1"/>
          <w:numId w:val="1"/>
        </w:numPr>
        <w:autoSpaceDE w:val="0"/>
        <w:autoSpaceDN w:val="0"/>
        <w:adjustRightInd w:val="0"/>
        <w:spacing w:before="240" w:after="240" w:line="360" w:lineRule="auto"/>
        <w:ind w:left="567" w:hanging="567"/>
        <w:jc w:val="both"/>
        <w:rPr>
          <w:rFonts w:ascii="Times New Roman" w:hAnsi="Times New Roman" w:cs="Times New Roman"/>
          <w:b/>
        </w:rPr>
      </w:pPr>
      <w:r>
        <w:rPr>
          <w:rFonts w:ascii="Times New Roman" w:hAnsi="Times New Roman" w:cs="Times New Roman"/>
          <w:b/>
        </w:rPr>
        <w:t xml:space="preserve">The ALP Growth </w:t>
      </w:r>
      <w:r w:rsidRPr="002B3B21">
        <w:rPr>
          <w:rFonts w:ascii="Times New Roman" w:hAnsi="Times New Roman" w:cs="Times New Roman"/>
          <w:b/>
        </w:rPr>
        <w:t xml:space="preserve">Decomposition </w:t>
      </w:r>
      <w:r>
        <w:rPr>
          <w:rFonts w:ascii="Times New Roman" w:hAnsi="Times New Roman" w:cs="Times New Roman"/>
          <w:b/>
        </w:rPr>
        <w:t>Using t</w:t>
      </w:r>
      <w:r w:rsidR="002B3B21" w:rsidRPr="002B3B21">
        <w:rPr>
          <w:rFonts w:ascii="Times New Roman" w:hAnsi="Times New Roman" w:cs="Times New Roman"/>
          <w:b/>
        </w:rPr>
        <w:t xml:space="preserve">he Baily </w:t>
      </w:r>
      <w:r w:rsidR="002B3B21" w:rsidRPr="002B3B21">
        <w:rPr>
          <w:rFonts w:ascii="Times New Roman" w:hAnsi="Times New Roman" w:cs="Times New Roman"/>
          <w:b/>
          <w:i/>
        </w:rPr>
        <w:t>et al.</w:t>
      </w:r>
      <w:r w:rsidR="002B3B21" w:rsidRPr="002B3B21">
        <w:rPr>
          <w:rFonts w:ascii="Times New Roman" w:hAnsi="Times New Roman" w:cs="Times New Roman"/>
          <w:b/>
        </w:rPr>
        <w:t xml:space="preserve"> (1992) </w:t>
      </w:r>
      <w:r w:rsidR="001F67DF">
        <w:rPr>
          <w:rFonts w:ascii="Times New Roman" w:hAnsi="Times New Roman" w:cs="Times New Roman"/>
          <w:b/>
        </w:rPr>
        <w:t>Method</w:t>
      </w:r>
    </w:p>
    <w:p w:rsidR="008A7E13" w:rsidRPr="008A7E13" w:rsidRDefault="00BB55C1" w:rsidP="008A7E13">
      <w:pPr>
        <w:spacing w:before="240" w:after="240" w:line="360" w:lineRule="auto"/>
        <w:jc w:val="both"/>
        <w:rPr>
          <w:rFonts w:eastAsiaTheme="minorEastAsia"/>
          <w:iCs/>
          <w:sz w:val="22"/>
          <w:szCs w:val="22"/>
        </w:rPr>
      </w:pPr>
      <w:r>
        <w:rPr>
          <w:sz w:val="22"/>
          <w:szCs w:val="22"/>
        </w:rPr>
        <w:t>T</w:t>
      </w:r>
      <w:r w:rsidR="008A7E13" w:rsidRPr="008A7E13">
        <w:rPr>
          <w:sz w:val="22"/>
          <w:szCs w:val="22"/>
        </w:rPr>
        <w:t>he traditional method</w:t>
      </w:r>
      <w:r w:rsidR="00CF4A27">
        <w:rPr>
          <w:sz w:val="22"/>
          <w:szCs w:val="22"/>
        </w:rPr>
        <w:t xml:space="preserve"> of</w:t>
      </w:r>
      <w:r w:rsidR="008A7E13" w:rsidRPr="008A7E13">
        <w:rPr>
          <w:sz w:val="22"/>
          <w:szCs w:val="22"/>
        </w:rPr>
        <w:t xml:space="preserve"> </w:t>
      </w:r>
      <m:oMath>
        <m:r>
          <m:rPr>
            <m:sty m:val="p"/>
          </m:rPr>
          <w:rPr>
            <w:rFonts w:ascii="Cambria Math" w:hAnsi="Cambria Math"/>
            <w:color w:val="000000"/>
            <w:sz w:val="22"/>
            <w:szCs w:val="22"/>
          </w:rPr>
          <m:t>Δ</m:t>
        </m:r>
        <m:sSub>
          <m:sSubPr>
            <m:ctrlPr>
              <w:rPr>
                <w:rFonts w:ascii="Cambria Math" w:hAnsi="Cambria Math"/>
                <w:i/>
                <w:iCs/>
                <w:sz w:val="22"/>
                <w:szCs w:val="22"/>
              </w:rPr>
            </m:ctrlPr>
          </m:sSubPr>
          <m:e>
            <m:r>
              <m:rPr>
                <m:sty m:val="bi"/>
              </m:rPr>
              <w:rPr>
                <w:rFonts w:ascii="Cambria Math" w:hAnsi="Cambria Math"/>
                <w:sz w:val="22"/>
                <w:szCs w:val="22"/>
              </w:rPr>
              <m:t>φ</m:t>
            </m:r>
          </m:e>
          <m:sub>
            <m:r>
              <w:rPr>
                <w:rFonts w:ascii="Cambria Math" w:hAnsi="Cambria Math"/>
                <w:sz w:val="22"/>
                <w:szCs w:val="22"/>
              </w:rPr>
              <m:t>t</m:t>
            </m:r>
          </m:sub>
        </m:sSub>
      </m:oMath>
      <w:r w:rsidR="00CF4A27">
        <w:rPr>
          <w:iCs/>
          <w:sz w:val="22"/>
          <w:szCs w:val="22"/>
        </w:rPr>
        <w:t xml:space="preserve"> decomposition </w:t>
      </w:r>
      <w:r>
        <w:rPr>
          <w:sz w:val="22"/>
          <w:szCs w:val="22"/>
        </w:rPr>
        <w:t>is associated with</w:t>
      </w:r>
      <w:r w:rsidR="008A7E13" w:rsidRPr="008A7E13">
        <w:rPr>
          <w:sz w:val="22"/>
          <w:szCs w:val="22"/>
        </w:rPr>
        <w:t xml:space="preserve"> the Baily </w:t>
      </w:r>
      <w:r w:rsidR="008A7E13" w:rsidRPr="008A7E13">
        <w:rPr>
          <w:i/>
          <w:sz w:val="22"/>
          <w:szCs w:val="22"/>
        </w:rPr>
        <w:t>et al.</w:t>
      </w:r>
      <w:r w:rsidR="008A7E13" w:rsidRPr="008A7E13">
        <w:rPr>
          <w:sz w:val="22"/>
          <w:szCs w:val="22"/>
        </w:rPr>
        <w:t xml:space="preserve"> (1992) approach and its derivatives such as Griliches and Regev (1995), Foster </w:t>
      </w:r>
      <w:r w:rsidR="008A7E13" w:rsidRPr="008A7E13">
        <w:rPr>
          <w:i/>
          <w:sz w:val="22"/>
          <w:szCs w:val="22"/>
        </w:rPr>
        <w:t>et al.</w:t>
      </w:r>
      <w:r w:rsidR="008A7E13" w:rsidRPr="008A7E13">
        <w:rPr>
          <w:sz w:val="22"/>
          <w:szCs w:val="22"/>
        </w:rPr>
        <w:t xml:space="preserve"> (2001) and Olley and Pakes (1996). In this context, </w:t>
      </w:r>
      <m:oMath>
        <m:r>
          <m:rPr>
            <m:sty m:val="p"/>
          </m:rPr>
          <w:rPr>
            <w:rFonts w:ascii="Cambria Math" w:hAnsi="Cambria Math"/>
            <w:color w:val="000000"/>
            <w:sz w:val="22"/>
            <w:szCs w:val="22"/>
          </w:rPr>
          <m:t>Δ</m:t>
        </m:r>
        <m:sSub>
          <m:sSubPr>
            <m:ctrlPr>
              <w:rPr>
                <w:rFonts w:ascii="Cambria Math" w:hAnsi="Cambria Math"/>
                <w:i/>
                <w:iCs/>
                <w:sz w:val="22"/>
                <w:szCs w:val="22"/>
              </w:rPr>
            </m:ctrlPr>
          </m:sSubPr>
          <m:e>
            <m:r>
              <m:rPr>
                <m:sty m:val="bi"/>
              </m:rPr>
              <w:rPr>
                <w:rFonts w:ascii="Cambria Math" w:hAnsi="Cambria Math"/>
                <w:sz w:val="22"/>
                <w:szCs w:val="22"/>
              </w:rPr>
              <m:t>φ</m:t>
            </m:r>
          </m:e>
          <m:sub>
            <m:r>
              <w:rPr>
                <w:rFonts w:ascii="Cambria Math" w:hAnsi="Cambria Math"/>
                <w:sz w:val="22"/>
                <w:szCs w:val="22"/>
              </w:rPr>
              <m:t>t</m:t>
            </m:r>
          </m:sub>
        </m:sSub>
      </m:oMath>
      <w:r w:rsidR="008A7E13" w:rsidRPr="008A7E13">
        <w:rPr>
          <w:sz w:val="22"/>
          <w:szCs w:val="22"/>
        </w:rPr>
        <w:t xml:space="preserve"> is </w:t>
      </w:r>
      <w:r w:rsidR="00F7321C">
        <w:rPr>
          <w:sz w:val="22"/>
          <w:szCs w:val="22"/>
        </w:rPr>
        <w:t xml:space="preserve">traditionally </w:t>
      </w:r>
      <w:r w:rsidR="008A7E13" w:rsidRPr="008A7E13">
        <w:rPr>
          <w:sz w:val="22"/>
          <w:szCs w:val="22"/>
        </w:rPr>
        <w:t>defined as input-share weighted changes in the distribution of plant-level technical efficiency</w:t>
      </w:r>
      <w:r w:rsidR="00CF4A27">
        <w:rPr>
          <w:sz w:val="22"/>
          <w:szCs w:val="22"/>
        </w:rPr>
        <w:t xml:space="preserve">, </w:t>
      </w:r>
      <w:r w:rsidR="00F7321C">
        <w:rPr>
          <w:sz w:val="22"/>
          <w:szCs w:val="22"/>
        </w:rPr>
        <w:t>covariance</w:t>
      </w:r>
      <w:r w:rsidR="00CF4A27">
        <w:rPr>
          <w:sz w:val="22"/>
          <w:szCs w:val="22"/>
        </w:rPr>
        <w:t xml:space="preserve"> and</w:t>
      </w:r>
      <w:r w:rsidR="00CF4A27" w:rsidRPr="00CF4A27">
        <w:rPr>
          <w:sz w:val="22"/>
          <w:szCs w:val="22"/>
        </w:rPr>
        <w:t xml:space="preserve"> </w:t>
      </w:r>
      <w:r w:rsidR="00CF4A27" w:rsidRPr="008A7E13">
        <w:rPr>
          <w:sz w:val="22"/>
          <w:szCs w:val="22"/>
        </w:rPr>
        <w:t>resource reallocation</w:t>
      </w:r>
      <w:r w:rsidR="00F7321C">
        <w:rPr>
          <w:sz w:val="22"/>
          <w:szCs w:val="22"/>
        </w:rPr>
        <w:t xml:space="preserve"> by incumbents and net entrants into the market</w:t>
      </w:r>
      <w:r w:rsidR="008A7E13" w:rsidRPr="008A7E13">
        <w:rPr>
          <w:sz w:val="22"/>
          <w:szCs w:val="22"/>
        </w:rPr>
        <w:t xml:space="preserve">. The Baily </w:t>
      </w:r>
      <w:r w:rsidR="008A7E13" w:rsidRPr="008A7E13">
        <w:rPr>
          <w:i/>
          <w:sz w:val="22"/>
          <w:szCs w:val="22"/>
        </w:rPr>
        <w:t>et al.</w:t>
      </w:r>
      <w:r w:rsidR="008A7E13" w:rsidRPr="008A7E13">
        <w:rPr>
          <w:sz w:val="22"/>
          <w:szCs w:val="22"/>
        </w:rPr>
        <w:t xml:space="preserve"> (1992) decomposition additively isolates </w:t>
      </w:r>
      <m:oMath>
        <m:r>
          <m:rPr>
            <m:sty m:val="p"/>
          </m:rPr>
          <w:rPr>
            <w:rFonts w:ascii="Cambria Math" w:hAnsi="Cambria Math"/>
            <w:color w:val="000000"/>
            <w:sz w:val="22"/>
            <w:szCs w:val="22"/>
          </w:rPr>
          <m:t>Δ</m:t>
        </m:r>
        <m:sSub>
          <m:sSubPr>
            <m:ctrlPr>
              <w:rPr>
                <w:rFonts w:ascii="Cambria Math" w:hAnsi="Cambria Math"/>
                <w:i/>
                <w:iCs/>
                <w:sz w:val="22"/>
                <w:szCs w:val="22"/>
              </w:rPr>
            </m:ctrlPr>
          </m:sSubPr>
          <m:e>
            <m:r>
              <m:rPr>
                <m:sty m:val="bi"/>
              </m:rPr>
              <w:rPr>
                <w:rFonts w:ascii="Cambria Math" w:hAnsi="Cambria Math"/>
                <w:sz w:val="22"/>
                <w:szCs w:val="22"/>
              </w:rPr>
              <m:t>φ</m:t>
            </m:r>
          </m:e>
          <m:sub>
            <m:r>
              <w:rPr>
                <w:rFonts w:ascii="Cambria Math" w:hAnsi="Cambria Math"/>
                <w:sz w:val="22"/>
                <w:szCs w:val="22"/>
              </w:rPr>
              <m:t>t</m:t>
            </m:r>
          </m:sub>
        </m:sSub>
      </m:oMath>
      <w:r w:rsidR="008A7E13" w:rsidRPr="008A7E13">
        <w:rPr>
          <w:sz w:val="22"/>
          <w:szCs w:val="22"/>
        </w:rPr>
        <w:t xml:space="preserve"> gains arising </w:t>
      </w:r>
      <w:r w:rsidR="00F7321C">
        <w:rPr>
          <w:sz w:val="22"/>
          <w:szCs w:val="22"/>
        </w:rPr>
        <w:t xml:space="preserve">only </w:t>
      </w:r>
      <w:r w:rsidR="008A7E13" w:rsidRPr="008A7E13">
        <w:rPr>
          <w:sz w:val="22"/>
          <w:szCs w:val="22"/>
        </w:rPr>
        <w:t>from technical efficiency</w:t>
      </w:r>
      <w:r w:rsidR="00AF38A0">
        <w:rPr>
          <w:sz w:val="22"/>
          <w:szCs w:val="22"/>
        </w:rPr>
        <w:t xml:space="preserve"> and</w:t>
      </w:r>
      <w:r w:rsidR="008A7E13" w:rsidRPr="008A7E13">
        <w:rPr>
          <w:sz w:val="22"/>
          <w:szCs w:val="22"/>
        </w:rPr>
        <w:t xml:space="preserve"> resource reallocation. </w:t>
      </w:r>
      <w:r w:rsidR="00056930">
        <w:rPr>
          <w:rFonts w:eastAsiaTheme="minorEastAsia"/>
          <w:iCs/>
          <w:sz w:val="22"/>
          <w:szCs w:val="22"/>
        </w:rPr>
        <w:t xml:space="preserve">The </w:t>
      </w:r>
      <w:r w:rsidR="008A7E13" w:rsidRPr="008A7E13">
        <w:rPr>
          <w:sz w:val="22"/>
          <w:szCs w:val="22"/>
        </w:rPr>
        <w:t xml:space="preserve">Baily </w:t>
      </w:r>
      <w:r w:rsidR="008A7E13" w:rsidRPr="008A7E13">
        <w:rPr>
          <w:i/>
          <w:sz w:val="22"/>
          <w:szCs w:val="22"/>
        </w:rPr>
        <w:t>et al.</w:t>
      </w:r>
      <w:r w:rsidR="008A7E13" w:rsidRPr="008A7E13">
        <w:rPr>
          <w:sz w:val="22"/>
          <w:szCs w:val="22"/>
        </w:rPr>
        <w:t xml:space="preserve"> (1992)</w:t>
      </w:r>
      <w:r w:rsidR="008A7E13" w:rsidRPr="008A7E13">
        <w:rPr>
          <w:rFonts w:eastAsiaTheme="minorEastAsia"/>
          <w:iCs/>
          <w:sz w:val="22"/>
          <w:szCs w:val="22"/>
        </w:rPr>
        <w:t xml:space="preserve"> (or</w:t>
      </w:r>
      <m:oMath>
        <m:r>
          <w:rPr>
            <w:rFonts w:ascii="Cambria Math" w:eastAsiaTheme="minorEastAsia" w:hAnsi="Cambria Math"/>
            <w:sz w:val="22"/>
            <w:szCs w:val="22"/>
          </w:rPr>
          <m:t xml:space="preserve"> </m:t>
        </m:r>
        <m:sSub>
          <m:sSubPr>
            <m:ctrlPr>
              <w:rPr>
                <w:rFonts w:ascii="Cambria Math" w:hAnsi="Cambria Math"/>
                <w:i/>
                <w:iCs/>
                <w:sz w:val="22"/>
                <w:szCs w:val="22"/>
              </w:rPr>
            </m:ctrlPr>
          </m:sSubPr>
          <m:e>
            <m:r>
              <w:rPr>
                <w:rFonts w:ascii="Cambria Math" w:hAnsi="Cambria Math"/>
                <w:sz w:val="22"/>
                <w:szCs w:val="22"/>
              </w:rPr>
              <m:t>BHC</m:t>
            </m:r>
          </m:e>
          <m:sub>
            <m:r>
              <w:rPr>
                <w:rFonts w:ascii="Cambria Math" w:hAnsi="Cambria Math"/>
                <w:sz w:val="22"/>
                <w:szCs w:val="22"/>
              </w:rPr>
              <m:t>ALP</m:t>
            </m:r>
          </m:sub>
        </m:sSub>
      </m:oMath>
      <w:r w:rsidR="008A7E13" w:rsidRPr="008A7E13">
        <w:rPr>
          <w:rFonts w:eastAsiaTheme="minorEastAsia"/>
          <w:iCs/>
          <w:sz w:val="22"/>
          <w:szCs w:val="22"/>
        </w:rPr>
        <w:t xml:space="preserve">) </w:t>
      </w:r>
      <w:r w:rsidR="00056930">
        <w:rPr>
          <w:rFonts w:eastAsiaTheme="minorEastAsia"/>
          <w:iCs/>
          <w:sz w:val="22"/>
          <w:szCs w:val="22"/>
        </w:rPr>
        <w:t>procedure decomposes</w:t>
      </w:r>
      <w:r w:rsidR="008A7E13" w:rsidRPr="008A7E13">
        <w:rPr>
          <w:rFonts w:eastAsiaTheme="minorEastAsia"/>
          <w:iCs/>
          <w:sz w:val="22"/>
          <w:szCs w:val="22"/>
        </w:rPr>
        <w:t xml:space="preserve"> </w:t>
      </w:r>
      <m:oMath>
        <m:r>
          <m:rPr>
            <m:sty m:val="p"/>
          </m:rPr>
          <w:rPr>
            <w:rFonts w:ascii="Cambria Math" w:hAnsi="Cambria Math"/>
            <w:color w:val="000000"/>
            <w:sz w:val="22"/>
            <w:szCs w:val="22"/>
          </w:rPr>
          <m:t>Δ</m:t>
        </m:r>
        <m:sSub>
          <m:sSubPr>
            <m:ctrlPr>
              <w:rPr>
                <w:rFonts w:ascii="Cambria Math" w:hAnsi="Cambria Math"/>
                <w:i/>
                <w:iCs/>
                <w:sz w:val="22"/>
                <w:szCs w:val="22"/>
              </w:rPr>
            </m:ctrlPr>
          </m:sSubPr>
          <m:e>
            <m:r>
              <m:rPr>
                <m:sty m:val="bi"/>
              </m:rPr>
              <w:rPr>
                <w:rFonts w:ascii="Cambria Math" w:hAnsi="Cambria Math"/>
                <w:sz w:val="22"/>
                <w:szCs w:val="22"/>
              </w:rPr>
              <m:t>φ</m:t>
            </m:r>
          </m:e>
          <m:sub>
            <m:r>
              <w:rPr>
                <w:rFonts w:ascii="Cambria Math" w:hAnsi="Cambria Math"/>
                <w:sz w:val="22"/>
                <w:szCs w:val="22"/>
              </w:rPr>
              <m:t>t</m:t>
            </m:r>
          </m:sub>
        </m:sSub>
        <m:r>
          <w:rPr>
            <w:rFonts w:ascii="Cambria Math" w:hAnsi="Cambria Math"/>
            <w:sz w:val="22"/>
            <w:szCs w:val="22"/>
          </w:rPr>
          <m:t xml:space="preserve"> </m:t>
        </m:r>
      </m:oMath>
      <w:r w:rsidR="008A7E13" w:rsidRPr="008A7E13">
        <w:rPr>
          <w:rFonts w:eastAsiaTheme="minorEastAsia"/>
          <w:iCs/>
          <w:sz w:val="22"/>
          <w:szCs w:val="22"/>
        </w:rPr>
        <w:t xml:space="preserve">as </w:t>
      </w:r>
    </w:p>
    <w:p w:rsidR="002B3B21" w:rsidRPr="008A7E13" w:rsidRDefault="00F63E8B" w:rsidP="004B7C64">
      <w:pPr>
        <w:spacing w:line="480" w:lineRule="auto"/>
        <w:jc w:val="both"/>
        <w:rPr>
          <w:rFonts w:eastAsiaTheme="minorEastAsia"/>
          <w:iCs/>
          <w:sz w:val="22"/>
          <w:szCs w:val="22"/>
        </w:rPr>
      </w:pPr>
      <m:oMath>
        <m:sSub>
          <m:sSubPr>
            <m:ctrlPr>
              <w:rPr>
                <w:rFonts w:ascii="Cambria Math" w:hAnsi="Cambria Math"/>
                <w:i/>
                <w:iCs/>
                <w:sz w:val="22"/>
                <w:szCs w:val="22"/>
              </w:rPr>
            </m:ctrlPr>
          </m:sSubPr>
          <m:e>
            <m:r>
              <w:rPr>
                <w:rFonts w:ascii="Cambria Math" w:hAnsi="Cambria Math"/>
                <w:sz w:val="22"/>
                <w:szCs w:val="22"/>
              </w:rPr>
              <m:t>BHC</m:t>
            </m:r>
          </m:e>
          <m:sub>
            <m:r>
              <w:rPr>
                <w:rFonts w:ascii="Cambria Math" w:hAnsi="Cambria Math"/>
                <w:sz w:val="22"/>
                <w:szCs w:val="22"/>
              </w:rPr>
              <m:t>ALP</m:t>
            </m:r>
          </m:sub>
        </m:sSub>
        <m:r>
          <w:rPr>
            <w:rFonts w:ascii="Cambria Math" w:hAnsi="Cambria Math"/>
            <w:sz w:val="22"/>
            <w:szCs w:val="22"/>
          </w:rPr>
          <m:t>=</m:t>
        </m:r>
        <m:d>
          <m:dPr>
            <m:ctrlPr>
              <w:rPr>
                <w:rFonts w:ascii="Cambria Math" w:eastAsiaTheme="minorEastAsia" w:hAnsi="Cambria Math"/>
                <w:i/>
                <w:iCs/>
                <w:sz w:val="22"/>
                <w:szCs w:val="22"/>
              </w:rPr>
            </m:ctrlPr>
          </m:dPr>
          <m:e>
            <m:limUpp>
              <m:limUppPr>
                <m:ctrlPr>
                  <w:rPr>
                    <w:rFonts w:ascii="Cambria Math" w:hAnsi="Cambria Math"/>
                    <w:i/>
                    <w:sz w:val="22"/>
                    <w:szCs w:val="22"/>
                  </w:rPr>
                </m:ctrlPr>
              </m:limUppPr>
              <m:e>
                <m:groupChr>
                  <m:groupChrPr>
                    <m:chr m:val="⏞"/>
                    <m:pos m:val="top"/>
                    <m:vertJc m:val="bot"/>
                    <m:ctrlPr>
                      <w:rPr>
                        <w:rFonts w:ascii="Cambria Math" w:hAnsi="Cambria Math"/>
                        <w:i/>
                        <w:sz w:val="22"/>
                        <w:szCs w:val="22"/>
                      </w:rPr>
                    </m:ctrlPr>
                  </m:groupChrPr>
                  <m:e>
                    <m:nary>
                      <m:naryPr>
                        <m:chr m:val="∑"/>
                        <m:limLoc m:val="undOvr"/>
                        <m:supHide m:val="1"/>
                        <m:ctrlPr>
                          <w:rPr>
                            <w:rFonts w:ascii="Cambria Math" w:hAnsi="Cambria Math"/>
                            <w:i/>
                            <w:iCs/>
                            <w:sz w:val="22"/>
                            <w:szCs w:val="22"/>
                          </w:rPr>
                        </m:ctrlPr>
                      </m:naryPr>
                      <m:sub>
                        <m:r>
                          <w:rPr>
                            <w:rFonts w:ascii="Cambria Math" w:hAnsi="Cambria Math"/>
                            <w:sz w:val="22"/>
                            <w:szCs w:val="22"/>
                          </w:rPr>
                          <m:t>i∈</m:t>
                        </m:r>
                        <m:sSub>
                          <m:sSubPr>
                            <m:ctrlPr>
                              <w:rPr>
                                <w:rFonts w:ascii="Cambria Math" w:eastAsiaTheme="minorEastAsia" w:hAnsi="Cambria Math"/>
                                <w:i/>
                                <w:sz w:val="22"/>
                                <w:szCs w:val="22"/>
                              </w:rPr>
                            </m:ctrlPr>
                          </m:sSubPr>
                          <m:e>
                            <m:r>
                              <w:rPr>
                                <w:rFonts w:ascii="Cambria Math" w:eastAsiaTheme="minorEastAsia" w:hAnsi="Cambria Math"/>
                                <w:sz w:val="22"/>
                                <w:szCs w:val="22"/>
                              </w:rPr>
                              <m:t>C</m:t>
                            </m:r>
                          </m:e>
                          <m:sub>
                            <m:r>
                              <w:rPr>
                                <w:rFonts w:ascii="Cambria Math" w:eastAsiaTheme="minorEastAsia" w:hAnsi="Cambria Math"/>
                                <w:sz w:val="22"/>
                                <w:szCs w:val="22"/>
                              </w:rPr>
                              <m:t>t</m:t>
                            </m:r>
                          </m:sub>
                        </m:sSub>
                      </m:sub>
                      <m:sup/>
                      <m:e>
                        <m:sSub>
                          <m:sSubPr>
                            <m:ctrlPr>
                              <w:rPr>
                                <w:rFonts w:ascii="Cambria Math" w:hAnsi="Cambria Math"/>
                                <w:i/>
                                <w:iCs/>
                                <w:sz w:val="22"/>
                                <w:szCs w:val="22"/>
                              </w:rPr>
                            </m:ctrlPr>
                          </m:sSubPr>
                          <m:e>
                            <m:r>
                              <w:rPr>
                                <w:rFonts w:ascii="Cambria Math" w:hAnsi="Cambria Math"/>
                                <w:sz w:val="22"/>
                                <w:szCs w:val="22"/>
                              </w:rPr>
                              <m:t>s</m:t>
                            </m:r>
                          </m:e>
                          <m:sub>
                            <m:r>
                              <w:rPr>
                                <w:rFonts w:ascii="Cambria Math" w:hAnsi="Cambria Math"/>
                                <w:sz w:val="22"/>
                                <w:szCs w:val="22"/>
                              </w:rPr>
                              <m:t>it-1</m:t>
                            </m:r>
                          </m:sub>
                        </m:sSub>
                        <m:r>
                          <w:rPr>
                            <w:rFonts w:ascii="Cambria Math" w:hAnsi="Cambria Math"/>
                            <w:sz w:val="22"/>
                            <w:szCs w:val="22"/>
                          </w:rPr>
                          <m:t>∆</m:t>
                        </m:r>
                        <m:sSub>
                          <m:sSubPr>
                            <m:ctrlPr>
                              <w:rPr>
                                <w:rFonts w:ascii="Cambria Math" w:hAnsi="Cambria Math"/>
                                <w:i/>
                                <w:iCs/>
                                <w:sz w:val="22"/>
                                <w:szCs w:val="22"/>
                              </w:rPr>
                            </m:ctrlPr>
                          </m:sSubPr>
                          <m:e>
                            <m:r>
                              <m:rPr>
                                <m:sty m:val="bi"/>
                              </m:rPr>
                              <w:rPr>
                                <w:rFonts w:ascii="Cambria Math" w:hAnsi="Cambria Math"/>
                                <w:sz w:val="22"/>
                                <w:szCs w:val="22"/>
                              </w:rPr>
                              <m:t>φ</m:t>
                            </m:r>
                          </m:e>
                          <m:sub>
                            <m:r>
                              <w:rPr>
                                <w:rFonts w:ascii="Cambria Math" w:hAnsi="Cambria Math"/>
                                <w:sz w:val="22"/>
                                <w:szCs w:val="22"/>
                              </w:rPr>
                              <m:t>it</m:t>
                            </m:r>
                          </m:sub>
                        </m:sSub>
                      </m:e>
                    </m:nary>
                  </m:e>
                </m:groupChr>
              </m:e>
              <m:lim>
                <m:r>
                  <w:rPr>
                    <w:rFonts w:ascii="Cambria Math" w:hAnsi="Cambria Math"/>
                    <w:sz w:val="22"/>
                    <w:szCs w:val="22"/>
                  </w:rPr>
                  <m:t>Within</m:t>
                </m:r>
              </m:lim>
            </m:limUpp>
          </m:e>
        </m:d>
        <m:r>
          <w:rPr>
            <w:rFonts w:ascii="Cambria Math" w:eastAsiaTheme="minorEastAsia" w:hAnsi="Cambria Math"/>
            <w:sz w:val="22"/>
            <w:szCs w:val="22"/>
          </w:rPr>
          <m:t>+</m:t>
        </m:r>
        <m:d>
          <m:dPr>
            <m:ctrlPr>
              <w:rPr>
                <w:rFonts w:ascii="Cambria Math" w:eastAsiaTheme="minorEastAsia" w:hAnsi="Cambria Math"/>
                <w:i/>
                <w:iCs/>
                <w:sz w:val="22"/>
                <w:szCs w:val="22"/>
              </w:rPr>
            </m:ctrlPr>
          </m:dPr>
          <m:e>
            <m:limUpp>
              <m:limUppPr>
                <m:ctrlPr>
                  <w:rPr>
                    <w:rFonts w:ascii="Cambria Math" w:eastAsiaTheme="minorEastAsia" w:hAnsi="Cambria Math"/>
                    <w:i/>
                    <w:iCs/>
                    <w:sz w:val="22"/>
                    <w:szCs w:val="22"/>
                  </w:rPr>
                </m:ctrlPr>
              </m:limUppPr>
              <m:e>
                <m:groupChr>
                  <m:groupChrPr>
                    <m:chr m:val="⏞"/>
                    <m:pos m:val="top"/>
                    <m:vertJc m:val="bot"/>
                    <m:ctrlPr>
                      <w:rPr>
                        <w:rFonts w:ascii="Cambria Math" w:eastAsiaTheme="minorEastAsia" w:hAnsi="Cambria Math"/>
                        <w:i/>
                        <w:iCs/>
                        <w:sz w:val="22"/>
                        <w:szCs w:val="22"/>
                      </w:rPr>
                    </m:ctrlPr>
                  </m:groupChrPr>
                  <m:e>
                    <m:nary>
                      <m:naryPr>
                        <m:chr m:val="∑"/>
                        <m:limLoc m:val="undOvr"/>
                        <m:supHide m:val="1"/>
                        <m:ctrlPr>
                          <w:rPr>
                            <w:rFonts w:ascii="Cambria Math" w:hAnsi="Cambria Math"/>
                            <w:i/>
                            <w:iCs/>
                            <w:sz w:val="22"/>
                            <w:szCs w:val="22"/>
                          </w:rPr>
                        </m:ctrlPr>
                      </m:naryPr>
                      <m:sub>
                        <m:r>
                          <w:rPr>
                            <w:rFonts w:ascii="Cambria Math" w:hAnsi="Cambria Math"/>
                            <w:sz w:val="22"/>
                            <w:szCs w:val="22"/>
                          </w:rPr>
                          <m:t>i∈</m:t>
                        </m:r>
                        <m:sSub>
                          <m:sSubPr>
                            <m:ctrlPr>
                              <w:rPr>
                                <w:rFonts w:ascii="Cambria Math" w:eastAsiaTheme="minorEastAsia" w:hAnsi="Cambria Math"/>
                                <w:i/>
                                <w:sz w:val="22"/>
                                <w:szCs w:val="22"/>
                              </w:rPr>
                            </m:ctrlPr>
                          </m:sSubPr>
                          <m:e>
                            <m:r>
                              <w:rPr>
                                <w:rFonts w:ascii="Cambria Math" w:eastAsiaTheme="minorEastAsia" w:hAnsi="Cambria Math"/>
                                <w:sz w:val="22"/>
                                <w:szCs w:val="22"/>
                              </w:rPr>
                              <m:t>C</m:t>
                            </m:r>
                          </m:e>
                          <m:sub>
                            <m:r>
                              <w:rPr>
                                <w:rFonts w:ascii="Cambria Math" w:eastAsiaTheme="minorEastAsia" w:hAnsi="Cambria Math"/>
                                <w:sz w:val="22"/>
                                <w:szCs w:val="22"/>
                              </w:rPr>
                              <m:t>t</m:t>
                            </m:r>
                          </m:sub>
                        </m:sSub>
                      </m:sub>
                      <m:sup/>
                      <m:e>
                        <m:r>
                          <w:rPr>
                            <w:rFonts w:ascii="Cambria Math" w:hAnsi="Cambria Math"/>
                            <w:sz w:val="22"/>
                            <w:szCs w:val="22"/>
                          </w:rPr>
                          <m:t>∆</m:t>
                        </m:r>
                        <m:sSub>
                          <m:sSubPr>
                            <m:ctrlPr>
                              <w:rPr>
                                <w:rFonts w:ascii="Cambria Math" w:hAnsi="Cambria Math"/>
                                <w:i/>
                                <w:iCs/>
                                <w:sz w:val="22"/>
                                <w:szCs w:val="22"/>
                              </w:rPr>
                            </m:ctrlPr>
                          </m:sSubPr>
                          <m:e>
                            <m:r>
                              <w:rPr>
                                <w:rFonts w:ascii="Cambria Math" w:hAnsi="Cambria Math"/>
                                <w:sz w:val="22"/>
                                <w:szCs w:val="22"/>
                              </w:rPr>
                              <m:t>s</m:t>
                            </m:r>
                          </m:e>
                          <m:sub>
                            <m:r>
                              <w:rPr>
                                <w:rFonts w:ascii="Cambria Math" w:hAnsi="Cambria Math"/>
                                <w:sz w:val="22"/>
                                <w:szCs w:val="22"/>
                              </w:rPr>
                              <m:t>it</m:t>
                            </m:r>
                          </m:sub>
                        </m:sSub>
                        <m:sSub>
                          <m:sSubPr>
                            <m:ctrlPr>
                              <w:rPr>
                                <w:rFonts w:ascii="Cambria Math" w:hAnsi="Cambria Math"/>
                                <w:i/>
                                <w:iCs/>
                                <w:sz w:val="22"/>
                                <w:szCs w:val="22"/>
                              </w:rPr>
                            </m:ctrlPr>
                          </m:sSubPr>
                          <m:e>
                            <m:r>
                              <w:rPr>
                                <w:rFonts w:ascii="Cambria Math" w:hAnsi="Cambria Math"/>
                                <w:sz w:val="22"/>
                                <w:szCs w:val="22"/>
                              </w:rPr>
                              <m:t>*</m:t>
                            </m:r>
                            <m:r>
                              <m:rPr>
                                <m:sty m:val="bi"/>
                              </m:rPr>
                              <w:rPr>
                                <w:rFonts w:ascii="Cambria Math" w:hAnsi="Cambria Math"/>
                                <w:sz w:val="22"/>
                                <w:szCs w:val="22"/>
                              </w:rPr>
                              <m:t>φ</m:t>
                            </m:r>
                          </m:e>
                          <m:sub>
                            <m:r>
                              <w:rPr>
                                <w:rFonts w:ascii="Cambria Math" w:hAnsi="Cambria Math"/>
                                <w:sz w:val="22"/>
                                <w:szCs w:val="22"/>
                              </w:rPr>
                              <m:t>it-1</m:t>
                            </m:r>
                          </m:sub>
                        </m:sSub>
                      </m:e>
                    </m:nary>
                  </m:e>
                </m:groupChr>
              </m:e>
              <m:lim>
                <m:r>
                  <w:rPr>
                    <w:rFonts w:ascii="Cambria Math" w:eastAsiaTheme="minorEastAsia" w:hAnsi="Cambria Math"/>
                    <w:sz w:val="22"/>
                    <w:szCs w:val="22"/>
                  </w:rPr>
                  <m:t>Between</m:t>
                </m:r>
              </m:lim>
            </m:limUpp>
          </m:e>
        </m:d>
        <m:r>
          <w:rPr>
            <w:rFonts w:ascii="Cambria Math" w:eastAsiaTheme="minorEastAsia" w:hAnsi="Cambria Math"/>
            <w:sz w:val="22"/>
            <w:szCs w:val="22"/>
          </w:rPr>
          <m:t>+</m:t>
        </m:r>
        <m:d>
          <m:dPr>
            <m:ctrlPr>
              <w:rPr>
                <w:rFonts w:ascii="Cambria Math" w:eastAsiaTheme="minorEastAsia" w:hAnsi="Cambria Math"/>
                <w:i/>
                <w:iCs/>
                <w:sz w:val="22"/>
                <w:szCs w:val="22"/>
              </w:rPr>
            </m:ctrlPr>
          </m:dPr>
          <m:e>
            <m:limUpp>
              <m:limUppPr>
                <m:ctrlPr>
                  <w:rPr>
                    <w:rFonts w:ascii="Cambria Math" w:eastAsiaTheme="minorEastAsia" w:hAnsi="Cambria Math"/>
                    <w:i/>
                    <w:iCs/>
                    <w:sz w:val="22"/>
                    <w:szCs w:val="22"/>
                  </w:rPr>
                </m:ctrlPr>
              </m:limUppPr>
              <m:e>
                <m:groupChr>
                  <m:groupChrPr>
                    <m:chr m:val="⏞"/>
                    <m:pos m:val="top"/>
                    <m:vertJc m:val="bot"/>
                    <m:ctrlPr>
                      <w:rPr>
                        <w:rFonts w:ascii="Cambria Math" w:eastAsiaTheme="minorEastAsia" w:hAnsi="Cambria Math"/>
                        <w:i/>
                        <w:iCs/>
                        <w:sz w:val="22"/>
                        <w:szCs w:val="22"/>
                      </w:rPr>
                    </m:ctrlPr>
                  </m:groupChrPr>
                  <m:e>
                    <m:nary>
                      <m:naryPr>
                        <m:chr m:val="∑"/>
                        <m:limLoc m:val="undOvr"/>
                        <m:supHide m:val="1"/>
                        <m:ctrlPr>
                          <w:rPr>
                            <w:rFonts w:ascii="Cambria Math" w:hAnsi="Cambria Math"/>
                            <w:i/>
                            <w:iCs/>
                            <w:sz w:val="22"/>
                            <w:szCs w:val="22"/>
                          </w:rPr>
                        </m:ctrlPr>
                      </m:naryPr>
                      <m:sub>
                        <m:r>
                          <w:rPr>
                            <w:rFonts w:ascii="Cambria Math" w:hAnsi="Cambria Math"/>
                            <w:sz w:val="22"/>
                            <w:szCs w:val="22"/>
                          </w:rPr>
                          <m:t>i∈</m:t>
                        </m:r>
                        <m:sSub>
                          <m:sSubPr>
                            <m:ctrlPr>
                              <w:rPr>
                                <w:rFonts w:ascii="Cambria Math" w:eastAsiaTheme="minorEastAsia" w:hAnsi="Cambria Math"/>
                                <w:i/>
                                <w:sz w:val="22"/>
                                <w:szCs w:val="22"/>
                              </w:rPr>
                            </m:ctrlPr>
                          </m:sSubPr>
                          <m:e>
                            <m:r>
                              <w:rPr>
                                <w:rFonts w:ascii="Cambria Math" w:eastAsiaTheme="minorEastAsia" w:hAnsi="Cambria Math"/>
                                <w:sz w:val="22"/>
                                <w:szCs w:val="22"/>
                              </w:rPr>
                              <m:t>C</m:t>
                            </m:r>
                          </m:e>
                          <m:sub>
                            <m:r>
                              <w:rPr>
                                <w:rFonts w:ascii="Cambria Math" w:eastAsiaTheme="minorEastAsia" w:hAnsi="Cambria Math"/>
                                <w:sz w:val="22"/>
                                <w:szCs w:val="22"/>
                              </w:rPr>
                              <m:t>t</m:t>
                            </m:r>
                          </m:sub>
                        </m:sSub>
                      </m:sub>
                      <m:sup/>
                      <m:e>
                        <m:sSub>
                          <m:sSubPr>
                            <m:ctrlPr>
                              <w:rPr>
                                <w:rFonts w:ascii="Cambria Math" w:hAnsi="Cambria Math"/>
                                <w:i/>
                                <w:iCs/>
                                <w:sz w:val="22"/>
                                <w:szCs w:val="22"/>
                              </w:rPr>
                            </m:ctrlPr>
                          </m:sSubPr>
                          <m:e>
                            <m:r>
                              <w:rPr>
                                <w:rFonts w:ascii="Cambria Math" w:hAnsi="Cambria Math"/>
                                <w:sz w:val="22"/>
                                <w:szCs w:val="22"/>
                              </w:rPr>
                              <m:t>∆s</m:t>
                            </m:r>
                          </m:e>
                          <m:sub>
                            <m:r>
                              <w:rPr>
                                <w:rFonts w:ascii="Cambria Math" w:hAnsi="Cambria Math"/>
                                <w:sz w:val="22"/>
                                <w:szCs w:val="22"/>
                              </w:rPr>
                              <m:t>it</m:t>
                            </m:r>
                          </m:sub>
                        </m:sSub>
                        <m:r>
                          <w:rPr>
                            <w:rFonts w:ascii="Cambria Math" w:hAnsi="Cambria Math"/>
                            <w:sz w:val="22"/>
                            <w:szCs w:val="22"/>
                          </w:rPr>
                          <m:t>*∆</m:t>
                        </m:r>
                        <m:sSub>
                          <m:sSubPr>
                            <m:ctrlPr>
                              <w:rPr>
                                <w:rFonts w:ascii="Cambria Math" w:hAnsi="Cambria Math"/>
                                <w:i/>
                                <w:iCs/>
                                <w:sz w:val="22"/>
                                <w:szCs w:val="22"/>
                              </w:rPr>
                            </m:ctrlPr>
                          </m:sSubPr>
                          <m:e>
                            <m:r>
                              <m:rPr>
                                <m:sty m:val="bi"/>
                              </m:rPr>
                              <w:rPr>
                                <w:rFonts w:ascii="Cambria Math" w:hAnsi="Cambria Math"/>
                                <w:sz w:val="22"/>
                                <w:szCs w:val="22"/>
                              </w:rPr>
                              <m:t>φ</m:t>
                            </m:r>
                          </m:e>
                          <m:sub>
                            <m:r>
                              <w:rPr>
                                <w:rFonts w:ascii="Cambria Math" w:hAnsi="Cambria Math"/>
                                <w:sz w:val="22"/>
                                <w:szCs w:val="22"/>
                              </w:rPr>
                              <m:t>it</m:t>
                            </m:r>
                          </m:sub>
                        </m:sSub>
                      </m:e>
                    </m:nary>
                  </m:e>
                </m:groupChr>
              </m:e>
              <m:lim>
                <m:r>
                  <w:rPr>
                    <w:rFonts w:ascii="Cambria Math" w:eastAsiaTheme="minorEastAsia" w:hAnsi="Cambria Math"/>
                    <w:sz w:val="22"/>
                    <w:szCs w:val="22"/>
                  </w:rPr>
                  <m:t xml:space="preserve">Covariance </m:t>
                </m:r>
              </m:lim>
            </m:limUpp>
          </m:e>
        </m:d>
        <m:r>
          <w:rPr>
            <w:rFonts w:ascii="Cambria Math" w:eastAsiaTheme="minorEastAsia" w:hAnsi="Cambria Math"/>
            <w:sz w:val="22"/>
            <w:szCs w:val="22"/>
          </w:rPr>
          <m:t>+</m:t>
        </m:r>
      </m:oMath>
      <w:r w:rsidR="002B3B21" w:rsidRPr="008A7E13">
        <w:rPr>
          <w:rFonts w:eastAsiaTheme="minorEastAsia"/>
          <w:iCs/>
          <w:sz w:val="22"/>
          <w:szCs w:val="22"/>
        </w:rPr>
        <w:t xml:space="preserve"> </w:t>
      </w:r>
      <m:oMath>
        <m:d>
          <m:dPr>
            <m:ctrlPr>
              <w:rPr>
                <w:rFonts w:ascii="Cambria Math" w:eastAsiaTheme="minorEastAsia" w:hAnsi="Cambria Math"/>
                <w:i/>
                <w:iCs/>
                <w:sz w:val="22"/>
                <w:szCs w:val="22"/>
              </w:rPr>
            </m:ctrlPr>
          </m:dPr>
          <m:e>
            <m:limUpp>
              <m:limUppPr>
                <m:ctrlPr>
                  <w:rPr>
                    <w:rFonts w:ascii="Cambria Math" w:eastAsiaTheme="minorEastAsia" w:hAnsi="Cambria Math"/>
                    <w:i/>
                    <w:iCs/>
                    <w:sz w:val="22"/>
                    <w:szCs w:val="22"/>
                  </w:rPr>
                </m:ctrlPr>
              </m:limUppPr>
              <m:e>
                <m:groupChr>
                  <m:groupChrPr>
                    <m:chr m:val="⏞"/>
                    <m:pos m:val="top"/>
                    <m:vertJc m:val="bot"/>
                    <m:ctrlPr>
                      <w:rPr>
                        <w:rFonts w:ascii="Cambria Math" w:eastAsiaTheme="minorEastAsia" w:hAnsi="Cambria Math"/>
                        <w:i/>
                        <w:iCs/>
                        <w:sz w:val="22"/>
                        <w:szCs w:val="22"/>
                      </w:rPr>
                    </m:ctrlPr>
                  </m:groupChrPr>
                  <m:e>
                    <m:nary>
                      <m:naryPr>
                        <m:chr m:val="∑"/>
                        <m:limLoc m:val="undOvr"/>
                        <m:supHide m:val="1"/>
                        <m:ctrlPr>
                          <w:rPr>
                            <w:rFonts w:ascii="Cambria Math" w:hAnsi="Cambria Math"/>
                            <w:i/>
                            <w:iCs/>
                            <w:sz w:val="22"/>
                            <w:szCs w:val="22"/>
                          </w:rPr>
                        </m:ctrlPr>
                      </m:naryPr>
                      <m:sub>
                        <m:r>
                          <w:rPr>
                            <w:rFonts w:ascii="Cambria Math" w:hAnsi="Cambria Math"/>
                            <w:sz w:val="22"/>
                            <w:szCs w:val="22"/>
                          </w:rPr>
                          <m:t>i∈</m:t>
                        </m:r>
                        <m:sSub>
                          <m:sSubPr>
                            <m:ctrlPr>
                              <w:rPr>
                                <w:rFonts w:ascii="Cambria Math" w:eastAsiaTheme="minorEastAsia" w:hAnsi="Cambria Math"/>
                                <w:i/>
                                <w:sz w:val="22"/>
                                <w:szCs w:val="22"/>
                              </w:rPr>
                            </m:ctrlPr>
                          </m:sSubPr>
                          <m:e>
                            <m:r>
                              <w:rPr>
                                <w:rFonts w:ascii="Cambria Math" w:eastAsiaTheme="minorEastAsia" w:hAnsi="Cambria Math"/>
                                <w:sz w:val="22"/>
                                <w:szCs w:val="22"/>
                              </w:rPr>
                              <m:t>EN</m:t>
                            </m:r>
                          </m:e>
                          <m:sub>
                            <m:r>
                              <w:rPr>
                                <w:rFonts w:ascii="Cambria Math" w:eastAsiaTheme="minorEastAsia" w:hAnsi="Cambria Math"/>
                                <w:sz w:val="22"/>
                                <w:szCs w:val="22"/>
                              </w:rPr>
                              <m:t>t</m:t>
                            </m:r>
                          </m:sub>
                        </m:sSub>
                      </m:sub>
                      <m:sup/>
                      <m:e>
                        <m:sSub>
                          <m:sSubPr>
                            <m:ctrlPr>
                              <w:rPr>
                                <w:rFonts w:ascii="Cambria Math" w:hAnsi="Cambria Math"/>
                                <w:i/>
                                <w:iCs/>
                                <w:sz w:val="22"/>
                                <w:szCs w:val="22"/>
                              </w:rPr>
                            </m:ctrlPr>
                          </m:sSubPr>
                          <m:e>
                            <m:r>
                              <w:rPr>
                                <w:rFonts w:ascii="Cambria Math" w:hAnsi="Cambria Math"/>
                                <w:sz w:val="22"/>
                                <w:szCs w:val="22"/>
                              </w:rPr>
                              <m:t>s</m:t>
                            </m:r>
                          </m:e>
                          <m:sub>
                            <m:r>
                              <w:rPr>
                                <w:rFonts w:ascii="Cambria Math" w:hAnsi="Cambria Math"/>
                                <w:sz w:val="22"/>
                                <w:szCs w:val="22"/>
                              </w:rPr>
                              <m:t>it</m:t>
                            </m:r>
                          </m:sub>
                        </m:sSub>
                        <m:r>
                          <w:rPr>
                            <w:rFonts w:ascii="Cambria Math" w:hAnsi="Cambria Math"/>
                            <w:sz w:val="22"/>
                            <w:szCs w:val="22"/>
                          </w:rPr>
                          <m:t>*</m:t>
                        </m:r>
                        <m:sSub>
                          <m:sSubPr>
                            <m:ctrlPr>
                              <w:rPr>
                                <w:rFonts w:ascii="Cambria Math" w:hAnsi="Cambria Math"/>
                                <w:i/>
                                <w:iCs/>
                                <w:sz w:val="22"/>
                                <w:szCs w:val="22"/>
                              </w:rPr>
                            </m:ctrlPr>
                          </m:sSubPr>
                          <m:e>
                            <m:r>
                              <m:rPr>
                                <m:sty m:val="bi"/>
                              </m:rPr>
                              <w:rPr>
                                <w:rFonts w:ascii="Cambria Math" w:hAnsi="Cambria Math"/>
                                <w:sz w:val="22"/>
                                <w:szCs w:val="22"/>
                              </w:rPr>
                              <m:t>φ</m:t>
                            </m:r>
                          </m:e>
                          <m:sub>
                            <m:r>
                              <w:rPr>
                                <w:rFonts w:ascii="Cambria Math" w:hAnsi="Cambria Math"/>
                                <w:sz w:val="22"/>
                                <w:szCs w:val="22"/>
                              </w:rPr>
                              <m:t>it</m:t>
                            </m:r>
                          </m:sub>
                        </m:sSub>
                      </m:e>
                    </m:nary>
                    <m:r>
                      <w:rPr>
                        <w:rFonts w:ascii="Cambria Math" w:hAnsi="Cambria Math"/>
                        <w:sz w:val="22"/>
                        <w:szCs w:val="22"/>
                      </w:rPr>
                      <m:t>-</m:t>
                    </m:r>
                    <m:nary>
                      <m:naryPr>
                        <m:chr m:val="∑"/>
                        <m:limLoc m:val="undOvr"/>
                        <m:supHide m:val="1"/>
                        <m:ctrlPr>
                          <w:rPr>
                            <w:rFonts w:ascii="Cambria Math" w:hAnsi="Cambria Math"/>
                            <w:i/>
                            <w:iCs/>
                            <w:sz w:val="22"/>
                            <w:szCs w:val="22"/>
                          </w:rPr>
                        </m:ctrlPr>
                      </m:naryPr>
                      <m:sub>
                        <m:r>
                          <w:rPr>
                            <w:rFonts w:ascii="Cambria Math" w:hAnsi="Cambria Math"/>
                            <w:sz w:val="22"/>
                            <w:szCs w:val="22"/>
                          </w:rPr>
                          <m:t>i∈</m:t>
                        </m:r>
                        <m:sSub>
                          <m:sSubPr>
                            <m:ctrlPr>
                              <w:rPr>
                                <w:rFonts w:ascii="Cambria Math" w:eastAsiaTheme="minorEastAsia" w:hAnsi="Cambria Math"/>
                                <w:i/>
                                <w:sz w:val="22"/>
                                <w:szCs w:val="22"/>
                              </w:rPr>
                            </m:ctrlPr>
                          </m:sSubPr>
                          <m:e>
                            <m:r>
                              <w:rPr>
                                <w:rFonts w:ascii="Cambria Math" w:eastAsiaTheme="minorEastAsia" w:hAnsi="Cambria Math"/>
                                <w:sz w:val="22"/>
                                <w:szCs w:val="22"/>
                              </w:rPr>
                              <m:t>EX</m:t>
                            </m:r>
                          </m:e>
                          <m:sub>
                            <m:r>
                              <w:rPr>
                                <w:rFonts w:ascii="Cambria Math" w:eastAsiaTheme="minorEastAsia" w:hAnsi="Cambria Math"/>
                                <w:sz w:val="22"/>
                                <w:szCs w:val="22"/>
                              </w:rPr>
                              <m:t>t</m:t>
                            </m:r>
                          </m:sub>
                        </m:sSub>
                      </m:sub>
                      <m:sup/>
                      <m:e>
                        <m:sSub>
                          <m:sSubPr>
                            <m:ctrlPr>
                              <w:rPr>
                                <w:rFonts w:ascii="Cambria Math" w:hAnsi="Cambria Math"/>
                                <w:i/>
                                <w:iCs/>
                                <w:sz w:val="22"/>
                                <w:szCs w:val="22"/>
                              </w:rPr>
                            </m:ctrlPr>
                          </m:sSubPr>
                          <m:e>
                            <m:r>
                              <w:rPr>
                                <w:rFonts w:ascii="Cambria Math" w:hAnsi="Cambria Math"/>
                                <w:sz w:val="22"/>
                                <w:szCs w:val="22"/>
                              </w:rPr>
                              <m:t>s</m:t>
                            </m:r>
                          </m:e>
                          <m:sub>
                            <m:r>
                              <w:rPr>
                                <w:rFonts w:ascii="Cambria Math" w:hAnsi="Cambria Math"/>
                                <w:sz w:val="22"/>
                                <w:szCs w:val="22"/>
                              </w:rPr>
                              <m:t>it-1</m:t>
                            </m:r>
                          </m:sub>
                        </m:sSub>
                        <m:r>
                          <w:rPr>
                            <w:rFonts w:ascii="Cambria Math" w:hAnsi="Cambria Math"/>
                            <w:sz w:val="22"/>
                            <w:szCs w:val="22"/>
                          </w:rPr>
                          <m:t>*</m:t>
                        </m:r>
                        <m:sSub>
                          <m:sSubPr>
                            <m:ctrlPr>
                              <w:rPr>
                                <w:rFonts w:ascii="Cambria Math" w:hAnsi="Cambria Math"/>
                                <w:i/>
                                <w:iCs/>
                                <w:sz w:val="22"/>
                                <w:szCs w:val="22"/>
                              </w:rPr>
                            </m:ctrlPr>
                          </m:sSubPr>
                          <m:e>
                            <m:r>
                              <m:rPr>
                                <m:sty m:val="bi"/>
                              </m:rPr>
                              <w:rPr>
                                <w:rFonts w:ascii="Cambria Math" w:hAnsi="Cambria Math"/>
                                <w:sz w:val="22"/>
                                <w:szCs w:val="22"/>
                              </w:rPr>
                              <m:t>φ</m:t>
                            </m:r>
                          </m:e>
                          <m:sub>
                            <m:r>
                              <w:rPr>
                                <w:rFonts w:ascii="Cambria Math" w:hAnsi="Cambria Math"/>
                                <w:sz w:val="22"/>
                                <w:szCs w:val="22"/>
                              </w:rPr>
                              <m:t>it-1</m:t>
                            </m:r>
                          </m:sub>
                        </m:sSub>
                      </m:e>
                    </m:nary>
                  </m:e>
                </m:groupChr>
              </m:e>
              <m:lim>
                <m:r>
                  <w:rPr>
                    <w:rFonts w:ascii="Cambria Math" w:eastAsiaTheme="minorEastAsia" w:hAnsi="Cambria Math"/>
                    <w:sz w:val="22"/>
                    <w:szCs w:val="22"/>
                  </w:rPr>
                  <m:t>Net Entry</m:t>
                </m:r>
              </m:lim>
            </m:limUpp>
            <m:r>
              <m:rPr>
                <m:sty m:val="p"/>
              </m:rPr>
              <w:rPr>
                <w:rFonts w:ascii="Cambria Math" w:eastAsiaTheme="minorEastAsia" w:hAnsi="Cambria Math"/>
                <w:sz w:val="22"/>
                <w:szCs w:val="22"/>
              </w:rPr>
              <m:t xml:space="preserve">   </m:t>
            </m:r>
          </m:e>
        </m:d>
      </m:oMath>
      <w:r w:rsidR="002B3B21" w:rsidRPr="008A7E13">
        <w:rPr>
          <w:rFonts w:eastAsiaTheme="minorEastAsia"/>
          <w:iCs/>
          <w:sz w:val="22"/>
          <w:szCs w:val="22"/>
        </w:rPr>
        <w:tab/>
      </w:r>
      <w:r w:rsidR="002B3B21" w:rsidRPr="008A7E13">
        <w:rPr>
          <w:rFonts w:eastAsiaTheme="minorEastAsia"/>
          <w:iCs/>
          <w:sz w:val="22"/>
          <w:szCs w:val="22"/>
        </w:rPr>
        <w:tab/>
      </w:r>
      <w:r w:rsidR="002B3B21" w:rsidRPr="008A7E13">
        <w:rPr>
          <w:rFonts w:eastAsiaTheme="minorEastAsia"/>
          <w:iCs/>
          <w:sz w:val="22"/>
          <w:szCs w:val="22"/>
        </w:rPr>
        <w:tab/>
      </w:r>
      <w:r w:rsidR="002B3B21" w:rsidRPr="008A7E13">
        <w:rPr>
          <w:rFonts w:eastAsiaTheme="minorEastAsia"/>
          <w:iCs/>
          <w:sz w:val="22"/>
          <w:szCs w:val="22"/>
        </w:rPr>
        <w:tab/>
      </w:r>
      <w:r w:rsidR="002B3B21" w:rsidRPr="008A7E13">
        <w:rPr>
          <w:rFonts w:eastAsiaTheme="minorEastAsia"/>
          <w:iCs/>
          <w:sz w:val="22"/>
          <w:szCs w:val="22"/>
        </w:rPr>
        <w:tab/>
      </w:r>
      <w:r w:rsidR="002B3B21" w:rsidRPr="008A7E13">
        <w:rPr>
          <w:rFonts w:eastAsiaTheme="minorEastAsia"/>
          <w:iCs/>
          <w:sz w:val="22"/>
          <w:szCs w:val="22"/>
        </w:rPr>
        <w:tab/>
      </w:r>
      <w:r w:rsidR="002B3B21" w:rsidRPr="008A7E13">
        <w:rPr>
          <w:rFonts w:eastAsiaTheme="minorEastAsia"/>
          <w:iCs/>
          <w:sz w:val="22"/>
          <w:szCs w:val="22"/>
        </w:rPr>
        <w:tab/>
        <w:t>(</w:t>
      </w:r>
      <w:r w:rsidR="008442B1">
        <w:rPr>
          <w:rFonts w:eastAsiaTheme="minorEastAsia"/>
          <w:iCs/>
          <w:sz w:val="22"/>
          <w:szCs w:val="22"/>
        </w:rPr>
        <w:t>3</w:t>
      </w:r>
      <w:r w:rsidR="002B3B21" w:rsidRPr="008A7E13">
        <w:rPr>
          <w:rFonts w:eastAsiaTheme="minorEastAsia"/>
          <w:iCs/>
          <w:sz w:val="22"/>
          <w:szCs w:val="22"/>
        </w:rPr>
        <w:t>)</w:t>
      </w:r>
    </w:p>
    <w:p w:rsidR="002B3B21" w:rsidRPr="008A7E13" w:rsidRDefault="00F70092" w:rsidP="000B0FEC">
      <w:pPr>
        <w:autoSpaceDE w:val="0"/>
        <w:autoSpaceDN w:val="0"/>
        <w:adjustRightInd w:val="0"/>
        <w:spacing w:after="240" w:line="360" w:lineRule="auto"/>
        <w:jc w:val="both"/>
        <w:rPr>
          <w:sz w:val="22"/>
          <w:szCs w:val="22"/>
        </w:rPr>
      </w:pPr>
      <w:r w:rsidRPr="008A7E13">
        <w:rPr>
          <w:sz w:val="22"/>
          <w:szCs w:val="22"/>
        </w:rPr>
        <w:t xml:space="preserve">where </w:t>
      </w:r>
      <m:oMath>
        <m:r>
          <w:rPr>
            <w:rFonts w:ascii="Cambria Math" w:hAnsi="Cambria Math"/>
            <w:sz w:val="22"/>
            <w:szCs w:val="22"/>
          </w:rPr>
          <m:t>∆</m:t>
        </m:r>
        <m:sSub>
          <m:sSubPr>
            <m:ctrlPr>
              <w:rPr>
                <w:rFonts w:ascii="Cambria Math" w:hAnsi="Cambria Math"/>
                <w:i/>
                <w:iCs/>
                <w:sz w:val="22"/>
                <w:szCs w:val="22"/>
              </w:rPr>
            </m:ctrlPr>
          </m:sSubPr>
          <m:e>
            <m:r>
              <m:rPr>
                <m:sty m:val="bi"/>
              </m:rPr>
              <w:rPr>
                <w:rFonts w:ascii="Cambria Math" w:hAnsi="Cambria Math"/>
                <w:sz w:val="22"/>
                <w:szCs w:val="22"/>
              </w:rPr>
              <m:t>φ</m:t>
            </m:r>
          </m:e>
          <m:sub>
            <m:r>
              <w:rPr>
                <w:rFonts w:ascii="Cambria Math" w:hAnsi="Cambria Math"/>
                <w:sz w:val="22"/>
                <w:szCs w:val="22"/>
              </w:rPr>
              <m:t>it</m:t>
            </m:r>
          </m:sub>
        </m:sSub>
        <m:r>
          <w:rPr>
            <w:rFonts w:ascii="Cambria Math" w:hAnsi="Cambria Math"/>
            <w:sz w:val="22"/>
            <w:szCs w:val="22"/>
          </w:rPr>
          <m:t>=</m:t>
        </m:r>
        <m:sSub>
          <m:sSubPr>
            <m:ctrlPr>
              <w:rPr>
                <w:rFonts w:ascii="Cambria Math" w:hAnsi="Cambria Math"/>
                <w:i/>
                <w:iCs/>
                <w:sz w:val="22"/>
                <w:szCs w:val="22"/>
              </w:rPr>
            </m:ctrlPr>
          </m:sSubPr>
          <m:e>
            <m:r>
              <m:rPr>
                <m:sty m:val="bi"/>
              </m:rPr>
              <w:rPr>
                <w:rFonts w:ascii="Cambria Math" w:hAnsi="Cambria Math"/>
                <w:sz w:val="22"/>
                <w:szCs w:val="22"/>
              </w:rPr>
              <m:t>φ</m:t>
            </m:r>
          </m:e>
          <m:sub>
            <m:r>
              <w:rPr>
                <w:rFonts w:ascii="Cambria Math" w:hAnsi="Cambria Math"/>
                <w:sz w:val="22"/>
                <w:szCs w:val="22"/>
              </w:rPr>
              <m:t>it</m:t>
            </m:r>
          </m:sub>
        </m:sSub>
        <m:r>
          <w:rPr>
            <w:rFonts w:ascii="Cambria Math" w:hAnsi="Cambria Math"/>
            <w:sz w:val="22"/>
            <w:szCs w:val="22"/>
          </w:rPr>
          <m:t>-</m:t>
        </m:r>
        <m:sSub>
          <m:sSubPr>
            <m:ctrlPr>
              <w:rPr>
                <w:rFonts w:ascii="Cambria Math" w:hAnsi="Cambria Math"/>
                <w:i/>
                <w:iCs/>
                <w:sz w:val="22"/>
                <w:szCs w:val="22"/>
              </w:rPr>
            </m:ctrlPr>
          </m:sSubPr>
          <m:e>
            <m:r>
              <m:rPr>
                <m:sty m:val="bi"/>
              </m:rPr>
              <w:rPr>
                <w:rFonts w:ascii="Cambria Math" w:hAnsi="Cambria Math"/>
                <w:sz w:val="22"/>
                <w:szCs w:val="22"/>
              </w:rPr>
              <m:t>φ</m:t>
            </m:r>
          </m:e>
          <m:sub>
            <m:r>
              <w:rPr>
                <w:rFonts w:ascii="Cambria Math" w:hAnsi="Cambria Math"/>
                <w:sz w:val="22"/>
                <w:szCs w:val="22"/>
              </w:rPr>
              <m:t xml:space="preserve">it-1 </m:t>
            </m:r>
          </m:sub>
        </m:sSub>
      </m:oMath>
      <w:r w:rsidR="00282F0B" w:rsidRPr="008A7E13">
        <w:rPr>
          <w:iCs/>
          <w:sz w:val="22"/>
          <w:szCs w:val="22"/>
        </w:rPr>
        <w:t xml:space="preserve">and </w:t>
      </w:r>
      <m:oMath>
        <m:sSub>
          <m:sSubPr>
            <m:ctrlPr>
              <w:rPr>
                <w:rFonts w:ascii="Cambria Math" w:hAnsi="Cambria Math"/>
                <w:i/>
                <w:iCs/>
                <w:sz w:val="22"/>
                <w:szCs w:val="22"/>
              </w:rPr>
            </m:ctrlPr>
          </m:sSubPr>
          <m:e>
            <m:r>
              <w:rPr>
                <w:rFonts w:ascii="Cambria Math" w:hAnsi="Cambria Math"/>
                <w:sz w:val="22"/>
                <w:szCs w:val="22"/>
              </w:rPr>
              <m:t>∆s</m:t>
            </m:r>
          </m:e>
          <m:sub>
            <m:r>
              <w:rPr>
                <w:rFonts w:ascii="Cambria Math" w:hAnsi="Cambria Math"/>
                <w:sz w:val="22"/>
                <w:szCs w:val="22"/>
              </w:rPr>
              <m:t>it</m:t>
            </m:r>
          </m:sub>
        </m:sSub>
        <m:r>
          <w:rPr>
            <w:rFonts w:ascii="Cambria Math" w:hAnsi="Cambria Math"/>
            <w:sz w:val="22"/>
            <w:szCs w:val="22"/>
          </w:rPr>
          <m:t>=</m:t>
        </m:r>
        <m:sSub>
          <m:sSubPr>
            <m:ctrlPr>
              <w:rPr>
                <w:rFonts w:ascii="Cambria Math" w:hAnsi="Cambria Math"/>
                <w:i/>
                <w:iCs/>
                <w:sz w:val="22"/>
                <w:szCs w:val="22"/>
              </w:rPr>
            </m:ctrlPr>
          </m:sSubPr>
          <m:e>
            <m:r>
              <w:rPr>
                <w:rFonts w:ascii="Cambria Math" w:hAnsi="Cambria Math"/>
                <w:sz w:val="22"/>
                <w:szCs w:val="22"/>
              </w:rPr>
              <m:t>s</m:t>
            </m:r>
          </m:e>
          <m:sub>
            <m:r>
              <w:rPr>
                <w:rFonts w:ascii="Cambria Math" w:hAnsi="Cambria Math"/>
                <w:sz w:val="22"/>
                <w:szCs w:val="22"/>
              </w:rPr>
              <m:t>it</m:t>
            </m:r>
          </m:sub>
        </m:sSub>
        <m:r>
          <w:rPr>
            <w:rFonts w:ascii="Cambria Math" w:hAnsi="Cambria Math"/>
            <w:sz w:val="22"/>
            <w:szCs w:val="22"/>
          </w:rPr>
          <m:t>-</m:t>
        </m:r>
        <m:sSub>
          <m:sSubPr>
            <m:ctrlPr>
              <w:rPr>
                <w:rFonts w:ascii="Cambria Math" w:hAnsi="Cambria Math"/>
                <w:i/>
                <w:iCs/>
                <w:sz w:val="22"/>
                <w:szCs w:val="22"/>
              </w:rPr>
            </m:ctrlPr>
          </m:sSubPr>
          <m:e>
            <m:r>
              <w:rPr>
                <w:rFonts w:ascii="Cambria Math" w:hAnsi="Cambria Math"/>
                <w:sz w:val="22"/>
                <w:szCs w:val="22"/>
              </w:rPr>
              <m:t>s</m:t>
            </m:r>
          </m:e>
          <m:sub>
            <m:r>
              <w:rPr>
                <w:rFonts w:ascii="Cambria Math" w:hAnsi="Cambria Math"/>
                <w:sz w:val="22"/>
                <w:szCs w:val="22"/>
              </w:rPr>
              <m:t>it-1</m:t>
            </m:r>
          </m:sub>
        </m:sSub>
        <m:r>
          <w:rPr>
            <w:rFonts w:ascii="Cambria Math" w:hAnsi="Cambria Math"/>
            <w:sz w:val="22"/>
            <w:szCs w:val="22"/>
          </w:rPr>
          <m:t xml:space="preserve">, </m:t>
        </m:r>
      </m:oMath>
      <w:r w:rsidR="00567D4B" w:rsidRPr="008A7E13">
        <w:rPr>
          <w:iCs/>
          <w:sz w:val="22"/>
          <w:szCs w:val="22"/>
        </w:rPr>
        <w:t>and</w:t>
      </w:r>
      <m:oMath>
        <m:r>
          <w:rPr>
            <w:rFonts w:ascii="Cambria Math" w:hAnsi="Cambria Math"/>
            <w:sz w:val="22"/>
            <w:szCs w:val="22"/>
          </w:rPr>
          <m:t xml:space="preserve"> </m:t>
        </m:r>
        <m:sSub>
          <m:sSubPr>
            <m:ctrlPr>
              <w:rPr>
                <w:rFonts w:ascii="Cambria Math" w:eastAsiaTheme="minorEastAsia" w:hAnsi="Cambria Math"/>
                <w:i/>
                <w:sz w:val="22"/>
                <w:szCs w:val="22"/>
              </w:rPr>
            </m:ctrlPr>
          </m:sSubPr>
          <m:e>
            <m:r>
              <w:rPr>
                <w:rFonts w:ascii="Cambria Math" w:eastAsiaTheme="minorEastAsia" w:hAnsi="Cambria Math"/>
                <w:sz w:val="22"/>
                <w:szCs w:val="22"/>
              </w:rPr>
              <m:t>EN</m:t>
            </m:r>
          </m:e>
          <m:sub>
            <m:r>
              <w:rPr>
                <w:rFonts w:ascii="Cambria Math" w:eastAsiaTheme="minorEastAsia" w:hAnsi="Cambria Math"/>
                <w:sz w:val="22"/>
                <w:szCs w:val="22"/>
              </w:rPr>
              <m:t>t</m:t>
            </m:r>
          </m:sub>
        </m:sSub>
        <m:r>
          <w:rPr>
            <w:rFonts w:ascii="Cambria Math" w:eastAsiaTheme="minorEastAsia" w:hAnsi="Cambria Math"/>
            <w:sz w:val="22"/>
            <w:szCs w:val="22"/>
          </w:rPr>
          <m:t xml:space="preserve"> </m:t>
        </m:r>
      </m:oMath>
      <w:r w:rsidR="00567D4B" w:rsidRPr="008A7E13">
        <w:rPr>
          <w:rFonts w:eastAsiaTheme="minorEastAsia"/>
          <w:sz w:val="22"/>
          <w:szCs w:val="22"/>
        </w:rPr>
        <w:t xml:space="preserve">and </w:t>
      </w:r>
      <m:oMath>
        <m:sSub>
          <m:sSubPr>
            <m:ctrlPr>
              <w:rPr>
                <w:rFonts w:ascii="Cambria Math" w:eastAsiaTheme="minorEastAsia" w:hAnsi="Cambria Math"/>
                <w:i/>
                <w:sz w:val="22"/>
                <w:szCs w:val="22"/>
              </w:rPr>
            </m:ctrlPr>
          </m:sSubPr>
          <m:e>
            <m:r>
              <w:rPr>
                <w:rFonts w:ascii="Cambria Math" w:eastAsiaTheme="minorEastAsia" w:hAnsi="Cambria Math"/>
                <w:sz w:val="22"/>
                <w:szCs w:val="22"/>
              </w:rPr>
              <m:t>EX</m:t>
            </m:r>
          </m:e>
          <m:sub>
            <m:r>
              <w:rPr>
                <w:rFonts w:ascii="Cambria Math" w:eastAsiaTheme="minorEastAsia" w:hAnsi="Cambria Math"/>
                <w:sz w:val="22"/>
                <w:szCs w:val="22"/>
              </w:rPr>
              <m:t>t</m:t>
            </m:r>
          </m:sub>
        </m:sSub>
        <m:r>
          <w:rPr>
            <w:rFonts w:ascii="Cambria Math" w:eastAsiaTheme="minorEastAsia" w:hAnsi="Cambria Math"/>
            <w:sz w:val="22"/>
            <w:szCs w:val="22"/>
          </w:rPr>
          <m:t xml:space="preserve"> </m:t>
        </m:r>
      </m:oMath>
      <w:r w:rsidR="00567D4B" w:rsidRPr="008A7E13">
        <w:rPr>
          <w:rFonts w:eastAsiaTheme="minorEastAsia"/>
          <w:sz w:val="22"/>
          <w:szCs w:val="22"/>
        </w:rPr>
        <w:t xml:space="preserve">represent firm entry and exit at time </w:t>
      </w:r>
      <w:r w:rsidR="00567D4B" w:rsidRPr="008A7E13">
        <w:rPr>
          <w:rFonts w:eastAsiaTheme="minorEastAsia"/>
          <w:i/>
          <w:sz w:val="22"/>
          <w:szCs w:val="22"/>
        </w:rPr>
        <w:t>t</w:t>
      </w:r>
      <w:r w:rsidR="00567D4B" w:rsidRPr="008A7E13">
        <w:rPr>
          <w:rFonts w:eastAsiaTheme="minorEastAsia"/>
          <w:sz w:val="22"/>
          <w:szCs w:val="22"/>
        </w:rPr>
        <w:t>, respectively</w:t>
      </w:r>
      <w:r w:rsidR="005F37F8">
        <w:rPr>
          <w:rFonts w:eastAsiaTheme="minorEastAsia"/>
          <w:sz w:val="22"/>
          <w:szCs w:val="22"/>
        </w:rPr>
        <w:t>.</w:t>
      </w:r>
      <w:r w:rsidR="00567D4B" w:rsidRPr="008A7E13">
        <w:rPr>
          <w:iCs/>
          <w:sz w:val="22"/>
          <w:szCs w:val="22"/>
        </w:rPr>
        <w:t xml:space="preserve"> </w:t>
      </w:r>
      <w:r w:rsidR="00F2026C" w:rsidRPr="008A7E13">
        <w:rPr>
          <w:iCs/>
          <w:sz w:val="22"/>
          <w:szCs w:val="22"/>
        </w:rPr>
        <w:t>T</w:t>
      </w:r>
      <w:r w:rsidR="00282F0B" w:rsidRPr="008A7E13">
        <w:rPr>
          <w:iCs/>
          <w:sz w:val="22"/>
          <w:szCs w:val="22"/>
        </w:rPr>
        <w:t xml:space="preserve">he </w:t>
      </w:r>
      <w:r w:rsidRPr="008A7E13">
        <w:rPr>
          <w:sz w:val="22"/>
          <w:szCs w:val="22"/>
        </w:rPr>
        <w:t xml:space="preserve">different sources of </w:t>
      </w:r>
      <m:oMath>
        <m:r>
          <m:rPr>
            <m:sty m:val="p"/>
          </m:rPr>
          <w:rPr>
            <w:rFonts w:ascii="Cambria Math" w:hAnsi="Cambria Math"/>
            <w:color w:val="000000"/>
            <w:sz w:val="22"/>
            <w:szCs w:val="22"/>
          </w:rPr>
          <m:t>Δ</m:t>
        </m:r>
        <m:sSub>
          <m:sSubPr>
            <m:ctrlPr>
              <w:rPr>
                <w:rFonts w:ascii="Cambria Math" w:hAnsi="Cambria Math"/>
                <w:i/>
                <w:iCs/>
                <w:sz w:val="22"/>
                <w:szCs w:val="22"/>
              </w:rPr>
            </m:ctrlPr>
          </m:sSubPr>
          <m:e>
            <m:r>
              <m:rPr>
                <m:sty m:val="bi"/>
              </m:rPr>
              <w:rPr>
                <w:rFonts w:ascii="Cambria Math" w:hAnsi="Cambria Math"/>
                <w:sz w:val="22"/>
                <w:szCs w:val="22"/>
              </w:rPr>
              <m:t>φ</m:t>
            </m:r>
          </m:e>
          <m:sub>
            <m:r>
              <w:rPr>
                <w:rFonts w:ascii="Cambria Math" w:hAnsi="Cambria Math"/>
                <w:sz w:val="22"/>
                <w:szCs w:val="22"/>
              </w:rPr>
              <m:t>t</m:t>
            </m:r>
          </m:sub>
        </m:sSub>
      </m:oMath>
      <w:r w:rsidRPr="008A7E13">
        <w:rPr>
          <w:sz w:val="22"/>
          <w:szCs w:val="22"/>
        </w:rPr>
        <w:t xml:space="preserve"> are defined as</w:t>
      </w:r>
    </w:p>
    <w:p w:rsidR="004A3E59" w:rsidRPr="008A7E13" w:rsidRDefault="004A3E59" w:rsidP="000B0FEC">
      <w:pPr>
        <w:autoSpaceDE w:val="0"/>
        <w:autoSpaceDN w:val="0"/>
        <w:adjustRightInd w:val="0"/>
        <w:spacing w:after="240" w:line="360" w:lineRule="auto"/>
        <w:jc w:val="both"/>
        <w:rPr>
          <w:sz w:val="22"/>
          <w:szCs w:val="22"/>
        </w:rPr>
      </w:pPr>
      <w:r w:rsidRPr="008A7E13">
        <w:rPr>
          <w:b/>
          <w:sz w:val="22"/>
          <w:szCs w:val="22"/>
        </w:rPr>
        <w:t>Within-plant effects</w:t>
      </w:r>
      <w:r w:rsidRPr="008A7E13">
        <w:rPr>
          <w:sz w:val="22"/>
          <w:szCs w:val="22"/>
        </w:rPr>
        <w:t xml:space="preserve">: </w:t>
      </w:r>
      <m:oMath>
        <m:nary>
          <m:naryPr>
            <m:chr m:val="∑"/>
            <m:limLoc m:val="undOvr"/>
            <m:supHide m:val="1"/>
            <m:ctrlPr>
              <w:rPr>
                <w:rFonts w:ascii="Cambria Math" w:hAnsi="Cambria Math"/>
                <w:i/>
                <w:iCs/>
                <w:sz w:val="22"/>
                <w:szCs w:val="22"/>
              </w:rPr>
            </m:ctrlPr>
          </m:naryPr>
          <m:sub>
            <m:r>
              <w:rPr>
                <w:rFonts w:ascii="Cambria Math" w:hAnsi="Cambria Math"/>
                <w:sz w:val="22"/>
                <w:szCs w:val="22"/>
              </w:rPr>
              <m:t>i∈</m:t>
            </m:r>
            <m:sSub>
              <m:sSubPr>
                <m:ctrlPr>
                  <w:rPr>
                    <w:rFonts w:ascii="Cambria Math" w:eastAsiaTheme="minorEastAsia" w:hAnsi="Cambria Math"/>
                    <w:i/>
                    <w:sz w:val="22"/>
                    <w:szCs w:val="22"/>
                  </w:rPr>
                </m:ctrlPr>
              </m:sSubPr>
              <m:e>
                <m:r>
                  <w:rPr>
                    <w:rFonts w:ascii="Cambria Math" w:eastAsiaTheme="minorEastAsia" w:hAnsi="Cambria Math"/>
                    <w:sz w:val="22"/>
                    <w:szCs w:val="22"/>
                  </w:rPr>
                  <m:t>C</m:t>
                </m:r>
              </m:e>
              <m:sub>
                <m:r>
                  <w:rPr>
                    <w:rFonts w:ascii="Cambria Math" w:eastAsiaTheme="minorEastAsia" w:hAnsi="Cambria Math"/>
                    <w:sz w:val="22"/>
                    <w:szCs w:val="22"/>
                  </w:rPr>
                  <m:t>t</m:t>
                </m:r>
              </m:sub>
            </m:sSub>
          </m:sub>
          <m:sup/>
          <m:e>
            <m:sSub>
              <m:sSubPr>
                <m:ctrlPr>
                  <w:rPr>
                    <w:rFonts w:ascii="Cambria Math" w:hAnsi="Cambria Math"/>
                    <w:i/>
                    <w:iCs/>
                    <w:sz w:val="22"/>
                    <w:szCs w:val="22"/>
                  </w:rPr>
                </m:ctrlPr>
              </m:sSubPr>
              <m:e>
                <m:r>
                  <w:rPr>
                    <w:rFonts w:ascii="Cambria Math" w:hAnsi="Cambria Math"/>
                    <w:sz w:val="22"/>
                    <w:szCs w:val="22"/>
                  </w:rPr>
                  <m:t>s</m:t>
                </m:r>
              </m:e>
              <m:sub>
                <m:r>
                  <w:rPr>
                    <w:rFonts w:ascii="Cambria Math" w:hAnsi="Cambria Math"/>
                    <w:sz w:val="22"/>
                    <w:szCs w:val="22"/>
                  </w:rPr>
                  <m:t>it-1</m:t>
                </m:r>
              </m:sub>
            </m:sSub>
            <m:r>
              <w:rPr>
                <w:rFonts w:ascii="Cambria Math" w:hAnsi="Cambria Math"/>
                <w:sz w:val="22"/>
                <w:szCs w:val="22"/>
              </w:rPr>
              <m:t>∆</m:t>
            </m:r>
            <m:sSub>
              <m:sSubPr>
                <m:ctrlPr>
                  <w:rPr>
                    <w:rFonts w:ascii="Cambria Math" w:hAnsi="Cambria Math"/>
                    <w:i/>
                    <w:iCs/>
                    <w:sz w:val="22"/>
                    <w:szCs w:val="22"/>
                  </w:rPr>
                </m:ctrlPr>
              </m:sSubPr>
              <m:e>
                <m:r>
                  <m:rPr>
                    <m:sty m:val="bi"/>
                  </m:rPr>
                  <w:rPr>
                    <w:rFonts w:ascii="Cambria Math" w:hAnsi="Cambria Math"/>
                    <w:sz w:val="22"/>
                    <w:szCs w:val="22"/>
                  </w:rPr>
                  <m:t>φ</m:t>
                </m:r>
              </m:e>
              <m:sub>
                <m:r>
                  <w:rPr>
                    <w:rFonts w:ascii="Cambria Math" w:hAnsi="Cambria Math"/>
                    <w:sz w:val="22"/>
                    <w:szCs w:val="22"/>
                  </w:rPr>
                  <m:t>it</m:t>
                </m:r>
              </m:sub>
            </m:sSub>
          </m:e>
        </m:nary>
        <m:r>
          <w:rPr>
            <w:rFonts w:ascii="Cambria Math" w:hAnsi="Cambria Math"/>
            <w:sz w:val="22"/>
            <w:szCs w:val="22"/>
          </w:rPr>
          <m:t xml:space="preserve"> </m:t>
        </m:r>
      </m:oMath>
      <w:r w:rsidRPr="008A7E13">
        <w:rPr>
          <w:iCs/>
          <w:sz w:val="22"/>
          <w:szCs w:val="22"/>
        </w:rPr>
        <w:t>is t</w:t>
      </w:r>
      <w:r w:rsidRPr="008A7E13">
        <w:rPr>
          <w:sz w:val="22"/>
          <w:szCs w:val="22"/>
        </w:rPr>
        <w:t>he sum of change</w:t>
      </w:r>
      <w:r w:rsidR="00856978" w:rsidRPr="008A7E13">
        <w:rPr>
          <w:sz w:val="22"/>
          <w:szCs w:val="22"/>
        </w:rPr>
        <w:t>s</w:t>
      </w:r>
      <w:r w:rsidRPr="008A7E13">
        <w:rPr>
          <w:sz w:val="22"/>
          <w:szCs w:val="22"/>
        </w:rPr>
        <w:t xml:space="preserve"> in </w:t>
      </w:r>
      <w:r w:rsidR="00856978" w:rsidRPr="008A7E13">
        <w:rPr>
          <w:sz w:val="22"/>
          <w:szCs w:val="22"/>
        </w:rPr>
        <w:t xml:space="preserve">plant-level </w:t>
      </w:r>
      <w:r w:rsidRPr="008A7E13">
        <w:rPr>
          <w:sz w:val="22"/>
          <w:szCs w:val="22"/>
        </w:rPr>
        <w:t xml:space="preserve">labour productivity weighted by </w:t>
      </w:r>
      <w:r w:rsidR="00612675" w:rsidRPr="008A7E13">
        <w:rPr>
          <w:i/>
          <w:sz w:val="22"/>
          <w:szCs w:val="22"/>
        </w:rPr>
        <w:t>t</w:t>
      </w:r>
      <m:oMath>
        <m:r>
          <w:rPr>
            <w:rFonts w:ascii="Cambria Math" w:hAnsi="Cambria Math"/>
            <w:sz w:val="22"/>
            <w:szCs w:val="22"/>
          </w:rPr>
          <m:t>-</m:t>
        </m:r>
      </m:oMath>
      <w:r w:rsidR="00612675" w:rsidRPr="008A7E13">
        <w:rPr>
          <w:i/>
          <w:sz w:val="22"/>
          <w:szCs w:val="22"/>
        </w:rPr>
        <w:t>1</w:t>
      </w:r>
      <w:r w:rsidR="00612675" w:rsidRPr="008A7E13">
        <w:rPr>
          <w:sz w:val="22"/>
          <w:szCs w:val="22"/>
        </w:rPr>
        <w:t xml:space="preserve"> </w:t>
      </w:r>
      <w:r w:rsidRPr="008A7E13">
        <w:rPr>
          <w:sz w:val="22"/>
          <w:szCs w:val="22"/>
        </w:rPr>
        <w:t>base-period labour share for continuing plants. It measures a plant’s gains in productivity induced by continuous improvement in production methods</w:t>
      </w:r>
      <w:r w:rsidR="00340B4D">
        <w:rPr>
          <w:sz w:val="22"/>
          <w:szCs w:val="22"/>
        </w:rPr>
        <w:t xml:space="preserve"> without an increase in its labour share</w:t>
      </w:r>
      <w:r w:rsidRPr="008A7E13">
        <w:rPr>
          <w:sz w:val="22"/>
          <w:szCs w:val="22"/>
        </w:rPr>
        <w:t xml:space="preserve">. </w:t>
      </w:r>
      <w:r w:rsidR="00856978" w:rsidRPr="008A7E13">
        <w:rPr>
          <w:sz w:val="22"/>
          <w:szCs w:val="22"/>
        </w:rPr>
        <w:t>T</w:t>
      </w:r>
      <w:r w:rsidRPr="008A7E13">
        <w:rPr>
          <w:sz w:val="22"/>
          <w:szCs w:val="22"/>
        </w:rPr>
        <w:t xml:space="preserve">his </w:t>
      </w:r>
      <w:r w:rsidR="00856978" w:rsidRPr="008A7E13">
        <w:rPr>
          <w:sz w:val="22"/>
          <w:szCs w:val="22"/>
        </w:rPr>
        <w:t xml:space="preserve">growth component is referred to as real-productivity effects </w:t>
      </w:r>
      <w:r w:rsidRPr="008A7E13">
        <w:rPr>
          <w:sz w:val="22"/>
          <w:szCs w:val="22"/>
        </w:rPr>
        <w:t>in Levinsohn and Petrin (199</w:t>
      </w:r>
      <w:r w:rsidR="00274143" w:rsidRPr="008A7E13">
        <w:rPr>
          <w:sz w:val="22"/>
          <w:szCs w:val="22"/>
        </w:rPr>
        <w:t>9)</w:t>
      </w:r>
      <w:r w:rsidRPr="008A7E13">
        <w:rPr>
          <w:sz w:val="22"/>
          <w:szCs w:val="22"/>
        </w:rPr>
        <w:t>.</w:t>
      </w:r>
      <w:r w:rsidR="00DA1756">
        <w:rPr>
          <w:sz w:val="22"/>
          <w:szCs w:val="22"/>
        </w:rPr>
        <w:t xml:space="preserve"> </w:t>
      </w:r>
    </w:p>
    <w:p w:rsidR="004A3E59" w:rsidRPr="000B0FEC" w:rsidRDefault="004A3E59" w:rsidP="000B0FEC">
      <w:pPr>
        <w:autoSpaceDE w:val="0"/>
        <w:autoSpaceDN w:val="0"/>
        <w:adjustRightInd w:val="0"/>
        <w:spacing w:after="240" w:line="360" w:lineRule="auto"/>
        <w:jc w:val="both"/>
        <w:rPr>
          <w:sz w:val="22"/>
          <w:szCs w:val="22"/>
        </w:rPr>
      </w:pPr>
      <w:r w:rsidRPr="008A7E13">
        <w:rPr>
          <w:b/>
          <w:sz w:val="22"/>
          <w:szCs w:val="22"/>
        </w:rPr>
        <w:t>Between-plant effects</w:t>
      </w:r>
      <w:r w:rsidRPr="008A7E13">
        <w:rPr>
          <w:sz w:val="22"/>
          <w:szCs w:val="22"/>
        </w:rPr>
        <w:t xml:space="preserve">: </w:t>
      </w:r>
      <m:oMath>
        <m:nary>
          <m:naryPr>
            <m:chr m:val="∑"/>
            <m:limLoc m:val="undOvr"/>
            <m:supHide m:val="1"/>
            <m:ctrlPr>
              <w:rPr>
                <w:rFonts w:ascii="Cambria Math" w:hAnsi="Cambria Math"/>
                <w:i/>
                <w:iCs/>
                <w:sz w:val="22"/>
                <w:szCs w:val="22"/>
              </w:rPr>
            </m:ctrlPr>
          </m:naryPr>
          <m:sub>
            <m:r>
              <w:rPr>
                <w:rFonts w:ascii="Cambria Math" w:hAnsi="Cambria Math"/>
                <w:sz w:val="22"/>
                <w:szCs w:val="22"/>
              </w:rPr>
              <m:t>i∈</m:t>
            </m:r>
            <m:sSub>
              <m:sSubPr>
                <m:ctrlPr>
                  <w:rPr>
                    <w:rFonts w:ascii="Cambria Math" w:eastAsiaTheme="minorEastAsia" w:hAnsi="Cambria Math"/>
                    <w:i/>
                    <w:sz w:val="22"/>
                    <w:szCs w:val="22"/>
                  </w:rPr>
                </m:ctrlPr>
              </m:sSubPr>
              <m:e>
                <m:r>
                  <w:rPr>
                    <w:rFonts w:ascii="Cambria Math" w:eastAsiaTheme="minorEastAsia" w:hAnsi="Cambria Math"/>
                    <w:sz w:val="22"/>
                    <w:szCs w:val="22"/>
                  </w:rPr>
                  <m:t>C</m:t>
                </m:r>
              </m:e>
              <m:sub>
                <m:r>
                  <w:rPr>
                    <w:rFonts w:ascii="Cambria Math" w:eastAsiaTheme="minorEastAsia" w:hAnsi="Cambria Math"/>
                    <w:sz w:val="22"/>
                    <w:szCs w:val="22"/>
                  </w:rPr>
                  <m:t>t</m:t>
                </m:r>
              </m:sub>
            </m:sSub>
          </m:sub>
          <m:sup/>
          <m:e>
            <m:r>
              <w:rPr>
                <w:rFonts w:ascii="Cambria Math" w:hAnsi="Cambria Math"/>
                <w:sz w:val="22"/>
                <w:szCs w:val="22"/>
              </w:rPr>
              <m:t>∆</m:t>
            </m:r>
            <m:sSub>
              <m:sSubPr>
                <m:ctrlPr>
                  <w:rPr>
                    <w:rFonts w:ascii="Cambria Math" w:hAnsi="Cambria Math"/>
                    <w:i/>
                    <w:iCs/>
                    <w:sz w:val="22"/>
                    <w:szCs w:val="22"/>
                  </w:rPr>
                </m:ctrlPr>
              </m:sSubPr>
              <m:e>
                <m:r>
                  <w:rPr>
                    <w:rFonts w:ascii="Cambria Math" w:hAnsi="Cambria Math"/>
                    <w:sz w:val="22"/>
                    <w:szCs w:val="22"/>
                  </w:rPr>
                  <m:t>s</m:t>
                </m:r>
              </m:e>
              <m:sub>
                <m:r>
                  <w:rPr>
                    <w:rFonts w:ascii="Cambria Math" w:hAnsi="Cambria Math"/>
                    <w:sz w:val="22"/>
                    <w:szCs w:val="22"/>
                  </w:rPr>
                  <m:t>it</m:t>
                </m:r>
              </m:sub>
            </m:sSub>
            <m:sSub>
              <m:sSubPr>
                <m:ctrlPr>
                  <w:rPr>
                    <w:rFonts w:ascii="Cambria Math" w:hAnsi="Cambria Math"/>
                    <w:i/>
                    <w:iCs/>
                    <w:sz w:val="22"/>
                    <w:szCs w:val="22"/>
                  </w:rPr>
                </m:ctrlPr>
              </m:sSubPr>
              <m:e>
                <m:r>
                  <w:rPr>
                    <w:rFonts w:ascii="Cambria Math" w:hAnsi="Cambria Math"/>
                    <w:sz w:val="22"/>
                    <w:szCs w:val="22"/>
                  </w:rPr>
                  <m:t>*</m:t>
                </m:r>
                <m:r>
                  <m:rPr>
                    <m:sty m:val="bi"/>
                  </m:rPr>
                  <w:rPr>
                    <w:rFonts w:ascii="Cambria Math" w:hAnsi="Cambria Math"/>
                    <w:sz w:val="22"/>
                    <w:szCs w:val="22"/>
                  </w:rPr>
                  <m:t>φ</m:t>
                </m:r>
              </m:e>
              <m:sub>
                <m:r>
                  <w:rPr>
                    <w:rFonts w:ascii="Cambria Math" w:hAnsi="Cambria Math"/>
                    <w:sz w:val="22"/>
                    <w:szCs w:val="22"/>
                  </w:rPr>
                  <m:t>it-1</m:t>
                </m:r>
              </m:sub>
            </m:sSub>
          </m:e>
        </m:nary>
        <m:r>
          <w:rPr>
            <w:rFonts w:ascii="Cambria Math" w:hAnsi="Cambria Math"/>
            <w:sz w:val="22"/>
            <w:szCs w:val="22"/>
          </w:rPr>
          <m:t xml:space="preserve"> </m:t>
        </m:r>
      </m:oMath>
      <w:r w:rsidRPr="008A7E13">
        <w:rPr>
          <w:sz w:val="22"/>
          <w:szCs w:val="22"/>
        </w:rPr>
        <w:t xml:space="preserve">in Baily </w:t>
      </w:r>
      <w:r w:rsidRPr="008A7E13">
        <w:rPr>
          <w:i/>
          <w:sz w:val="22"/>
          <w:szCs w:val="22"/>
        </w:rPr>
        <w:t>et al.</w:t>
      </w:r>
      <w:r w:rsidRPr="008A7E13">
        <w:rPr>
          <w:sz w:val="22"/>
          <w:szCs w:val="22"/>
        </w:rPr>
        <w:t xml:space="preserve"> (1992) is the sum of </w:t>
      </w:r>
      <w:r w:rsidR="00274143" w:rsidRPr="008A7E13">
        <w:rPr>
          <w:sz w:val="22"/>
          <w:szCs w:val="22"/>
        </w:rPr>
        <w:t>changes in</w:t>
      </w:r>
      <w:r w:rsidRPr="008A7E13">
        <w:rPr>
          <w:sz w:val="22"/>
          <w:szCs w:val="22"/>
        </w:rPr>
        <w:t xml:space="preserve"> plant-level</w:t>
      </w:r>
      <w:r w:rsidRPr="000B0FEC">
        <w:rPr>
          <w:sz w:val="22"/>
          <w:szCs w:val="22"/>
        </w:rPr>
        <w:t xml:space="preserve"> employment-shares multiplied by the </w:t>
      </w:r>
      <w:r w:rsidRPr="000B0FEC">
        <w:rPr>
          <w:i/>
          <w:sz w:val="22"/>
          <w:szCs w:val="22"/>
        </w:rPr>
        <w:t>t</w:t>
      </w:r>
      <m:oMath>
        <m:r>
          <w:rPr>
            <w:rFonts w:ascii="Cambria Math" w:hAnsi="Cambria Math"/>
            <w:sz w:val="22"/>
            <w:szCs w:val="22"/>
          </w:rPr>
          <m:t>-</m:t>
        </m:r>
      </m:oMath>
      <w:r w:rsidRPr="000B0FEC">
        <w:rPr>
          <w:i/>
          <w:sz w:val="22"/>
          <w:szCs w:val="22"/>
        </w:rPr>
        <w:t>1</w:t>
      </w:r>
      <w:r w:rsidRPr="000B0FEC">
        <w:rPr>
          <w:sz w:val="22"/>
          <w:szCs w:val="22"/>
        </w:rPr>
        <w:t xml:space="preserve"> labour productivity for continuing plants</w:t>
      </w:r>
      <w:r w:rsidR="00274143">
        <w:rPr>
          <w:sz w:val="22"/>
          <w:szCs w:val="22"/>
        </w:rPr>
        <w:t xml:space="preserve">. </w:t>
      </w:r>
      <w:r w:rsidRPr="000B0FEC">
        <w:rPr>
          <w:sz w:val="22"/>
          <w:szCs w:val="22"/>
        </w:rPr>
        <w:t xml:space="preserve">This </w:t>
      </w:r>
      <w:r w:rsidR="00B35C02">
        <w:rPr>
          <w:sz w:val="22"/>
          <w:szCs w:val="22"/>
        </w:rPr>
        <w:t>growth effect</w:t>
      </w:r>
      <w:r w:rsidRPr="000B0FEC">
        <w:rPr>
          <w:sz w:val="22"/>
          <w:szCs w:val="22"/>
        </w:rPr>
        <w:t xml:space="preserve"> measures the extent of labour share reshuffling across plants</w:t>
      </w:r>
      <w:r w:rsidR="00274143">
        <w:rPr>
          <w:sz w:val="22"/>
          <w:szCs w:val="22"/>
        </w:rPr>
        <w:t xml:space="preserve"> where the labour input is reallocated to more efficient </w:t>
      </w:r>
      <w:r w:rsidR="00B25368">
        <w:rPr>
          <w:sz w:val="22"/>
          <w:szCs w:val="22"/>
        </w:rPr>
        <w:t>plants</w:t>
      </w:r>
      <w:r w:rsidRPr="000B0FEC">
        <w:rPr>
          <w:sz w:val="22"/>
          <w:szCs w:val="22"/>
        </w:rPr>
        <w:t xml:space="preserve">. </w:t>
      </w:r>
      <w:r w:rsidR="00F70092">
        <w:rPr>
          <w:sz w:val="22"/>
          <w:szCs w:val="22"/>
        </w:rPr>
        <w:t xml:space="preserve">This term is </w:t>
      </w:r>
      <w:r w:rsidR="00A32DCA">
        <w:rPr>
          <w:sz w:val="22"/>
          <w:szCs w:val="22"/>
        </w:rPr>
        <w:t xml:space="preserve">also </w:t>
      </w:r>
      <w:r w:rsidR="00F70092">
        <w:rPr>
          <w:sz w:val="22"/>
          <w:szCs w:val="22"/>
        </w:rPr>
        <w:t xml:space="preserve">viewed as ‘clean’ because it hold real-productivity constant, see Nishida </w:t>
      </w:r>
      <w:r w:rsidR="00F70092" w:rsidRPr="00F70092">
        <w:rPr>
          <w:i/>
          <w:sz w:val="22"/>
          <w:szCs w:val="22"/>
        </w:rPr>
        <w:t>et al.</w:t>
      </w:r>
      <w:r w:rsidR="00F70092">
        <w:rPr>
          <w:sz w:val="22"/>
          <w:szCs w:val="22"/>
        </w:rPr>
        <w:t xml:space="preserve"> (2013</w:t>
      </w:r>
      <w:r w:rsidR="00A32DCA">
        <w:rPr>
          <w:sz w:val="22"/>
          <w:szCs w:val="22"/>
        </w:rPr>
        <w:t>)</w:t>
      </w:r>
      <w:r w:rsidR="00F70092">
        <w:rPr>
          <w:sz w:val="22"/>
          <w:szCs w:val="22"/>
        </w:rPr>
        <w:t>.</w:t>
      </w:r>
      <w:r w:rsidR="00AD7D2E">
        <w:rPr>
          <w:sz w:val="22"/>
          <w:szCs w:val="22"/>
        </w:rPr>
        <w:t xml:space="preserve"> </w:t>
      </w:r>
    </w:p>
    <w:p w:rsidR="004A3E59" w:rsidRPr="000B0FEC" w:rsidRDefault="004A3E59" w:rsidP="000B0FEC">
      <w:pPr>
        <w:autoSpaceDE w:val="0"/>
        <w:autoSpaceDN w:val="0"/>
        <w:adjustRightInd w:val="0"/>
        <w:spacing w:after="240" w:line="360" w:lineRule="auto"/>
        <w:jc w:val="both"/>
        <w:rPr>
          <w:sz w:val="22"/>
          <w:szCs w:val="22"/>
        </w:rPr>
      </w:pPr>
      <w:r w:rsidRPr="000B0FEC">
        <w:rPr>
          <w:b/>
          <w:sz w:val="22"/>
          <w:szCs w:val="22"/>
        </w:rPr>
        <w:t>Covariance effects</w:t>
      </w:r>
      <w:r w:rsidRPr="000B0FEC">
        <w:rPr>
          <w:sz w:val="22"/>
          <w:szCs w:val="22"/>
        </w:rPr>
        <w:t xml:space="preserve">: </w:t>
      </w:r>
      <m:oMath>
        <m:nary>
          <m:naryPr>
            <m:chr m:val="∑"/>
            <m:limLoc m:val="undOvr"/>
            <m:supHide m:val="1"/>
            <m:ctrlPr>
              <w:rPr>
                <w:rFonts w:ascii="Cambria Math" w:hAnsi="Cambria Math"/>
                <w:i/>
                <w:iCs/>
                <w:sz w:val="22"/>
                <w:szCs w:val="22"/>
              </w:rPr>
            </m:ctrlPr>
          </m:naryPr>
          <m:sub>
            <m:r>
              <w:rPr>
                <w:rFonts w:ascii="Cambria Math" w:hAnsi="Cambria Math"/>
                <w:sz w:val="22"/>
                <w:szCs w:val="22"/>
              </w:rPr>
              <m:t>i∈</m:t>
            </m:r>
            <m:sSub>
              <m:sSubPr>
                <m:ctrlPr>
                  <w:rPr>
                    <w:rFonts w:ascii="Cambria Math" w:eastAsiaTheme="minorEastAsia" w:hAnsi="Cambria Math"/>
                    <w:i/>
                    <w:sz w:val="22"/>
                    <w:szCs w:val="22"/>
                  </w:rPr>
                </m:ctrlPr>
              </m:sSubPr>
              <m:e>
                <m:r>
                  <w:rPr>
                    <w:rFonts w:ascii="Cambria Math" w:eastAsiaTheme="minorEastAsia" w:hAnsi="Cambria Math"/>
                    <w:sz w:val="22"/>
                    <w:szCs w:val="22"/>
                  </w:rPr>
                  <m:t>C</m:t>
                </m:r>
              </m:e>
              <m:sub>
                <m:r>
                  <w:rPr>
                    <w:rFonts w:ascii="Cambria Math" w:eastAsiaTheme="minorEastAsia" w:hAnsi="Cambria Math"/>
                    <w:sz w:val="22"/>
                    <w:szCs w:val="22"/>
                  </w:rPr>
                  <m:t>t</m:t>
                </m:r>
              </m:sub>
            </m:sSub>
          </m:sub>
          <m:sup/>
          <m:e>
            <m:sSub>
              <m:sSubPr>
                <m:ctrlPr>
                  <w:rPr>
                    <w:rFonts w:ascii="Cambria Math" w:hAnsi="Cambria Math"/>
                    <w:i/>
                    <w:iCs/>
                    <w:sz w:val="22"/>
                    <w:szCs w:val="22"/>
                  </w:rPr>
                </m:ctrlPr>
              </m:sSubPr>
              <m:e>
                <m:r>
                  <w:rPr>
                    <w:rFonts w:ascii="Cambria Math" w:hAnsi="Cambria Math"/>
                    <w:sz w:val="22"/>
                    <w:szCs w:val="22"/>
                  </w:rPr>
                  <m:t>∆s</m:t>
                </m:r>
              </m:e>
              <m:sub>
                <m:r>
                  <w:rPr>
                    <w:rFonts w:ascii="Cambria Math" w:hAnsi="Cambria Math"/>
                    <w:sz w:val="22"/>
                    <w:szCs w:val="22"/>
                  </w:rPr>
                  <m:t>it</m:t>
                </m:r>
              </m:sub>
            </m:sSub>
            <m:r>
              <w:rPr>
                <w:rFonts w:ascii="Cambria Math" w:hAnsi="Cambria Math"/>
                <w:sz w:val="22"/>
                <w:szCs w:val="22"/>
              </w:rPr>
              <m:t>*∆</m:t>
            </m:r>
            <m:sSub>
              <m:sSubPr>
                <m:ctrlPr>
                  <w:rPr>
                    <w:rFonts w:ascii="Cambria Math" w:hAnsi="Cambria Math"/>
                    <w:i/>
                    <w:iCs/>
                    <w:sz w:val="22"/>
                    <w:szCs w:val="22"/>
                  </w:rPr>
                </m:ctrlPr>
              </m:sSubPr>
              <m:e>
                <m:r>
                  <m:rPr>
                    <m:sty m:val="bi"/>
                  </m:rPr>
                  <w:rPr>
                    <w:rFonts w:ascii="Cambria Math" w:hAnsi="Cambria Math"/>
                    <w:sz w:val="22"/>
                    <w:szCs w:val="22"/>
                  </w:rPr>
                  <m:t>φ</m:t>
                </m:r>
              </m:e>
              <m:sub>
                <m:r>
                  <w:rPr>
                    <w:rFonts w:ascii="Cambria Math" w:hAnsi="Cambria Math"/>
                    <w:sz w:val="22"/>
                    <w:szCs w:val="22"/>
                  </w:rPr>
                  <m:t>it</m:t>
                </m:r>
              </m:sub>
            </m:sSub>
          </m:e>
        </m:nary>
        <m:r>
          <w:rPr>
            <w:rFonts w:ascii="Cambria Math" w:hAnsi="Cambria Math"/>
            <w:sz w:val="22"/>
            <w:szCs w:val="22"/>
          </w:rPr>
          <m:t xml:space="preserve"> </m:t>
        </m:r>
      </m:oMath>
      <w:r w:rsidRPr="000B0FEC">
        <w:rPr>
          <w:iCs/>
          <w:sz w:val="22"/>
          <w:szCs w:val="22"/>
        </w:rPr>
        <w:t>is t</w:t>
      </w:r>
      <w:r w:rsidRPr="000B0FEC">
        <w:rPr>
          <w:sz w:val="22"/>
          <w:szCs w:val="22"/>
        </w:rPr>
        <w:t>he sum of plant-level contemporaneous change</w:t>
      </w:r>
      <w:r w:rsidR="00F26A63">
        <w:rPr>
          <w:sz w:val="22"/>
          <w:szCs w:val="22"/>
        </w:rPr>
        <w:t>s</w:t>
      </w:r>
      <w:r w:rsidRPr="000B0FEC">
        <w:rPr>
          <w:sz w:val="22"/>
          <w:szCs w:val="22"/>
        </w:rPr>
        <w:t xml:space="preserve"> in the labour share and labour productivity. </w:t>
      </w:r>
      <w:r w:rsidR="00F26A63">
        <w:rPr>
          <w:sz w:val="22"/>
          <w:szCs w:val="22"/>
        </w:rPr>
        <w:t xml:space="preserve">As Nishida </w:t>
      </w:r>
      <w:r w:rsidR="00F26A63" w:rsidRPr="00F26A63">
        <w:rPr>
          <w:i/>
          <w:sz w:val="22"/>
          <w:szCs w:val="22"/>
        </w:rPr>
        <w:t>et al</w:t>
      </w:r>
      <w:r w:rsidR="00F26A63">
        <w:rPr>
          <w:sz w:val="22"/>
          <w:szCs w:val="22"/>
        </w:rPr>
        <w:t>. (2013) point out, t</w:t>
      </w:r>
      <w:r w:rsidRPr="000B0FEC">
        <w:rPr>
          <w:sz w:val="22"/>
          <w:szCs w:val="22"/>
        </w:rPr>
        <w:t xml:space="preserve">his term increases when plants with increasing labour productivity are also plants with increasing labour </w:t>
      </w:r>
      <w:r w:rsidR="00F26A63" w:rsidRPr="000B0FEC">
        <w:rPr>
          <w:sz w:val="22"/>
          <w:szCs w:val="22"/>
        </w:rPr>
        <w:t>shares</w:t>
      </w:r>
      <w:r w:rsidRPr="000B0FEC">
        <w:rPr>
          <w:sz w:val="22"/>
          <w:szCs w:val="22"/>
        </w:rPr>
        <w:t xml:space="preserve">. </w:t>
      </w:r>
    </w:p>
    <w:p w:rsidR="004A3E59" w:rsidRPr="009D0001" w:rsidRDefault="004A3E59" w:rsidP="000B0FEC">
      <w:pPr>
        <w:autoSpaceDE w:val="0"/>
        <w:autoSpaceDN w:val="0"/>
        <w:adjustRightInd w:val="0"/>
        <w:spacing w:before="240" w:after="240" w:line="360" w:lineRule="auto"/>
        <w:jc w:val="both"/>
        <w:rPr>
          <w:sz w:val="22"/>
          <w:szCs w:val="22"/>
        </w:rPr>
      </w:pPr>
      <w:r w:rsidRPr="000B0FEC">
        <w:rPr>
          <w:b/>
          <w:sz w:val="22"/>
          <w:szCs w:val="22"/>
        </w:rPr>
        <w:t>Net entry effects</w:t>
      </w:r>
      <w:r w:rsidRPr="000B0FEC">
        <w:rPr>
          <w:sz w:val="22"/>
          <w:szCs w:val="22"/>
        </w:rPr>
        <w:t xml:space="preserve">: An entering plant is identified when it first appears at time </w:t>
      </w:r>
      <w:r w:rsidRPr="000B0FEC">
        <w:rPr>
          <w:i/>
          <w:sz w:val="22"/>
          <w:szCs w:val="22"/>
        </w:rPr>
        <w:t>t</w:t>
      </w:r>
      <w:r w:rsidRPr="000B0FEC">
        <w:rPr>
          <w:sz w:val="22"/>
          <w:szCs w:val="22"/>
        </w:rPr>
        <w:t xml:space="preserve">, and an exiting </w:t>
      </w:r>
      <w:r w:rsidR="00041A6E">
        <w:rPr>
          <w:sz w:val="22"/>
          <w:szCs w:val="22"/>
        </w:rPr>
        <w:t xml:space="preserve">plant </w:t>
      </w:r>
      <w:r w:rsidRPr="000B0FEC">
        <w:rPr>
          <w:sz w:val="22"/>
          <w:szCs w:val="22"/>
        </w:rPr>
        <w:t>is identified when it last appeared at</w:t>
      </w:r>
      <w:r w:rsidR="00F73C02">
        <w:rPr>
          <w:sz w:val="22"/>
          <w:szCs w:val="22"/>
        </w:rPr>
        <w:t xml:space="preserve"> time</w:t>
      </w:r>
      <w:r w:rsidRPr="000B0FEC">
        <w:rPr>
          <w:sz w:val="22"/>
          <w:szCs w:val="22"/>
        </w:rPr>
        <w:t xml:space="preserve"> </w:t>
      </w:r>
      <w:r w:rsidRPr="000B0FEC">
        <w:rPr>
          <w:i/>
          <w:sz w:val="22"/>
          <w:szCs w:val="22"/>
        </w:rPr>
        <w:t>t</w:t>
      </w:r>
      <m:oMath>
        <m:r>
          <w:rPr>
            <w:rFonts w:ascii="Cambria Math" w:hAnsi="Cambria Math"/>
            <w:sz w:val="22"/>
            <w:szCs w:val="22"/>
          </w:rPr>
          <m:t>-</m:t>
        </m:r>
      </m:oMath>
      <w:r w:rsidRPr="000B0FEC">
        <w:rPr>
          <w:i/>
          <w:sz w:val="22"/>
          <w:szCs w:val="22"/>
        </w:rPr>
        <w:t>1</w:t>
      </w:r>
      <w:r w:rsidRPr="000B0FEC">
        <w:rPr>
          <w:sz w:val="22"/>
          <w:szCs w:val="22"/>
        </w:rPr>
        <w:t xml:space="preserve">. Thus, </w:t>
      </w:r>
      <w:r w:rsidR="0011749F" w:rsidRPr="000B0FEC">
        <w:rPr>
          <w:sz w:val="22"/>
          <w:szCs w:val="22"/>
        </w:rPr>
        <w:t>for</w:t>
      </w:r>
      <m:oMath>
        <m:r>
          <w:rPr>
            <w:rFonts w:ascii="Cambria Math" w:hAnsi="Cambria Math"/>
            <w:sz w:val="22"/>
            <w:szCs w:val="22"/>
          </w:rPr>
          <m:t xml:space="preserve"> </m:t>
        </m:r>
        <m:nary>
          <m:naryPr>
            <m:chr m:val="∑"/>
            <m:limLoc m:val="undOvr"/>
            <m:supHide m:val="1"/>
            <m:ctrlPr>
              <w:rPr>
                <w:rFonts w:ascii="Cambria Math" w:hAnsi="Cambria Math"/>
                <w:i/>
                <w:iCs/>
                <w:sz w:val="22"/>
                <w:szCs w:val="22"/>
              </w:rPr>
            </m:ctrlPr>
          </m:naryPr>
          <m:sub>
            <m:r>
              <w:rPr>
                <w:rFonts w:ascii="Cambria Math" w:hAnsi="Cambria Math"/>
                <w:sz w:val="22"/>
                <w:szCs w:val="22"/>
              </w:rPr>
              <m:t>i∈</m:t>
            </m:r>
            <m:sSub>
              <m:sSubPr>
                <m:ctrlPr>
                  <w:rPr>
                    <w:rFonts w:ascii="Cambria Math" w:eastAsiaTheme="minorEastAsia" w:hAnsi="Cambria Math"/>
                    <w:i/>
                    <w:sz w:val="22"/>
                    <w:szCs w:val="22"/>
                  </w:rPr>
                </m:ctrlPr>
              </m:sSubPr>
              <m:e>
                <m:r>
                  <w:rPr>
                    <w:rFonts w:ascii="Cambria Math" w:eastAsiaTheme="minorEastAsia" w:hAnsi="Cambria Math"/>
                    <w:sz w:val="22"/>
                    <w:szCs w:val="22"/>
                  </w:rPr>
                  <m:t>EN</m:t>
                </m:r>
              </m:e>
              <m:sub>
                <m:r>
                  <w:rPr>
                    <w:rFonts w:ascii="Cambria Math" w:eastAsiaTheme="minorEastAsia" w:hAnsi="Cambria Math"/>
                    <w:sz w:val="22"/>
                    <w:szCs w:val="22"/>
                  </w:rPr>
                  <m:t>t</m:t>
                </m:r>
              </m:sub>
            </m:sSub>
          </m:sub>
          <m:sup/>
          <m:e>
            <m:sSub>
              <m:sSubPr>
                <m:ctrlPr>
                  <w:rPr>
                    <w:rFonts w:ascii="Cambria Math" w:hAnsi="Cambria Math"/>
                    <w:i/>
                    <w:iCs/>
                    <w:sz w:val="22"/>
                    <w:szCs w:val="22"/>
                  </w:rPr>
                </m:ctrlPr>
              </m:sSubPr>
              <m:e>
                <m:r>
                  <w:rPr>
                    <w:rFonts w:ascii="Cambria Math" w:hAnsi="Cambria Math"/>
                    <w:sz w:val="22"/>
                    <w:szCs w:val="22"/>
                  </w:rPr>
                  <m:t>s</m:t>
                </m:r>
              </m:e>
              <m:sub>
                <m:r>
                  <w:rPr>
                    <w:rFonts w:ascii="Cambria Math" w:hAnsi="Cambria Math"/>
                    <w:sz w:val="22"/>
                    <w:szCs w:val="22"/>
                  </w:rPr>
                  <m:t>it</m:t>
                </m:r>
              </m:sub>
            </m:sSub>
            <m:r>
              <w:rPr>
                <w:rFonts w:ascii="Cambria Math" w:hAnsi="Cambria Math"/>
                <w:sz w:val="22"/>
                <w:szCs w:val="22"/>
              </w:rPr>
              <m:t>*</m:t>
            </m:r>
            <m:sSub>
              <m:sSubPr>
                <m:ctrlPr>
                  <w:rPr>
                    <w:rFonts w:ascii="Cambria Math" w:hAnsi="Cambria Math"/>
                    <w:i/>
                    <w:iCs/>
                    <w:sz w:val="22"/>
                    <w:szCs w:val="22"/>
                  </w:rPr>
                </m:ctrlPr>
              </m:sSubPr>
              <m:e>
                <m:r>
                  <m:rPr>
                    <m:sty m:val="bi"/>
                  </m:rPr>
                  <w:rPr>
                    <w:rFonts w:ascii="Cambria Math" w:hAnsi="Cambria Math"/>
                    <w:sz w:val="22"/>
                    <w:szCs w:val="22"/>
                  </w:rPr>
                  <m:t>φ</m:t>
                </m:r>
              </m:e>
              <m:sub>
                <m:r>
                  <w:rPr>
                    <w:rFonts w:ascii="Cambria Math" w:hAnsi="Cambria Math"/>
                    <w:sz w:val="22"/>
                    <w:szCs w:val="22"/>
                  </w:rPr>
                  <m:t>it</m:t>
                </m:r>
              </m:sub>
            </m:sSub>
          </m:e>
        </m:nary>
        <m:r>
          <w:rPr>
            <w:rFonts w:ascii="Cambria Math" w:hAnsi="Cambria Math"/>
            <w:sz w:val="22"/>
            <w:szCs w:val="22"/>
          </w:rPr>
          <m:t>-</m:t>
        </m:r>
        <m:nary>
          <m:naryPr>
            <m:chr m:val="∑"/>
            <m:limLoc m:val="undOvr"/>
            <m:supHide m:val="1"/>
            <m:ctrlPr>
              <w:rPr>
                <w:rFonts w:ascii="Cambria Math" w:hAnsi="Cambria Math"/>
                <w:i/>
                <w:iCs/>
                <w:sz w:val="22"/>
                <w:szCs w:val="22"/>
              </w:rPr>
            </m:ctrlPr>
          </m:naryPr>
          <m:sub>
            <m:r>
              <w:rPr>
                <w:rFonts w:ascii="Cambria Math" w:hAnsi="Cambria Math"/>
                <w:sz w:val="22"/>
                <w:szCs w:val="22"/>
              </w:rPr>
              <m:t>i∈</m:t>
            </m:r>
            <m:sSub>
              <m:sSubPr>
                <m:ctrlPr>
                  <w:rPr>
                    <w:rFonts w:ascii="Cambria Math" w:eastAsiaTheme="minorEastAsia" w:hAnsi="Cambria Math"/>
                    <w:i/>
                    <w:sz w:val="22"/>
                    <w:szCs w:val="22"/>
                  </w:rPr>
                </m:ctrlPr>
              </m:sSubPr>
              <m:e>
                <m:r>
                  <w:rPr>
                    <w:rFonts w:ascii="Cambria Math" w:eastAsiaTheme="minorEastAsia" w:hAnsi="Cambria Math"/>
                    <w:sz w:val="22"/>
                    <w:szCs w:val="22"/>
                  </w:rPr>
                  <m:t>EX</m:t>
                </m:r>
              </m:e>
              <m:sub>
                <m:r>
                  <w:rPr>
                    <w:rFonts w:ascii="Cambria Math" w:eastAsiaTheme="minorEastAsia" w:hAnsi="Cambria Math"/>
                    <w:sz w:val="22"/>
                    <w:szCs w:val="22"/>
                  </w:rPr>
                  <m:t>t</m:t>
                </m:r>
              </m:sub>
            </m:sSub>
          </m:sub>
          <m:sup/>
          <m:e>
            <m:sSub>
              <m:sSubPr>
                <m:ctrlPr>
                  <w:rPr>
                    <w:rFonts w:ascii="Cambria Math" w:hAnsi="Cambria Math"/>
                    <w:i/>
                    <w:iCs/>
                    <w:sz w:val="22"/>
                    <w:szCs w:val="22"/>
                  </w:rPr>
                </m:ctrlPr>
              </m:sSubPr>
              <m:e>
                <m:r>
                  <w:rPr>
                    <w:rFonts w:ascii="Cambria Math" w:hAnsi="Cambria Math"/>
                    <w:sz w:val="22"/>
                    <w:szCs w:val="22"/>
                  </w:rPr>
                  <m:t>s</m:t>
                </m:r>
              </m:e>
              <m:sub>
                <m:r>
                  <w:rPr>
                    <w:rFonts w:ascii="Cambria Math" w:hAnsi="Cambria Math"/>
                    <w:sz w:val="22"/>
                    <w:szCs w:val="22"/>
                  </w:rPr>
                  <m:t>it-1</m:t>
                </m:r>
              </m:sub>
            </m:sSub>
            <m:r>
              <w:rPr>
                <w:rFonts w:ascii="Cambria Math" w:hAnsi="Cambria Math"/>
                <w:sz w:val="22"/>
                <w:szCs w:val="22"/>
              </w:rPr>
              <m:t>*</m:t>
            </m:r>
            <m:sSub>
              <m:sSubPr>
                <m:ctrlPr>
                  <w:rPr>
                    <w:rFonts w:ascii="Cambria Math" w:hAnsi="Cambria Math"/>
                    <w:i/>
                    <w:iCs/>
                    <w:sz w:val="22"/>
                    <w:szCs w:val="22"/>
                  </w:rPr>
                </m:ctrlPr>
              </m:sSubPr>
              <m:e>
                <m:r>
                  <m:rPr>
                    <m:sty m:val="bi"/>
                  </m:rPr>
                  <w:rPr>
                    <w:rFonts w:ascii="Cambria Math" w:hAnsi="Cambria Math"/>
                    <w:sz w:val="22"/>
                    <w:szCs w:val="22"/>
                  </w:rPr>
                  <m:t>φ</m:t>
                </m:r>
              </m:e>
              <m:sub>
                <m:r>
                  <w:rPr>
                    <w:rFonts w:ascii="Cambria Math" w:hAnsi="Cambria Math"/>
                    <w:sz w:val="22"/>
                    <w:szCs w:val="22"/>
                  </w:rPr>
                  <m:t>it-1</m:t>
                </m:r>
              </m:sub>
            </m:sSub>
          </m:e>
        </m:nary>
      </m:oMath>
      <w:r w:rsidRPr="000B0FEC">
        <w:rPr>
          <w:sz w:val="22"/>
          <w:szCs w:val="22"/>
        </w:rPr>
        <w:t xml:space="preserve">, </w:t>
      </w:r>
      <w:r w:rsidR="00E675FA">
        <w:rPr>
          <w:sz w:val="22"/>
          <w:szCs w:val="22"/>
        </w:rPr>
        <w:t xml:space="preserve">ALP </w:t>
      </w:r>
      <w:r w:rsidRPr="000B0FEC">
        <w:rPr>
          <w:sz w:val="22"/>
          <w:szCs w:val="22"/>
        </w:rPr>
        <w:t xml:space="preserve">growth contributions associated with entrants are measured by the plant-level sum of the current share-weighted labour productivity. In the case of exiting plants, the contributions are measured by the plant-level sum of </w:t>
      </w:r>
      <w:r w:rsidRPr="00856978">
        <w:rPr>
          <w:sz w:val="22"/>
          <w:szCs w:val="22"/>
        </w:rPr>
        <w:t xml:space="preserve">the </w:t>
      </w:r>
      <w:r w:rsidR="00856978" w:rsidRPr="00856978">
        <w:rPr>
          <w:sz w:val="22"/>
          <w:szCs w:val="22"/>
        </w:rPr>
        <w:t>base-period</w:t>
      </w:r>
      <w:r w:rsidRPr="000B0FEC">
        <w:rPr>
          <w:sz w:val="22"/>
          <w:szCs w:val="22"/>
        </w:rPr>
        <w:t xml:space="preserve"> share-weight</w:t>
      </w:r>
      <w:r w:rsidR="00BA4132">
        <w:rPr>
          <w:sz w:val="22"/>
          <w:szCs w:val="22"/>
        </w:rPr>
        <w:t>s</w:t>
      </w:r>
      <w:r w:rsidR="00F73C02">
        <w:rPr>
          <w:sz w:val="22"/>
          <w:szCs w:val="22"/>
        </w:rPr>
        <w:t xml:space="preserve"> </w:t>
      </w:r>
      <w:r w:rsidR="00F73C02">
        <w:rPr>
          <w:i/>
          <w:sz w:val="22"/>
          <w:szCs w:val="22"/>
        </w:rPr>
        <w:t xml:space="preserve">multiplied </w:t>
      </w:r>
      <w:r w:rsidR="00F73C02" w:rsidRPr="00F73C02">
        <w:rPr>
          <w:sz w:val="22"/>
          <w:szCs w:val="22"/>
        </w:rPr>
        <w:t>by</w:t>
      </w:r>
      <w:r w:rsidRPr="000B0FEC">
        <w:rPr>
          <w:sz w:val="22"/>
          <w:szCs w:val="22"/>
        </w:rPr>
        <w:t xml:space="preserve"> </w:t>
      </w:r>
      <w:r w:rsidR="00F73C02" w:rsidRPr="00F73C02">
        <w:rPr>
          <w:i/>
          <w:sz w:val="22"/>
          <w:szCs w:val="22"/>
        </w:rPr>
        <w:t>t</w:t>
      </w:r>
      <m:oMath>
        <m:r>
          <w:rPr>
            <w:rFonts w:ascii="Cambria Math" w:hAnsi="Cambria Math"/>
            <w:sz w:val="22"/>
            <w:szCs w:val="22"/>
          </w:rPr>
          <m:t>-</m:t>
        </m:r>
      </m:oMath>
      <w:r w:rsidR="00F73C02" w:rsidRPr="00F73C02">
        <w:rPr>
          <w:i/>
          <w:sz w:val="22"/>
          <w:szCs w:val="22"/>
        </w:rPr>
        <w:t>1</w:t>
      </w:r>
      <w:r w:rsidR="00F73C02">
        <w:rPr>
          <w:sz w:val="22"/>
          <w:szCs w:val="22"/>
        </w:rPr>
        <w:t xml:space="preserve"> </w:t>
      </w:r>
      <w:r w:rsidR="004C22B4">
        <w:rPr>
          <w:sz w:val="22"/>
          <w:szCs w:val="22"/>
        </w:rPr>
        <w:t xml:space="preserve">firm-level </w:t>
      </w:r>
      <w:r w:rsidRPr="000B0FEC">
        <w:rPr>
          <w:sz w:val="22"/>
          <w:szCs w:val="22"/>
        </w:rPr>
        <w:t xml:space="preserve">labour </w:t>
      </w:r>
      <w:r w:rsidRPr="009D0001">
        <w:rPr>
          <w:sz w:val="22"/>
          <w:szCs w:val="22"/>
        </w:rPr>
        <w:t xml:space="preserve">productivity. </w:t>
      </w:r>
      <w:r w:rsidR="00856978" w:rsidRPr="009D0001">
        <w:rPr>
          <w:sz w:val="22"/>
          <w:szCs w:val="22"/>
        </w:rPr>
        <w:t>Net entry effects therefore refer to the difference between contributions by entering and exiting plants.</w:t>
      </w:r>
    </w:p>
    <w:p w:rsidR="009D0001" w:rsidRDefault="00F7321C" w:rsidP="000B0FEC">
      <w:pPr>
        <w:autoSpaceDE w:val="0"/>
        <w:autoSpaceDN w:val="0"/>
        <w:adjustRightInd w:val="0"/>
        <w:spacing w:before="240" w:after="240" w:line="360" w:lineRule="auto"/>
        <w:jc w:val="both"/>
        <w:rPr>
          <w:iCs/>
          <w:sz w:val="22"/>
          <w:szCs w:val="22"/>
        </w:rPr>
      </w:pPr>
      <w:r>
        <w:rPr>
          <w:sz w:val="22"/>
          <w:szCs w:val="22"/>
          <w:lang w:val="en-ZA"/>
        </w:rPr>
        <w:t>In t</w:t>
      </w:r>
      <w:r w:rsidR="009D0001" w:rsidRPr="009D0001">
        <w:rPr>
          <w:sz w:val="22"/>
          <w:szCs w:val="22"/>
          <w:lang w:val="en-ZA"/>
        </w:rPr>
        <w:t xml:space="preserve">he </w:t>
      </w:r>
      <m:oMath>
        <m:sSub>
          <m:sSubPr>
            <m:ctrlPr>
              <w:rPr>
                <w:rFonts w:ascii="Cambria Math" w:hAnsi="Cambria Math"/>
                <w:i/>
                <w:iCs/>
                <w:sz w:val="22"/>
                <w:szCs w:val="22"/>
              </w:rPr>
            </m:ctrlPr>
          </m:sSubPr>
          <m:e>
            <m:r>
              <w:rPr>
                <w:rFonts w:ascii="Cambria Math" w:hAnsi="Cambria Math"/>
                <w:sz w:val="22"/>
                <w:szCs w:val="22"/>
              </w:rPr>
              <m:t>BHC</m:t>
            </m:r>
          </m:e>
          <m:sub>
            <m:r>
              <w:rPr>
                <w:rFonts w:ascii="Cambria Math" w:hAnsi="Cambria Math"/>
                <w:sz w:val="22"/>
                <w:szCs w:val="22"/>
              </w:rPr>
              <m:t>ALP</m:t>
            </m:r>
          </m:sub>
        </m:sSub>
      </m:oMath>
      <w:r w:rsidR="009D0001" w:rsidRPr="009D0001">
        <w:rPr>
          <w:sz w:val="22"/>
          <w:szCs w:val="22"/>
          <w:lang w:val="en-ZA"/>
        </w:rPr>
        <w:t xml:space="preserve"> formulation of resource movement between  plants</w:t>
      </w:r>
      <w:r w:rsidR="009D0001">
        <w:rPr>
          <w:sz w:val="22"/>
          <w:szCs w:val="22"/>
          <w:lang w:val="en-ZA"/>
        </w:rPr>
        <w:t xml:space="preserve"> in Eq.2</w:t>
      </w:r>
      <w:r w:rsidR="009D0001" w:rsidRPr="009D0001">
        <w:rPr>
          <w:sz w:val="22"/>
          <w:szCs w:val="22"/>
          <w:lang w:val="en-ZA"/>
        </w:rPr>
        <w:t xml:space="preserve">, </w:t>
      </w:r>
      <w:r w:rsidR="00A85320">
        <w:rPr>
          <w:sz w:val="22"/>
          <w:szCs w:val="22"/>
          <w:lang w:val="en-ZA"/>
        </w:rPr>
        <w:t xml:space="preserve">as </w:t>
      </w:r>
      <w:r w:rsidR="009D0001" w:rsidRPr="009D0001">
        <w:rPr>
          <w:sz w:val="22"/>
          <w:szCs w:val="22"/>
          <w:lang w:val="en-ZA"/>
        </w:rPr>
        <w:t xml:space="preserve">Forster </w:t>
      </w:r>
      <w:r w:rsidR="009D0001" w:rsidRPr="009D0001">
        <w:rPr>
          <w:i/>
          <w:sz w:val="22"/>
          <w:szCs w:val="22"/>
          <w:lang w:val="en-ZA"/>
        </w:rPr>
        <w:t>et al</w:t>
      </w:r>
      <w:r w:rsidR="009D0001" w:rsidRPr="009D0001">
        <w:rPr>
          <w:sz w:val="22"/>
          <w:szCs w:val="22"/>
          <w:lang w:val="en-ZA"/>
        </w:rPr>
        <w:t xml:space="preserve">. (2001) and Nishida </w:t>
      </w:r>
      <w:r w:rsidR="009D0001" w:rsidRPr="009D0001">
        <w:rPr>
          <w:i/>
          <w:sz w:val="22"/>
          <w:szCs w:val="22"/>
          <w:lang w:val="en-ZA"/>
        </w:rPr>
        <w:t>et al</w:t>
      </w:r>
      <w:r w:rsidR="009D0001" w:rsidRPr="009D0001">
        <w:rPr>
          <w:sz w:val="22"/>
          <w:szCs w:val="22"/>
          <w:lang w:val="en-ZA"/>
        </w:rPr>
        <w:t>. (2013) point out</w:t>
      </w:r>
      <w:r w:rsidR="00A85320">
        <w:rPr>
          <w:sz w:val="22"/>
          <w:szCs w:val="22"/>
          <w:lang w:val="en-ZA"/>
        </w:rPr>
        <w:t>,</w:t>
      </w:r>
      <w:r w:rsidR="009D0001" w:rsidRPr="009D0001">
        <w:rPr>
          <w:sz w:val="22"/>
          <w:szCs w:val="22"/>
          <w:lang w:val="en-ZA"/>
        </w:rPr>
        <w:t xml:space="preserve"> even if all plants have the same level of productivity for both the beginning and end period, the between component and net entry component will in general be nonzero. </w:t>
      </w:r>
      <w:r w:rsidR="00A85320">
        <w:rPr>
          <w:rFonts w:eastAsiaTheme="minorEastAsia"/>
          <w:iCs/>
          <w:sz w:val="22"/>
          <w:szCs w:val="22"/>
        </w:rPr>
        <w:t xml:space="preserve">Moreover, </w:t>
      </w:r>
      <w:r w:rsidR="00A85320" w:rsidRPr="006C2E14">
        <w:rPr>
          <w:sz w:val="22"/>
          <w:szCs w:val="22"/>
        </w:rPr>
        <w:t xml:space="preserve">previous studies such as Syverson (2004) have estimated high dispersion in measured productivity, which translates to large and volatile Baily </w:t>
      </w:r>
      <w:r w:rsidR="00A85320" w:rsidRPr="006C2E14">
        <w:rPr>
          <w:i/>
          <w:sz w:val="22"/>
          <w:szCs w:val="22"/>
        </w:rPr>
        <w:t>et al.</w:t>
      </w:r>
      <w:r w:rsidR="00A85320" w:rsidRPr="006C2E14">
        <w:rPr>
          <w:sz w:val="22"/>
          <w:szCs w:val="22"/>
        </w:rPr>
        <w:t xml:space="preserve"> (1992) ‘Between’ effects. The standard remedy for this is to ‘normalize’ each industry’s ‘Between’ and ‘Within’ terms by the industry’s ALP and use the industry’s revenue shares as weights</w:t>
      </w:r>
      <w:r w:rsidR="00A85320">
        <w:rPr>
          <w:sz w:val="22"/>
          <w:szCs w:val="22"/>
        </w:rPr>
        <w:t xml:space="preserve"> to aggregate across industries, see Petrin and Levinsohn (2012)</w:t>
      </w:r>
      <w:r w:rsidR="00A85320" w:rsidRPr="006C2E14">
        <w:rPr>
          <w:sz w:val="22"/>
          <w:szCs w:val="22"/>
        </w:rPr>
        <w:t xml:space="preserve">. As in </w:t>
      </w:r>
      <w:r w:rsidR="00A85320">
        <w:rPr>
          <w:sz w:val="22"/>
          <w:szCs w:val="22"/>
        </w:rPr>
        <w:t xml:space="preserve">Petrin and Levinsohn (2012) and </w:t>
      </w:r>
      <w:r w:rsidR="00A85320" w:rsidRPr="006C2E14">
        <w:rPr>
          <w:sz w:val="22"/>
          <w:szCs w:val="22"/>
        </w:rPr>
        <w:t xml:space="preserve">Nishida </w:t>
      </w:r>
      <w:r w:rsidR="00A85320" w:rsidRPr="006C2E14">
        <w:rPr>
          <w:i/>
          <w:sz w:val="22"/>
          <w:szCs w:val="22"/>
        </w:rPr>
        <w:t>et al</w:t>
      </w:r>
      <w:r w:rsidR="00A85320" w:rsidRPr="006C2E14">
        <w:rPr>
          <w:sz w:val="22"/>
          <w:szCs w:val="22"/>
        </w:rPr>
        <w:t>. (2013), no normalization is carried out here in order to avoid losing the potential link between the actual ALP and</w:t>
      </w:r>
      <m:oMath>
        <m:sSub>
          <m:sSubPr>
            <m:ctrlPr>
              <w:rPr>
                <w:rFonts w:ascii="Cambria Math" w:hAnsi="Cambria Math"/>
                <w:i/>
                <w:iCs/>
                <w:sz w:val="22"/>
                <w:szCs w:val="22"/>
              </w:rPr>
            </m:ctrlPr>
          </m:sSubPr>
          <m:e>
            <m:r>
              <w:rPr>
                <w:rFonts w:ascii="Cambria Math" w:hAnsi="Cambria Math"/>
                <w:sz w:val="22"/>
                <w:szCs w:val="22"/>
              </w:rPr>
              <m:t xml:space="preserve"> BHC</m:t>
            </m:r>
          </m:e>
          <m:sub>
            <m:r>
              <w:rPr>
                <w:rFonts w:ascii="Cambria Math" w:hAnsi="Cambria Math"/>
                <w:sz w:val="22"/>
                <w:szCs w:val="22"/>
              </w:rPr>
              <m:t>ALP</m:t>
            </m:r>
          </m:sub>
        </m:sSub>
      </m:oMath>
      <w:r w:rsidR="00A85320" w:rsidRPr="006C2E14">
        <w:rPr>
          <w:iCs/>
          <w:sz w:val="22"/>
          <w:szCs w:val="22"/>
        </w:rPr>
        <w:t xml:space="preserve">, although the nature of such a link prior to normalization is unknown. </w:t>
      </w:r>
    </w:p>
    <w:p w:rsidR="001C6B06" w:rsidRPr="002B3B21" w:rsidRDefault="001F67DF" w:rsidP="001C6B06">
      <w:pPr>
        <w:pStyle w:val="ListParagraph"/>
        <w:numPr>
          <w:ilvl w:val="1"/>
          <w:numId w:val="1"/>
        </w:numPr>
        <w:autoSpaceDE w:val="0"/>
        <w:autoSpaceDN w:val="0"/>
        <w:adjustRightInd w:val="0"/>
        <w:spacing w:before="240" w:after="240" w:line="360" w:lineRule="auto"/>
        <w:ind w:left="567" w:hanging="567"/>
        <w:jc w:val="both"/>
        <w:rPr>
          <w:rFonts w:ascii="Times New Roman" w:hAnsi="Times New Roman" w:cs="Times New Roman"/>
          <w:b/>
        </w:rPr>
      </w:pPr>
      <w:r>
        <w:rPr>
          <w:rFonts w:ascii="Times New Roman" w:hAnsi="Times New Roman" w:cs="Times New Roman"/>
          <w:b/>
        </w:rPr>
        <w:t xml:space="preserve">The ALP Growth </w:t>
      </w:r>
      <w:r w:rsidRPr="002B3B21">
        <w:rPr>
          <w:rFonts w:ascii="Times New Roman" w:hAnsi="Times New Roman" w:cs="Times New Roman"/>
          <w:b/>
        </w:rPr>
        <w:t xml:space="preserve">Decomposition </w:t>
      </w:r>
      <w:r>
        <w:rPr>
          <w:rFonts w:ascii="Times New Roman" w:hAnsi="Times New Roman" w:cs="Times New Roman"/>
          <w:b/>
        </w:rPr>
        <w:t>Using t</w:t>
      </w:r>
      <w:r w:rsidRPr="002B3B21">
        <w:rPr>
          <w:rFonts w:ascii="Times New Roman" w:hAnsi="Times New Roman" w:cs="Times New Roman"/>
          <w:b/>
        </w:rPr>
        <w:t>he</w:t>
      </w:r>
      <w:r w:rsidR="001C6B06" w:rsidRPr="002B3B21">
        <w:rPr>
          <w:rFonts w:ascii="Times New Roman" w:hAnsi="Times New Roman" w:cs="Times New Roman"/>
          <w:b/>
        </w:rPr>
        <w:t xml:space="preserve"> </w:t>
      </w:r>
      <w:r w:rsidR="001C6B06">
        <w:rPr>
          <w:rFonts w:ascii="Times New Roman" w:hAnsi="Times New Roman" w:cs="Times New Roman"/>
          <w:b/>
        </w:rPr>
        <w:t>Foster</w:t>
      </w:r>
      <w:r w:rsidR="001C6B06" w:rsidRPr="002B3B21">
        <w:rPr>
          <w:rFonts w:ascii="Times New Roman" w:hAnsi="Times New Roman" w:cs="Times New Roman"/>
          <w:b/>
        </w:rPr>
        <w:t xml:space="preserve"> </w:t>
      </w:r>
      <w:r w:rsidR="001C6B06" w:rsidRPr="002B3B21">
        <w:rPr>
          <w:rFonts w:ascii="Times New Roman" w:hAnsi="Times New Roman" w:cs="Times New Roman"/>
          <w:b/>
          <w:i/>
        </w:rPr>
        <w:t>et al.</w:t>
      </w:r>
      <w:r w:rsidR="001C6B06" w:rsidRPr="002B3B21">
        <w:rPr>
          <w:rFonts w:ascii="Times New Roman" w:hAnsi="Times New Roman" w:cs="Times New Roman"/>
          <w:b/>
        </w:rPr>
        <w:t xml:space="preserve"> (</w:t>
      </w:r>
      <w:r w:rsidR="001C6B06">
        <w:rPr>
          <w:rFonts w:ascii="Times New Roman" w:hAnsi="Times New Roman" w:cs="Times New Roman"/>
          <w:b/>
        </w:rPr>
        <w:t>2001</w:t>
      </w:r>
      <w:r w:rsidR="001C6B06" w:rsidRPr="002B3B21">
        <w:rPr>
          <w:rFonts w:ascii="Times New Roman" w:hAnsi="Times New Roman" w:cs="Times New Roman"/>
          <w:b/>
        </w:rPr>
        <w:t xml:space="preserve">) </w:t>
      </w:r>
      <w:r>
        <w:rPr>
          <w:rFonts w:ascii="Times New Roman" w:hAnsi="Times New Roman" w:cs="Times New Roman"/>
          <w:b/>
        </w:rPr>
        <w:t>Method</w:t>
      </w:r>
      <w:r w:rsidR="001C6B06" w:rsidRPr="002B3B21">
        <w:rPr>
          <w:rFonts w:ascii="Times New Roman" w:hAnsi="Times New Roman" w:cs="Times New Roman"/>
          <w:b/>
        </w:rPr>
        <w:t xml:space="preserve"> </w:t>
      </w:r>
    </w:p>
    <w:p w:rsidR="008A7E13" w:rsidRPr="008A7E13" w:rsidRDefault="00F7321C" w:rsidP="008A7E13">
      <w:pPr>
        <w:spacing w:before="240" w:after="240" w:line="360" w:lineRule="auto"/>
        <w:jc w:val="both"/>
        <w:rPr>
          <w:rFonts w:eastAsiaTheme="minorEastAsia"/>
          <w:iCs/>
          <w:sz w:val="22"/>
          <w:szCs w:val="22"/>
        </w:rPr>
      </w:pPr>
      <w:r>
        <w:rPr>
          <w:sz w:val="22"/>
          <w:szCs w:val="22"/>
        </w:rPr>
        <w:t>T</w:t>
      </w:r>
      <w:r w:rsidR="008A7E13" w:rsidRPr="008A7E13">
        <w:rPr>
          <w:rFonts w:eastAsiaTheme="minorEastAsia"/>
          <w:iCs/>
          <w:sz w:val="22"/>
          <w:szCs w:val="22"/>
        </w:rPr>
        <w:t xml:space="preserve">he decomposition of ALP </w:t>
      </w:r>
      <w:r>
        <w:rPr>
          <w:sz w:val="22"/>
          <w:szCs w:val="22"/>
        </w:rPr>
        <w:t>using</w:t>
      </w:r>
      <w:r w:rsidR="008A7E13" w:rsidRPr="008A7E13">
        <w:rPr>
          <w:rFonts w:eastAsiaTheme="minorEastAsia"/>
          <w:iCs/>
          <w:sz w:val="22"/>
          <w:szCs w:val="22"/>
        </w:rPr>
        <w:t xml:space="preserve"> </w:t>
      </w:r>
      <w:r w:rsidR="008A7E13" w:rsidRPr="008A7E13">
        <w:rPr>
          <w:sz w:val="22"/>
          <w:szCs w:val="22"/>
        </w:rPr>
        <w:t xml:space="preserve">Foster </w:t>
      </w:r>
      <w:r w:rsidR="008A7E13" w:rsidRPr="008A7E13">
        <w:rPr>
          <w:i/>
          <w:sz w:val="22"/>
          <w:szCs w:val="22"/>
        </w:rPr>
        <w:t>et al.</w:t>
      </w:r>
      <w:r w:rsidR="008A7E13" w:rsidRPr="008A7E13">
        <w:rPr>
          <w:sz w:val="22"/>
          <w:szCs w:val="22"/>
        </w:rPr>
        <w:t xml:space="preserve"> (2001)</w:t>
      </w:r>
      <w:r w:rsidR="008A7E13" w:rsidRPr="008A7E13">
        <w:rPr>
          <w:rFonts w:eastAsiaTheme="minorEastAsia"/>
          <w:iCs/>
          <w:sz w:val="22"/>
          <w:szCs w:val="22"/>
        </w:rPr>
        <w:t xml:space="preserve"> (or</w:t>
      </w:r>
      <m:oMath>
        <m:sSub>
          <m:sSubPr>
            <m:ctrlPr>
              <w:rPr>
                <w:rFonts w:ascii="Cambria Math" w:hAnsi="Cambria Math"/>
                <w:i/>
                <w:iCs/>
                <w:sz w:val="22"/>
                <w:szCs w:val="22"/>
              </w:rPr>
            </m:ctrlPr>
          </m:sSubPr>
          <m:e>
            <m:r>
              <w:rPr>
                <w:rFonts w:ascii="Cambria Math" w:hAnsi="Cambria Math"/>
                <w:sz w:val="22"/>
                <w:szCs w:val="22"/>
              </w:rPr>
              <m:t xml:space="preserve"> FHK</m:t>
            </m:r>
          </m:e>
          <m:sub>
            <m:r>
              <w:rPr>
                <w:rFonts w:ascii="Cambria Math" w:hAnsi="Cambria Math"/>
                <w:sz w:val="22"/>
                <w:szCs w:val="22"/>
              </w:rPr>
              <m:t>ALP</m:t>
            </m:r>
          </m:sub>
        </m:sSub>
      </m:oMath>
      <w:r w:rsidR="008A7E13" w:rsidRPr="008A7E13">
        <w:rPr>
          <w:rFonts w:eastAsiaTheme="minorEastAsia"/>
          <w:iCs/>
          <w:sz w:val="22"/>
          <w:szCs w:val="22"/>
        </w:rPr>
        <w:t xml:space="preserve">) is given as </w:t>
      </w:r>
    </w:p>
    <w:p w:rsidR="00311BD7" w:rsidRDefault="00F63E8B" w:rsidP="00FE250E">
      <w:pPr>
        <w:spacing w:before="240" w:after="240" w:line="480" w:lineRule="auto"/>
        <w:jc w:val="both"/>
        <w:rPr>
          <w:iCs/>
          <w:sz w:val="20"/>
          <w:szCs w:val="20"/>
        </w:rPr>
      </w:pPr>
      <m:oMath>
        <m:sSub>
          <m:sSubPr>
            <m:ctrlPr>
              <w:rPr>
                <w:rFonts w:ascii="Cambria Math" w:hAnsi="Cambria Math"/>
                <w:i/>
                <w:iCs/>
                <w:sz w:val="22"/>
                <w:szCs w:val="22"/>
              </w:rPr>
            </m:ctrlPr>
          </m:sSubPr>
          <m:e>
            <m:r>
              <w:rPr>
                <w:rFonts w:ascii="Cambria Math" w:hAnsi="Cambria Math"/>
                <w:sz w:val="22"/>
                <w:szCs w:val="22"/>
              </w:rPr>
              <m:t>FHK</m:t>
            </m:r>
          </m:e>
          <m:sub>
            <m:r>
              <w:rPr>
                <w:rFonts w:ascii="Cambria Math" w:hAnsi="Cambria Math"/>
                <w:sz w:val="22"/>
                <w:szCs w:val="22"/>
              </w:rPr>
              <m:t>ALP</m:t>
            </m:r>
          </m:sub>
        </m:sSub>
        <m:r>
          <w:rPr>
            <w:rFonts w:ascii="Cambria Math" w:hAnsi="Cambria Math"/>
            <w:sz w:val="22"/>
            <w:szCs w:val="22"/>
          </w:rPr>
          <m:t>=</m:t>
        </m:r>
        <m:d>
          <m:dPr>
            <m:ctrlPr>
              <w:rPr>
                <w:rFonts w:ascii="Cambria Math" w:hAnsi="Cambria Math"/>
                <w:i/>
                <w:iCs/>
                <w:sz w:val="22"/>
                <w:szCs w:val="22"/>
              </w:rPr>
            </m:ctrlPr>
          </m:dPr>
          <m:e>
            <m:limUpp>
              <m:limUppPr>
                <m:ctrlPr>
                  <w:rPr>
                    <w:rFonts w:ascii="Cambria Math" w:eastAsiaTheme="minorEastAsia" w:hAnsi="Cambria Math"/>
                    <w:i/>
                    <w:iCs/>
                    <w:sz w:val="22"/>
                    <w:szCs w:val="22"/>
                  </w:rPr>
                </m:ctrlPr>
              </m:limUppPr>
              <m:e>
                <m:groupChr>
                  <m:groupChrPr>
                    <m:chr m:val="⏞"/>
                    <m:pos m:val="top"/>
                    <m:vertJc m:val="bot"/>
                    <m:ctrlPr>
                      <w:rPr>
                        <w:rFonts w:ascii="Cambria Math" w:eastAsiaTheme="minorEastAsia" w:hAnsi="Cambria Math"/>
                        <w:i/>
                        <w:iCs/>
                        <w:sz w:val="22"/>
                        <w:szCs w:val="22"/>
                      </w:rPr>
                    </m:ctrlPr>
                  </m:groupChrPr>
                  <m:e>
                    <m:nary>
                      <m:naryPr>
                        <m:chr m:val="∑"/>
                        <m:limLoc m:val="undOvr"/>
                        <m:supHide m:val="1"/>
                        <m:ctrlPr>
                          <w:rPr>
                            <w:rFonts w:ascii="Cambria Math" w:hAnsi="Cambria Math"/>
                            <w:i/>
                            <w:iCs/>
                            <w:sz w:val="22"/>
                            <w:szCs w:val="22"/>
                          </w:rPr>
                        </m:ctrlPr>
                      </m:naryPr>
                      <m:sub>
                        <m:r>
                          <w:rPr>
                            <w:rFonts w:ascii="Cambria Math" w:hAnsi="Cambria Math"/>
                            <w:sz w:val="22"/>
                            <w:szCs w:val="22"/>
                          </w:rPr>
                          <m:t>i∈</m:t>
                        </m:r>
                        <m:sSub>
                          <m:sSubPr>
                            <m:ctrlPr>
                              <w:rPr>
                                <w:rFonts w:ascii="Cambria Math" w:eastAsiaTheme="minorEastAsia" w:hAnsi="Cambria Math"/>
                                <w:i/>
                                <w:sz w:val="22"/>
                                <w:szCs w:val="22"/>
                              </w:rPr>
                            </m:ctrlPr>
                          </m:sSubPr>
                          <m:e>
                            <m:r>
                              <w:rPr>
                                <w:rFonts w:ascii="Cambria Math" w:eastAsiaTheme="minorEastAsia" w:hAnsi="Cambria Math"/>
                                <w:sz w:val="22"/>
                                <w:szCs w:val="22"/>
                              </w:rPr>
                              <m:t>C</m:t>
                            </m:r>
                          </m:e>
                          <m:sub>
                            <m:r>
                              <w:rPr>
                                <w:rFonts w:ascii="Cambria Math" w:eastAsiaTheme="minorEastAsia" w:hAnsi="Cambria Math"/>
                                <w:sz w:val="22"/>
                                <w:szCs w:val="22"/>
                              </w:rPr>
                              <m:t>t</m:t>
                            </m:r>
                          </m:sub>
                        </m:sSub>
                      </m:sub>
                      <m:sup/>
                      <m:e>
                        <m:sSub>
                          <m:sSubPr>
                            <m:ctrlPr>
                              <w:rPr>
                                <w:rFonts w:ascii="Cambria Math" w:hAnsi="Cambria Math"/>
                                <w:i/>
                                <w:iCs/>
                                <w:sz w:val="22"/>
                                <w:szCs w:val="22"/>
                              </w:rPr>
                            </m:ctrlPr>
                          </m:sSubPr>
                          <m:e>
                            <m:r>
                              <w:rPr>
                                <w:rFonts w:ascii="Cambria Math" w:hAnsi="Cambria Math"/>
                                <w:sz w:val="22"/>
                                <w:szCs w:val="22"/>
                              </w:rPr>
                              <m:t>s</m:t>
                            </m:r>
                          </m:e>
                          <m:sub>
                            <m:r>
                              <w:rPr>
                                <w:rFonts w:ascii="Cambria Math" w:hAnsi="Cambria Math"/>
                                <w:sz w:val="22"/>
                                <w:szCs w:val="22"/>
                              </w:rPr>
                              <m:t>it-1</m:t>
                            </m:r>
                          </m:sub>
                        </m:sSub>
                        <m:r>
                          <w:rPr>
                            <w:rFonts w:ascii="Cambria Math" w:hAnsi="Cambria Math"/>
                            <w:sz w:val="22"/>
                            <w:szCs w:val="22"/>
                          </w:rPr>
                          <m:t>∆</m:t>
                        </m:r>
                        <m:sSub>
                          <m:sSubPr>
                            <m:ctrlPr>
                              <w:rPr>
                                <w:rFonts w:ascii="Cambria Math" w:hAnsi="Cambria Math"/>
                                <w:i/>
                                <w:iCs/>
                                <w:sz w:val="22"/>
                                <w:szCs w:val="22"/>
                              </w:rPr>
                            </m:ctrlPr>
                          </m:sSubPr>
                          <m:e>
                            <m:r>
                              <m:rPr>
                                <m:sty m:val="bi"/>
                              </m:rPr>
                              <w:rPr>
                                <w:rFonts w:ascii="Cambria Math" w:hAnsi="Cambria Math"/>
                                <w:sz w:val="22"/>
                                <w:szCs w:val="22"/>
                              </w:rPr>
                              <m:t>φ</m:t>
                            </m:r>
                          </m:e>
                          <m:sub>
                            <m:r>
                              <w:rPr>
                                <w:rFonts w:ascii="Cambria Math" w:hAnsi="Cambria Math"/>
                                <w:sz w:val="22"/>
                                <w:szCs w:val="22"/>
                              </w:rPr>
                              <m:t>it</m:t>
                            </m:r>
                          </m:sub>
                        </m:sSub>
                      </m:e>
                    </m:nary>
                  </m:e>
                </m:groupChr>
              </m:e>
              <m:lim>
                <m:r>
                  <w:rPr>
                    <w:rFonts w:ascii="Cambria Math" w:eastAsiaTheme="minorEastAsia" w:hAnsi="Cambria Math"/>
                    <w:sz w:val="22"/>
                    <w:szCs w:val="22"/>
                  </w:rPr>
                  <m:t>Within</m:t>
                </m:r>
              </m:lim>
            </m:limUpp>
          </m:e>
        </m:d>
        <m:r>
          <w:rPr>
            <w:rFonts w:ascii="Cambria Math" w:hAnsi="Cambria Math"/>
            <w:sz w:val="22"/>
            <w:szCs w:val="22"/>
          </w:rPr>
          <m:t>+</m:t>
        </m:r>
        <m:d>
          <m:dPr>
            <m:ctrlPr>
              <w:rPr>
                <w:rFonts w:ascii="Cambria Math" w:hAnsi="Cambria Math"/>
                <w:i/>
                <w:iCs/>
                <w:sz w:val="22"/>
                <w:szCs w:val="22"/>
              </w:rPr>
            </m:ctrlPr>
          </m:dPr>
          <m:e>
            <m:limUpp>
              <m:limUppPr>
                <m:ctrlPr>
                  <w:rPr>
                    <w:rFonts w:ascii="Cambria Math" w:eastAsiaTheme="minorEastAsia" w:hAnsi="Cambria Math"/>
                    <w:i/>
                    <w:iCs/>
                    <w:sz w:val="22"/>
                    <w:szCs w:val="22"/>
                  </w:rPr>
                </m:ctrlPr>
              </m:limUppPr>
              <m:e>
                <m:groupChr>
                  <m:groupChrPr>
                    <m:chr m:val="⏞"/>
                    <m:pos m:val="top"/>
                    <m:vertJc m:val="bot"/>
                    <m:ctrlPr>
                      <w:rPr>
                        <w:rFonts w:ascii="Cambria Math" w:eastAsiaTheme="minorEastAsia" w:hAnsi="Cambria Math"/>
                        <w:i/>
                        <w:iCs/>
                        <w:sz w:val="22"/>
                        <w:szCs w:val="22"/>
                      </w:rPr>
                    </m:ctrlPr>
                  </m:groupChrPr>
                  <m:e>
                    <m:nary>
                      <m:naryPr>
                        <m:chr m:val="∑"/>
                        <m:limLoc m:val="undOvr"/>
                        <m:supHide m:val="1"/>
                        <m:ctrlPr>
                          <w:rPr>
                            <w:rFonts w:ascii="Cambria Math" w:hAnsi="Cambria Math"/>
                            <w:i/>
                            <w:iCs/>
                            <w:sz w:val="22"/>
                            <w:szCs w:val="22"/>
                          </w:rPr>
                        </m:ctrlPr>
                      </m:naryPr>
                      <m:sub>
                        <m:r>
                          <w:rPr>
                            <w:rFonts w:ascii="Cambria Math" w:hAnsi="Cambria Math"/>
                            <w:sz w:val="22"/>
                            <w:szCs w:val="22"/>
                          </w:rPr>
                          <m:t>i∈</m:t>
                        </m:r>
                        <m:sSub>
                          <m:sSubPr>
                            <m:ctrlPr>
                              <w:rPr>
                                <w:rFonts w:ascii="Cambria Math" w:eastAsiaTheme="minorEastAsia" w:hAnsi="Cambria Math"/>
                                <w:i/>
                                <w:sz w:val="22"/>
                                <w:szCs w:val="22"/>
                              </w:rPr>
                            </m:ctrlPr>
                          </m:sSubPr>
                          <m:e>
                            <m:r>
                              <w:rPr>
                                <w:rFonts w:ascii="Cambria Math" w:eastAsiaTheme="minorEastAsia" w:hAnsi="Cambria Math"/>
                                <w:sz w:val="22"/>
                                <w:szCs w:val="22"/>
                              </w:rPr>
                              <m:t>C</m:t>
                            </m:r>
                          </m:e>
                          <m:sub>
                            <m:r>
                              <w:rPr>
                                <w:rFonts w:ascii="Cambria Math" w:eastAsiaTheme="minorEastAsia" w:hAnsi="Cambria Math"/>
                                <w:sz w:val="22"/>
                                <w:szCs w:val="22"/>
                              </w:rPr>
                              <m:t>t</m:t>
                            </m:r>
                          </m:sub>
                        </m:sSub>
                      </m:sub>
                      <m:sup/>
                      <m:e>
                        <m:r>
                          <w:rPr>
                            <w:rFonts w:ascii="Cambria Math" w:hAnsi="Cambria Math"/>
                            <w:sz w:val="22"/>
                            <w:szCs w:val="22"/>
                          </w:rPr>
                          <m:t>∆</m:t>
                        </m:r>
                        <m:sSub>
                          <m:sSubPr>
                            <m:ctrlPr>
                              <w:rPr>
                                <w:rFonts w:ascii="Cambria Math" w:hAnsi="Cambria Math"/>
                                <w:i/>
                                <w:iCs/>
                                <w:sz w:val="22"/>
                                <w:szCs w:val="22"/>
                              </w:rPr>
                            </m:ctrlPr>
                          </m:sSubPr>
                          <m:e>
                            <m:r>
                              <w:rPr>
                                <w:rFonts w:ascii="Cambria Math" w:hAnsi="Cambria Math"/>
                                <w:sz w:val="22"/>
                                <w:szCs w:val="22"/>
                              </w:rPr>
                              <m:t>s</m:t>
                            </m:r>
                          </m:e>
                          <m:sub>
                            <m:r>
                              <w:rPr>
                                <w:rFonts w:ascii="Cambria Math" w:hAnsi="Cambria Math"/>
                                <w:sz w:val="22"/>
                                <w:szCs w:val="22"/>
                              </w:rPr>
                              <m:t>it</m:t>
                            </m:r>
                          </m:sub>
                        </m:sSub>
                        <m:sSub>
                          <m:sSubPr>
                            <m:ctrlPr>
                              <w:rPr>
                                <w:rFonts w:ascii="Cambria Math" w:hAnsi="Cambria Math"/>
                                <w:i/>
                                <w:iCs/>
                                <w:sz w:val="22"/>
                                <w:szCs w:val="22"/>
                              </w:rPr>
                            </m:ctrlPr>
                          </m:sSubPr>
                          <m:e>
                            <m:r>
                              <w:rPr>
                                <w:rFonts w:ascii="Cambria Math" w:hAnsi="Cambria Math"/>
                                <w:sz w:val="22"/>
                                <w:szCs w:val="22"/>
                              </w:rPr>
                              <m:t>*(</m:t>
                            </m:r>
                            <m:r>
                              <m:rPr>
                                <m:sty m:val="bi"/>
                              </m:rPr>
                              <w:rPr>
                                <w:rFonts w:ascii="Cambria Math" w:hAnsi="Cambria Math"/>
                                <w:sz w:val="22"/>
                                <w:szCs w:val="22"/>
                              </w:rPr>
                              <m:t>φ</m:t>
                            </m:r>
                          </m:e>
                          <m:sub>
                            <m:r>
                              <w:rPr>
                                <w:rFonts w:ascii="Cambria Math" w:hAnsi="Cambria Math"/>
                                <w:sz w:val="22"/>
                                <w:szCs w:val="22"/>
                              </w:rPr>
                              <m:t>it-1</m:t>
                            </m:r>
                          </m:sub>
                        </m:sSub>
                        <m:r>
                          <w:rPr>
                            <w:rFonts w:ascii="Cambria Math" w:hAnsi="Cambria Math"/>
                            <w:sz w:val="22"/>
                            <w:szCs w:val="22"/>
                          </w:rPr>
                          <m:t>-</m:t>
                        </m:r>
                      </m:e>
                    </m:nary>
                    <m:sSub>
                      <m:sSubPr>
                        <m:ctrlPr>
                          <w:rPr>
                            <w:rFonts w:ascii="Cambria Math" w:hAnsi="Cambria Math"/>
                            <w:i/>
                            <w:iCs/>
                            <w:sz w:val="22"/>
                            <w:szCs w:val="22"/>
                          </w:rPr>
                        </m:ctrlPr>
                      </m:sSubPr>
                      <m:e>
                        <m:r>
                          <m:rPr>
                            <m:sty m:val="bi"/>
                          </m:rPr>
                          <w:rPr>
                            <w:rFonts w:ascii="Cambria Math" w:hAnsi="Cambria Math"/>
                            <w:sz w:val="22"/>
                            <w:szCs w:val="22"/>
                          </w:rPr>
                          <m:t>φ</m:t>
                        </m:r>
                      </m:e>
                      <m:sub>
                        <m:r>
                          <w:rPr>
                            <w:rFonts w:ascii="Cambria Math" w:hAnsi="Cambria Math"/>
                            <w:sz w:val="22"/>
                            <w:szCs w:val="22"/>
                          </w:rPr>
                          <m:t>t-1</m:t>
                        </m:r>
                      </m:sub>
                    </m:sSub>
                    <m:r>
                      <w:rPr>
                        <w:rFonts w:ascii="Cambria Math" w:hAnsi="Cambria Math"/>
                        <w:sz w:val="22"/>
                        <w:szCs w:val="22"/>
                      </w:rPr>
                      <m:t>)</m:t>
                    </m:r>
                  </m:e>
                </m:groupChr>
              </m:e>
              <m:lim>
                <m:r>
                  <w:rPr>
                    <w:rFonts w:ascii="Cambria Math" w:eastAsiaTheme="minorEastAsia" w:hAnsi="Cambria Math"/>
                    <w:sz w:val="22"/>
                    <w:szCs w:val="22"/>
                  </w:rPr>
                  <m:t>Between</m:t>
                </m:r>
              </m:lim>
            </m:limUpp>
          </m:e>
        </m:d>
        <m:r>
          <w:rPr>
            <w:rFonts w:ascii="Cambria Math" w:hAnsi="Cambria Math"/>
            <w:sz w:val="22"/>
            <w:szCs w:val="22"/>
          </w:rPr>
          <m:t>+</m:t>
        </m:r>
        <m:d>
          <m:dPr>
            <m:ctrlPr>
              <w:rPr>
                <w:rFonts w:ascii="Cambria Math" w:hAnsi="Cambria Math"/>
                <w:i/>
                <w:iCs/>
                <w:sz w:val="22"/>
                <w:szCs w:val="22"/>
              </w:rPr>
            </m:ctrlPr>
          </m:dPr>
          <m:e>
            <m:limUpp>
              <m:limUppPr>
                <m:ctrlPr>
                  <w:rPr>
                    <w:rFonts w:ascii="Cambria Math" w:eastAsiaTheme="minorEastAsia" w:hAnsi="Cambria Math"/>
                    <w:i/>
                    <w:iCs/>
                    <w:sz w:val="22"/>
                    <w:szCs w:val="22"/>
                  </w:rPr>
                </m:ctrlPr>
              </m:limUppPr>
              <m:e>
                <m:groupChr>
                  <m:groupChrPr>
                    <m:chr m:val="⏞"/>
                    <m:pos m:val="top"/>
                    <m:vertJc m:val="bot"/>
                    <m:ctrlPr>
                      <w:rPr>
                        <w:rFonts w:ascii="Cambria Math" w:eastAsiaTheme="minorEastAsia" w:hAnsi="Cambria Math"/>
                        <w:i/>
                        <w:iCs/>
                        <w:sz w:val="22"/>
                        <w:szCs w:val="22"/>
                      </w:rPr>
                    </m:ctrlPr>
                  </m:groupChrPr>
                  <m:e>
                    <m:nary>
                      <m:naryPr>
                        <m:chr m:val="∑"/>
                        <m:limLoc m:val="undOvr"/>
                        <m:supHide m:val="1"/>
                        <m:ctrlPr>
                          <w:rPr>
                            <w:rFonts w:ascii="Cambria Math" w:hAnsi="Cambria Math"/>
                            <w:i/>
                            <w:iCs/>
                            <w:sz w:val="22"/>
                            <w:szCs w:val="22"/>
                          </w:rPr>
                        </m:ctrlPr>
                      </m:naryPr>
                      <m:sub>
                        <m:r>
                          <w:rPr>
                            <w:rFonts w:ascii="Cambria Math" w:hAnsi="Cambria Math"/>
                            <w:sz w:val="22"/>
                            <w:szCs w:val="22"/>
                          </w:rPr>
                          <m:t>i∈</m:t>
                        </m:r>
                        <m:sSub>
                          <m:sSubPr>
                            <m:ctrlPr>
                              <w:rPr>
                                <w:rFonts w:ascii="Cambria Math" w:eastAsiaTheme="minorEastAsia" w:hAnsi="Cambria Math"/>
                                <w:i/>
                                <w:sz w:val="22"/>
                                <w:szCs w:val="22"/>
                              </w:rPr>
                            </m:ctrlPr>
                          </m:sSubPr>
                          <m:e>
                            <m:r>
                              <w:rPr>
                                <w:rFonts w:ascii="Cambria Math" w:eastAsiaTheme="minorEastAsia" w:hAnsi="Cambria Math"/>
                                <w:sz w:val="22"/>
                                <w:szCs w:val="22"/>
                              </w:rPr>
                              <m:t>C</m:t>
                            </m:r>
                          </m:e>
                          <m:sub>
                            <m:r>
                              <w:rPr>
                                <w:rFonts w:ascii="Cambria Math" w:eastAsiaTheme="minorEastAsia" w:hAnsi="Cambria Math"/>
                                <w:sz w:val="22"/>
                                <w:szCs w:val="22"/>
                              </w:rPr>
                              <m:t>t</m:t>
                            </m:r>
                          </m:sub>
                        </m:sSub>
                      </m:sub>
                      <m:sup/>
                      <m:e>
                        <m:sSub>
                          <m:sSubPr>
                            <m:ctrlPr>
                              <w:rPr>
                                <w:rFonts w:ascii="Cambria Math" w:hAnsi="Cambria Math"/>
                                <w:i/>
                                <w:iCs/>
                                <w:sz w:val="22"/>
                                <w:szCs w:val="22"/>
                              </w:rPr>
                            </m:ctrlPr>
                          </m:sSubPr>
                          <m:e>
                            <m:r>
                              <w:rPr>
                                <w:rFonts w:ascii="Cambria Math" w:hAnsi="Cambria Math"/>
                                <w:sz w:val="22"/>
                                <w:szCs w:val="22"/>
                              </w:rPr>
                              <m:t>∆s</m:t>
                            </m:r>
                          </m:e>
                          <m:sub>
                            <m:r>
                              <w:rPr>
                                <w:rFonts w:ascii="Cambria Math" w:hAnsi="Cambria Math"/>
                                <w:sz w:val="22"/>
                                <w:szCs w:val="22"/>
                              </w:rPr>
                              <m:t>it</m:t>
                            </m:r>
                          </m:sub>
                        </m:sSub>
                        <m:r>
                          <w:rPr>
                            <w:rFonts w:ascii="Cambria Math" w:hAnsi="Cambria Math"/>
                            <w:sz w:val="22"/>
                            <w:szCs w:val="22"/>
                          </w:rPr>
                          <m:t>*∆</m:t>
                        </m:r>
                        <m:sSub>
                          <m:sSubPr>
                            <m:ctrlPr>
                              <w:rPr>
                                <w:rFonts w:ascii="Cambria Math" w:hAnsi="Cambria Math"/>
                                <w:i/>
                                <w:iCs/>
                                <w:sz w:val="22"/>
                                <w:szCs w:val="22"/>
                              </w:rPr>
                            </m:ctrlPr>
                          </m:sSubPr>
                          <m:e>
                            <m:r>
                              <m:rPr>
                                <m:sty m:val="bi"/>
                              </m:rPr>
                              <w:rPr>
                                <w:rFonts w:ascii="Cambria Math" w:hAnsi="Cambria Math"/>
                                <w:sz w:val="22"/>
                                <w:szCs w:val="22"/>
                              </w:rPr>
                              <m:t>φ</m:t>
                            </m:r>
                          </m:e>
                          <m:sub>
                            <m:r>
                              <w:rPr>
                                <w:rFonts w:ascii="Cambria Math" w:hAnsi="Cambria Math"/>
                                <w:sz w:val="22"/>
                                <w:szCs w:val="22"/>
                              </w:rPr>
                              <m:t>it</m:t>
                            </m:r>
                          </m:sub>
                        </m:sSub>
                      </m:e>
                    </m:nary>
                  </m:e>
                </m:groupChr>
              </m:e>
              <m:lim>
                <m:r>
                  <w:rPr>
                    <w:rFonts w:ascii="Cambria Math" w:eastAsiaTheme="minorEastAsia" w:hAnsi="Cambria Math"/>
                    <w:sz w:val="22"/>
                    <w:szCs w:val="22"/>
                  </w:rPr>
                  <m:t>Covariance</m:t>
                </m:r>
              </m:lim>
            </m:limUpp>
          </m:e>
        </m:d>
        <m:r>
          <w:rPr>
            <w:rFonts w:ascii="Cambria Math" w:hAnsi="Cambria Math"/>
            <w:sz w:val="22"/>
            <w:szCs w:val="22"/>
          </w:rPr>
          <m:t>+</m:t>
        </m:r>
        <m:d>
          <m:dPr>
            <m:ctrlPr>
              <w:rPr>
                <w:rFonts w:ascii="Cambria Math" w:hAnsi="Cambria Math"/>
                <w:i/>
                <w:iCs/>
                <w:sz w:val="22"/>
                <w:szCs w:val="22"/>
              </w:rPr>
            </m:ctrlPr>
          </m:dPr>
          <m:e>
            <m:limUpp>
              <m:limUppPr>
                <m:ctrlPr>
                  <w:rPr>
                    <w:rFonts w:ascii="Cambria Math" w:eastAsiaTheme="minorEastAsia" w:hAnsi="Cambria Math"/>
                    <w:i/>
                    <w:iCs/>
                    <w:sz w:val="22"/>
                    <w:szCs w:val="22"/>
                  </w:rPr>
                </m:ctrlPr>
              </m:limUppPr>
              <m:e>
                <m:groupChr>
                  <m:groupChrPr>
                    <m:chr m:val="⏞"/>
                    <m:pos m:val="top"/>
                    <m:vertJc m:val="bot"/>
                    <m:ctrlPr>
                      <w:rPr>
                        <w:rFonts w:ascii="Cambria Math" w:eastAsiaTheme="minorEastAsia" w:hAnsi="Cambria Math"/>
                        <w:i/>
                        <w:iCs/>
                        <w:sz w:val="22"/>
                        <w:szCs w:val="22"/>
                      </w:rPr>
                    </m:ctrlPr>
                  </m:groupChrPr>
                  <m:e>
                    <m:nary>
                      <m:naryPr>
                        <m:chr m:val="∑"/>
                        <m:limLoc m:val="undOvr"/>
                        <m:supHide m:val="1"/>
                        <m:ctrlPr>
                          <w:rPr>
                            <w:rFonts w:ascii="Cambria Math" w:hAnsi="Cambria Math"/>
                            <w:i/>
                            <w:iCs/>
                            <w:sz w:val="22"/>
                            <w:szCs w:val="22"/>
                          </w:rPr>
                        </m:ctrlPr>
                      </m:naryPr>
                      <m:sub>
                        <m:r>
                          <w:rPr>
                            <w:rFonts w:ascii="Cambria Math" w:hAnsi="Cambria Math"/>
                            <w:sz w:val="22"/>
                            <w:szCs w:val="22"/>
                          </w:rPr>
                          <m:t>i∈</m:t>
                        </m:r>
                        <m:sSub>
                          <m:sSubPr>
                            <m:ctrlPr>
                              <w:rPr>
                                <w:rFonts w:ascii="Cambria Math" w:eastAsiaTheme="minorEastAsia" w:hAnsi="Cambria Math"/>
                                <w:i/>
                                <w:sz w:val="22"/>
                                <w:szCs w:val="22"/>
                              </w:rPr>
                            </m:ctrlPr>
                          </m:sSubPr>
                          <m:e>
                            <m:r>
                              <w:rPr>
                                <w:rFonts w:ascii="Cambria Math" w:eastAsiaTheme="minorEastAsia" w:hAnsi="Cambria Math"/>
                                <w:sz w:val="22"/>
                                <w:szCs w:val="22"/>
                              </w:rPr>
                              <m:t>N</m:t>
                            </m:r>
                          </m:e>
                          <m:sub>
                            <m:r>
                              <w:rPr>
                                <w:rFonts w:ascii="Cambria Math" w:eastAsiaTheme="minorEastAsia" w:hAnsi="Cambria Math"/>
                                <w:sz w:val="22"/>
                                <w:szCs w:val="22"/>
                              </w:rPr>
                              <m:t>t</m:t>
                            </m:r>
                          </m:sub>
                        </m:sSub>
                      </m:sub>
                      <m:sup/>
                      <m:e>
                        <m:sSub>
                          <m:sSubPr>
                            <m:ctrlPr>
                              <w:rPr>
                                <w:rFonts w:ascii="Cambria Math" w:hAnsi="Cambria Math"/>
                                <w:i/>
                                <w:iCs/>
                                <w:sz w:val="22"/>
                                <w:szCs w:val="22"/>
                              </w:rPr>
                            </m:ctrlPr>
                          </m:sSubPr>
                          <m:e>
                            <m:r>
                              <w:rPr>
                                <w:rFonts w:ascii="Cambria Math" w:hAnsi="Cambria Math"/>
                                <w:sz w:val="22"/>
                                <w:szCs w:val="22"/>
                              </w:rPr>
                              <m:t>s</m:t>
                            </m:r>
                          </m:e>
                          <m:sub>
                            <m:r>
                              <w:rPr>
                                <w:rFonts w:ascii="Cambria Math" w:hAnsi="Cambria Math"/>
                                <w:sz w:val="22"/>
                                <w:szCs w:val="22"/>
                              </w:rPr>
                              <m:t>it</m:t>
                            </m:r>
                          </m:sub>
                        </m:sSub>
                        <m:sSub>
                          <m:sSubPr>
                            <m:ctrlPr>
                              <w:rPr>
                                <w:rFonts w:ascii="Cambria Math" w:hAnsi="Cambria Math"/>
                                <w:i/>
                                <w:iCs/>
                                <w:sz w:val="22"/>
                                <w:szCs w:val="22"/>
                              </w:rPr>
                            </m:ctrlPr>
                          </m:sSubPr>
                          <m:e>
                            <m:r>
                              <w:rPr>
                                <w:rFonts w:ascii="Cambria Math" w:hAnsi="Cambria Math"/>
                                <w:sz w:val="22"/>
                                <w:szCs w:val="22"/>
                              </w:rPr>
                              <m:t>*(</m:t>
                            </m:r>
                            <m:r>
                              <m:rPr>
                                <m:sty m:val="bi"/>
                              </m:rPr>
                              <w:rPr>
                                <w:rFonts w:ascii="Cambria Math" w:hAnsi="Cambria Math"/>
                                <w:sz w:val="22"/>
                                <w:szCs w:val="22"/>
                              </w:rPr>
                              <m:t>φ</m:t>
                            </m:r>
                          </m:e>
                          <m:sub>
                            <m:r>
                              <w:rPr>
                                <w:rFonts w:ascii="Cambria Math" w:hAnsi="Cambria Math"/>
                                <w:sz w:val="22"/>
                                <w:szCs w:val="22"/>
                              </w:rPr>
                              <m:t>it</m:t>
                            </m:r>
                          </m:sub>
                        </m:sSub>
                        <m:r>
                          <w:rPr>
                            <w:rFonts w:ascii="Cambria Math" w:hAnsi="Cambria Math"/>
                            <w:sz w:val="22"/>
                            <w:szCs w:val="22"/>
                          </w:rPr>
                          <m:t>-</m:t>
                        </m:r>
                      </m:e>
                    </m:nary>
                    <m:sSub>
                      <m:sSubPr>
                        <m:ctrlPr>
                          <w:rPr>
                            <w:rFonts w:ascii="Cambria Math" w:hAnsi="Cambria Math"/>
                            <w:i/>
                            <w:iCs/>
                            <w:sz w:val="22"/>
                            <w:szCs w:val="22"/>
                          </w:rPr>
                        </m:ctrlPr>
                      </m:sSubPr>
                      <m:e>
                        <m:r>
                          <m:rPr>
                            <m:sty m:val="bi"/>
                          </m:rPr>
                          <w:rPr>
                            <w:rFonts w:ascii="Cambria Math" w:hAnsi="Cambria Math"/>
                            <w:sz w:val="22"/>
                            <w:szCs w:val="22"/>
                          </w:rPr>
                          <m:t>φ</m:t>
                        </m:r>
                      </m:e>
                      <m:sub>
                        <m:r>
                          <w:rPr>
                            <w:rFonts w:ascii="Cambria Math" w:hAnsi="Cambria Math"/>
                            <w:sz w:val="22"/>
                            <w:szCs w:val="22"/>
                          </w:rPr>
                          <m:t>t-1</m:t>
                        </m:r>
                      </m:sub>
                    </m:sSub>
                    <m:r>
                      <w:rPr>
                        <w:rFonts w:ascii="Cambria Math" w:hAnsi="Cambria Math"/>
                        <w:sz w:val="22"/>
                        <w:szCs w:val="22"/>
                      </w:rPr>
                      <m:t>)-</m:t>
                    </m:r>
                    <m:nary>
                      <m:naryPr>
                        <m:chr m:val="∑"/>
                        <m:limLoc m:val="undOvr"/>
                        <m:supHide m:val="1"/>
                        <m:ctrlPr>
                          <w:rPr>
                            <w:rFonts w:ascii="Cambria Math" w:hAnsi="Cambria Math"/>
                            <w:i/>
                            <w:iCs/>
                            <w:sz w:val="22"/>
                            <w:szCs w:val="22"/>
                          </w:rPr>
                        </m:ctrlPr>
                      </m:naryPr>
                      <m:sub>
                        <m:r>
                          <w:rPr>
                            <w:rFonts w:ascii="Cambria Math" w:hAnsi="Cambria Math"/>
                            <w:sz w:val="22"/>
                            <w:szCs w:val="22"/>
                          </w:rPr>
                          <m:t>i∈</m:t>
                        </m:r>
                        <m:sSub>
                          <m:sSubPr>
                            <m:ctrlPr>
                              <w:rPr>
                                <w:rFonts w:ascii="Cambria Math" w:eastAsiaTheme="minorEastAsia" w:hAnsi="Cambria Math"/>
                                <w:i/>
                                <w:sz w:val="22"/>
                                <w:szCs w:val="22"/>
                              </w:rPr>
                            </m:ctrlPr>
                          </m:sSubPr>
                          <m:e>
                            <m:r>
                              <w:rPr>
                                <w:rFonts w:ascii="Cambria Math" w:eastAsiaTheme="minorEastAsia" w:hAnsi="Cambria Math"/>
                                <w:sz w:val="22"/>
                                <w:szCs w:val="22"/>
                              </w:rPr>
                              <m:t>X</m:t>
                            </m:r>
                          </m:e>
                          <m:sub>
                            <m:r>
                              <w:rPr>
                                <w:rFonts w:ascii="Cambria Math" w:eastAsiaTheme="minorEastAsia" w:hAnsi="Cambria Math"/>
                                <w:sz w:val="22"/>
                                <w:szCs w:val="22"/>
                              </w:rPr>
                              <m:t>t</m:t>
                            </m:r>
                          </m:sub>
                        </m:sSub>
                      </m:sub>
                      <m:sup/>
                      <m:e>
                        <m:sSub>
                          <m:sSubPr>
                            <m:ctrlPr>
                              <w:rPr>
                                <w:rFonts w:ascii="Cambria Math" w:hAnsi="Cambria Math"/>
                                <w:i/>
                                <w:iCs/>
                                <w:sz w:val="22"/>
                                <w:szCs w:val="22"/>
                              </w:rPr>
                            </m:ctrlPr>
                          </m:sSubPr>
                          <m:e>
                            <m:r>
                              <w:rPr>
                                <w:rFonts w:ascii="Cambria Math" w:hAnsi="Cambria Math"/>
                                <w:sz w:val="22"/>
                                <w:szCs w:val="22"/>
                              </w:rPr>
                              <m:t>s</m:t>
                            </m:r>
                          </m:e>
                          <m:sub>
                            <m:r>
                              <w:rPr>
                                <w:rFonts w:ascii="Cambria Math" w:hAnsi="Cambria Math"/>
                                <w:sz w:val="22"/>
                                <w:szCs w:val="22"/>
                              </w:rPr>
                              <m:t>it</m:t>
                            </m:r>
                          </m:sub>
                        </m:sSub>
                        <m:sSub>
                          <m:sSubPr>
                            <m:ctrlPr>
                              <w:rPr>
                                <w:rFonts w:ascii="Cambria Math" w:hAnsi="Cambria Math"/>
                                <w:i/>
                                <w:iCs/>
                                <w:sz w:val="22"/>
                                <w:szCs w:val="22"/>
                              </w:rPr>
                            </m:ctrlPr>
                          </m:sSubPr>
                          <m:e>
                            <m:r>
                              <w:rPr>
                                <w:rFonts w:ascii="Cambria Math" w:hAnsi="Cambria Math"/>
                                <w:sz w:val="22"/>
                                <w:szCs w:val="22"/>
                              </w:rPr>
                              <m:t>*(</m:t>
                            </m:r>
                            <m:r>
                              <m:rPr>
                                <m:sty m:val="bi"/>
                              </m:rPr>
                              <w:rPr>
                                <w:rFonts w:ascii="Cambria Math" w:hAnsi="Cambria Math"/>
                                <w:sz w:val="22"/>
                                <w:szCs w:val="22"/>
                              </w:rPr>
                              <m:t>φ</m:t>
                            </m:r>
                          </m:e>
                          <m:sub>
                            <m:r>
                              <w:rPr>
                                <w:rFonts w:ascii="Cambria Math" w:hAnsi="Cambria Math"/>
                                <w:sz w:val="22"/>
                                <w:szCs w:val="22"/>
                              </w:rPr>
                              <m:t>it-1</m:t>
                            </m:r>
                          </m:sub>
                        </m:sSub>
                        <m:r>
                          <w:rPr>
                            <w:rFonts w:ascii="Cambria Math" w:hAnsi="Cambria Math"/>
                            <w:sz w:val="22"/>
                            <w:szCs w:val="22"/>
                          </w:rPr>
                          <m:t>-</m:t>
                        </m:r>
                      </m:e>
                    </m:nary>
                    <m:sSub>
                      <m:sSubPr>
                        <m:ctrlPr>
                          <w:rPr>
                            <w:rFonts w:ascii="Cambria Math" w:hAnsi="Cambria Math"/>
                            <w:i/>
                            <w:iCs/>
                            <w:sz w:val="22"/>
                            <w:szCs w:val="22"/>
                          </w:rPr>
                        </m:ctrlPr>
                      </m:sSubPr>
                      <m:e>
                        <m:r>
                          <m:rPr>
                            <m:sty m:val="bi"/>
                          </m:rPr>
                          <w:rPr>
                            <w:rFonts w:ascii="Cambria Math" w:hAnsi="Cambria Math"/>
                            <w:sz w:val="22"/>
                            <w:szCs w:val="22"/>
                          </w:rPr>
                          <m:t>φ</m:t>
                        </m:r>
                      </m:e>
                      <m:sub>
                        <m:r>
                          <w:rPr>
                            <w:rFonts w:ascii="Cambria Math" w:hAnsi="Cambria Math"/>
                            <w:sz w:val="22"/>
                            <w:szCs w:val="22"/>
                          </w:rPr>
                          <m:t>t-1</m:t>
                        </m:r>
                      </m:sub>
                    </m:sSub>
                    <m:r>
                      <w:rPr>
                        <w:rFonts w:ascii="Cambria Math" w:hAnsi="Cambria Math"/>
                        <w:sz w:val="22"/>
                        <w:szCs w:val="22"/>
                      </w:rPr>
                      <m:t>)</m:t>
                    </m:r>
                  </m:e>
                </m:groupChr>
              </m:e>
              <m:lim>
                <m:r>
                  <w:rPr>
                    <w:rFonts w:ascii="Cambria Math" w:eastAsiaTheme="minorEastAsia" w:hAnsi="Cambria Math"/>
                    <w:sz w:val="22"/>
                    <w:szCs w:val="22"/>
                  </w:rPr>
                  <m:t>Net Entry</m:t>
                </m:r>
              </m:lim>
            </m:limUpp>
          </m:e>
        </m:d>
      </m:oMath>
      <w:r w:rsidR="00BF620C">
        <w:rPr>
          <w:iCs/>
          <w:sz w:val="22"/>
          <w:szCs w:val="22"/>
        </w:rPr>
        <w:t>,</w:t>
      </w:r>
      <w:r w:rsidR="00311BD7">
        <w:rPr>
          <w:iCs/>
          <w:sz w:val="20"/>
          <w:szCs w:val="20"/>
        </w:rPr>
        <w:tab/>
      </w:r>
      <w:r w:rsidR="00311BD7">
        <w:rPr>
          <w:iCs/>
          <w:sz w:val="20"/>
          <w:szCs w:val="20"/>
        </w:rPr>
        <w:tab/>
      </w:r>
      <w:r w:rsidR="00311BD7">
        <w:rPr>
          <w:iCs/>
          <w:sz w:val="20"/>
          <w:szCs w:val="20"/>
        </w:rPr>
        <w:tab/>
      </w:r>
      <w:r w:rsidR="00311BD7">
        <w:rPr>
          <w:iCs/>
          <w:sz w:val="20"/>
          <w:szCs w:val="20"/>
        </w:rPr>
        <w:tab/>
      </w:r>
      <w:r w:rsidR="00311BD7">
        <w:rPr>
          <w:iCs/>
          <w:sz w:val="20"/>
          <w:szCs w:val="20"/>
        </w:rPr>
        <w:tab/>
        <w:t>(</w:t>
      </w:r>
      <w:r w:rsidR="008442B1">
        <w:rPr>
          <w:iCs/>
          <w:sz w:val="20"/>
          <w:szCs w:val="20"/>
        </w:rPr>
        <w:t>4</w:t>
      </w:r>
      <w:r w:rsidR="00311BD7">
        <w:rPr>
          <w:iCs/>
          <w:sz w:val="20"/>
          <w:szCs w:val="20"/>
        </w:rPr>
        <w:t>)</w:t>
      </w:r>
    </w:p>
    <w:p w:rsidR="00BF620C" w:rsidRPr="00215347" w:rsidRDefault="00BF620C" w:rsidP="00C85790">
      <w:pPr>
        <w:spacing w:line="360" w:lineRule="auto"/>
        <w:jc w:val="both"/>
        <w:rPr>
          <w:iCs/>
          <w:sz w:val="22"/>
          <w:szCs w:val="22"/>
        </w:rPr>
      </w:pPr>
      <w:r w:rsidRPr="00215347">
        <w:rPr>
          <w:iCs/>
          <w:sz w:val="22"/>
          <w:szCs w:val="22"/>
        </w:rPr>
        <w:t>where</w:t>
      </w:r>
      <w:r w:rsidR="00C85790" w:rsidRPr="00215347">
        <w:rPr>
          <w:iCs/>
          <w:sz w:val="22"/>
          <w:szCs w:val="22"/>
        </w:rPr>
        <w:t xml:space="preserve"> the ‘</w:t>
      </w:r>
      <w:r w:rsidR="005D7E9A" w:rsidRPr="00215347">
        <w:rPr>
          <w:iCs/>
          <w:sz w:val="22"/>
          <w:szCs w:val="22"/>
        </w:rPr>
        <w:t>W</w:t>
      </w:r>
      <w:r w:rsidR="00C85790" w:rsidRPr="00215347">
        <w:rPr>
          <w:iCs/>
          <w:sz w:val="22"/>
          <w:szCs w:val="22"/>
        </w:rPr>
        <w:t xml:space="preserve">ithin’ and ‘Covariance’ terms are identical to those calculated using the Baily </w:t>
      </w:r>
      <w:r w:rsidR="00C85790" w:rsidRPr="00215347">
        <w:rPr>
          <w:i/>
          <w:iCs/>
          <w:sz w:val="22"/>
          <w:szCs w:val="22"/>
        </w:rPr>
        <w:t>et al</w:t>
      </w:r>
      <w:r w:rsidR="00C85790" w:rsidRPr="00215347">
        <w:rPr>
          <w:iCs/>
          <w:sz w:val="22"/>
          <w:szCs w:val="22"/>
        </w:rPr>
        <w:t xml:space="preserve">. (1992) method. The rest of the other ALP growth components </w:t>
      </w:r>
      <w:r w:rsidR="008876AE" w:rsidRPr="00215347">
        <w:rPr>
          <w:iCs/>
          <w:sz w:val="22"/>
          <w:szCs w:val="22"/>
        </w:rPr>
        <w:t xml:space="preserve">calculated using Foster </w:t>
      </w:r>
      <w:r w:rsidR="008876AE" w:rsidRPr="00215347">
        <w:rPr>
          <w:i/>
          <w:iCs/>
          <w:sz w:val="22"/>
          <w:szCs w:val="22"/>
        </w:rPr>
        <w:t>et al</w:t>
      </w:r>
      <w:r w:rsidR="008876AE" w:rsidRPr="00215347">
        <w:rPr>
          <w:iCs/>
          <w:sz w:val="22"/>
          <w:szCs w:val="22"/>
        </w:rPr>
        <w:t xml:space="preserve">. (2001) </w:t>
      </w:r>
      <w:r w:rsidR="00C85790" w:rsidRPr="00215347">
        <w:rPr>
          <w:iCs/>
          <w:sz w:val="22"/>
          <w:szCs w:val="22"/>
        </w:rPr>
        <w:t xml:space="preserve">are </w:t>
      </w:r>
      <w:r w:rsidR="008876AE" w:rsidRPr="00215347">
        <w:rPr>
          <w:iCs/>
          <w:sz w:val="22"/>
          <w:szCs w:val="22"/>
        </w:rPr>
        <w:t>described</w:t>
      </w:r>
      <w:r w:rsidR="00C85790" w:rsidRPr="00215347">
        <w:rPr>
          <w:iCs/>
          <w:sz w:val="22"/>
          <w:szCs w:val="22"/>
        </w:rPr>
        <w:t xml:space="preserve"> as</w:t>
      </w:r>
    </w:p>
    <w:p w:rsidR="00BF620C" w:rsidRPr="00834A89" w:rsidRDefault="00BF620C" w:rsidP="00C66237">
      <w:pPr>
        <w:spacing w:before="240" w:after="240" w:line="360" w:lineRule="auto"/>
        <w:jc w:val="both"/>
        <w:rPr>
          <w:iCs/>
          <w:sz w:val="22"/>
          <w:szCs w:val="22"/>
        </w:rPr>
      </w:pPr>
      <w:r w:rsidRPr="00834A89">
        <w:rPr>
          <w:b/>
          <w:sz w:val="22"/>
          <w:szCs w:val="22"/>
        </w:rPr>
        <w:t>Between-plant effects</w:t>
      </w:r>
      <w:r w:rsidRPr="00834A89">
        <w:rPr>
          <w:sz w:val="22"/>
          <w:szCs w:val="22"/>
        </w:rPr>
        <w:t xml:space="preserve">: </w:t>
      </w:r>
      <m:oMath>
        <m:nary>
          <m:naryPr>
            <m:chr m:val="∑"/>
            <m:limLoc m:val="undOvr"/>
            <m:supHide m:val="1"/>
            <m:ctrlPr>
              <w:rPr>
                <w:rFonts w:ascii="Cambria Math" w:hAnsi="Cambria Math"/>
                <w:i/>
                <w:iCs/>
                <w:sz w:val="22"/>
                <w:szCs w:val="22"/>
              </w:rPr>
            </m:ctrlPr>
          </m:naryPr>
          <m:sub>
            <m:r>
              <w:rPr>
                <w:rFonts w:ascii="Cambria Math" w:hAnsi="Cambria Math"/>
                <w:sz w:val="22"/>
                <w:szCs w:val="22"/>
              </w:rPr>
              <m:t>i∈</m:t>
            </m:r>
            <m:sSub>
              <m:sSubPr>
                <m:ctrlPr>
                  <w:rPr>
                    <w:rFonts w:ascii="Cambria Math" w:eastAsiaTheme="minorEastAsia" w:hAnsi="Cambria Math"/>
                    <w:i/>
                    <w:sz w:val="22"/>
                    <w:szCs w:val="22"/>
                  </w:rPr>
                </m:ctrlPr>
              </m:sSubPr>
              <m:e>
                <m:r>
                  <w:rPr>
                    <w:rFonts w:ascii="Cambria Math" w:eastAsiaTheme="minorEastAsia" w:hAnsi="Cambria Math"/>
                    <w:sz w:val="22"/>
                    <w:szCs w:val="22"/>
                  </w:rPr>
                  <m:t>C</m:t>
                </m:r>
              </m:e>
              <m:sub>
                <m:r>
                  <w:rPr>
                    <w:rFonts w:ascii="Cambria Math" w:eastAsiaTheme="minorEastAsia" w:hAnsi="Cambria Math"/>
                    <w:sz w:val="22"/>
                    <w:szCs w:val="22"/>
                  </w:rPr>
                  <m:t>t</m:t>
                </m:r>
              </m:sub>
            </m:sSub>
          </m:sub>
          <m:sup/>
          <m:e>
            <m:r>
              <w:rPr>
                <w:rFonts w:ascii="Cambria Math" w:hAnsi="Cambria Math"/>
                <w:sz w:val="22"/>
                <w:szCs w:val="22"/>
              </w:rPr>
              <m:t>∆</m:t>
            </m:r>
            <m:sSub>
              <m:sSubPr>
                <m:ctrlPr>
                  <w:rPr>
                    <w:rFonts w:ascii="Cambria Math" w:hAnsi="Cambria Math"/>
                    <w:i/>
                    <w:iCs/>
                    <w:sz w:val="22"/>
                    <w:szCs w:val="22"/>
                  </w:rPr>
                </m:ctrlPr>
              </m:sSubPr>
              <m:e>
                <m:r>
                  <w:rPr>
                    <w:rFonts w:ascii="Cambria Math" w:hAnsi="Cambria Math"/>
                    <w:sz w:val="22"/>
                    <w:szCs w:val="22"/>
                  </w:rPr>
                  <m:t>s</m:t>
                </m:r>
              </m:e>
              <m:sub>
                <m:r>
                  <w:rPr>
                    <w:rFonts w:ascii="Cambria Math" w:hAnsi="Cambria Math"/>
                    <w:sz w:val="22"/>
                    <w:szCs w:val="22"/>
                  </w:rPr>
                  <m:t>it</m:t>
                </m:r>
              </m:sub>
            </m:sSub>
            <m:sSub>
              <m:sSubPr>
                <m:ctrlPr>
                  <w:rPr>
                    <w:rFonts w:ascii="Cambria Math" w:hAnsi="Cambria Math"/>
                    <w:i/>
                    <w:iCs/>
                    <w:sz w:val="22"/>
                    <w:szCs w:val="22"/>
                  </w:rPr>
                </m:ctrlPr>
              </m:sSubPr>
              <m:e>
                <m:r>
                  <w:rPr>
                    <w:rFonts w:ascii="Cambria Math" w:hAnsi="Cambria Math"/>
                    <w:sz w:val="22"/>
                    <w:szCs w:val="22"/>
                  </w:rPr>
                  <m:t>*(</m:t>
                </m:r>
                <m:r>
                  <m:rPr>
                    <m:sty m:val="bi"/>
                  </m:rPr>
                  <w:rPr>
                    <w:rFonts w:ascii="Cambria Math" w:hAnsi="Cambria Math"/>
                    <w:sz w:val="22"/>
                    <w:szCs w:val="22"/>
                  </w:rPr>
                  <m:t>φ</m:t>
                </m:r>
              </m:e>
              <m:sub>
                <m:r>
                  <w:rPr>
                    <w:rFonts w:ascii="Cambria Math" w:hAnsi="Cambria Math"/>
                    <w:sz w:val="22"/>
                    <w:szCs w:val="22"/>
                  </w:rPr>
                  <m:t>it-1</m:t>
                </m:r>
              </m:sub>
            </m:sSub>
            <m:r>
              <w:rPr>
                <w:rFonts w:ascii="Cambria Math" w:hAnsi="Cambria Math"/>
                <w:sz w:val="22"/>
                <w:szCs w:val="22"/>
              </w:rPr>
              <m:t>-</m:t>
            </m:r>
          </m:e>
        </m:nary>
        <m:sSub>
          <m:sSubPr>
            <m:ctrlPr>
              <w:rPr>
                <w:rFonts w:ascii="Cambria Math" w:hAnsi="Cambria Math"/>
                <w:i/>
                <w:iCs/>
                <w:sz w:val="22"/>
                <w:szCs w:val="22"/>
              </w:rPr>
            </m:ctrlPr>
          </m:sSubPr>
          <m:e>
            <m:r>
              <m:rPr>
                <m:sty m:val="bi"/>
              </m:rPr>
              <w:rPr>
                <w:rFonts w:ascii="Cambria Math" w:hAnsi="Cambria Math"/>
                <w:sz w:val="22"/>
                <w:szCs w:val="22"/>
              </w:rPr>
              <m:t>φ</m:t>
            </m:r>
          </m:e>
          <m:sub>
            <m:r>
              <w:rPr>
                <w:rFonts w:ascii="Cambria Math" w:hAnsi="Cambria Math"/>
                <w:sz w:val="22"/>
                <w:szCs w:val="22"/>
              </w:rPr>
              <m:t>t-1</m:t>
            </m:r>
          </m:sub>
        </m:sSub>
        <m:r>
          <w:rPr>
            <w:rFonts w:ascii="Cambria Math" w:hAnsi="Cambria Math"/>
            <w:sz w:val="22"/>
            <w:szCs w:val="22"/>
          </w:rPr>
          <m:t>)</m:t>
        </m:r>
      </m:oMath>
      <w:r w:rsidR="00927AA0" w:rsidRPr="00834A89">
        <w:rPr>
          <w:iCs/>
          <w:sz w:val="22"/>
          <w:szCs w:val="22"/>
        </w:rPr>
        <w:t xml:space="preserve"> </w:t>
      </w:r>
      <w:r w:rsidR="0096459E" w:rsidRPr="00834A89">
        <w:rPr>
          <w:iCs/>
          <w:sz w:val="22"/>
          <w:szCs w:val="22"/>
        </w:rPr>
        <w:t xml:space="preserve">is the </w:t>
      </w:r>
      <w:r w:rsidR="00834A89" w:rsidRPr="00834A89">
        <w:rPr>
          <w:iCs/>
          <w:sz w:val="22"/>
          <w:szCs w:val="22"/>
        </w:rPr>
        <w:t xml:space="preserve">sum of the changing labour shares weighted by the deviation </w:t>
      </w:r>
      <w:r w:rsidR="00834A89">
        <w:rPr>
          <w:iCs/>
          <w:sz w:val="22"/>
          <w:szCs w:val="22"/>
        </w:rPr>
        <w:t xml:space="preserve">of initial plant-level productivity from initial industry productivity index. </w:t>
      </w:r>
      <w:r w:rsidR="00D46480">
        <w:rPr>
          <w:iCs/>
          <w:sz w:val="22"/>
          <w:szCs w:val="22"/>
        </w:rPr>
        <w:t xml:space="preserve">An increase in a continuing plant’s </w:t>
      </w:r>
      <w:r w:rsidR="00215347">
        <w:rPr>
          <w:iCs/>
          <w:sz w:val="22"/>
          <w:szCs w:val="22"/>
        </w:rPr>
        <w:t xml:space="preserve">labour </w:t>
      </w:r>
      <w:r w:rsidR="00D46480">
        <w:rPr>
          <w:iCs/>
          <w:sz w:val="22"/>
          <w:szCs w:val="22"/>
        </w:rPr>
        <w:t>share makes a positive contribution to the ‘</w:t>
      </w:r>
      <w:r w:rsidR="005D7E9A">
        <w:rPr>
          <w:iCs/>
          <w:sz w:val="22"/>
          <w:szCs w:val="22"/>
        </w:rPr>
        <w:t>B</w:t>
      </w:r>
      <w:r w:rsidR="00D46480">
        <w:rPr>
          <w:iCs/>
          <w:sz w:val="22"/>
          <w:szCs w:val="22"/>
        </w:rPr>
        <w:t>etween’ component only if its initial productivity exceeds the averag</w:t>
      </w:r>
      <w:r w:rsidR="00FB1B08">
        <w:rPr>
          <w:iCs/>
          <w:sz w:val="22"/>
          <w:szCs w:val="22"/>
        </w:rPr>
        <w:t>e initial industry productivity</w:t>
      </w:r>
      <w:r w:rsidR="00D46480">
        <w:rPr>
          <w:iCs/>
          <w:sz w:val="22"/>
          <w:szCs w:val="22"/>
        </w:rPr>
        <w:t>.</w:t>
      </w:r>
    </w:p>
    <w:p w:rsidR="00927AA0" w:rsidRDefault="00BF620C" w:rsidP="00C66237">
      <w:pPr>
        <w:spacing w:before="240" w:after="240" w:line="360" w:lineRule="auto"/>
        <w:jc w:val="both"/>
        <w:rPr>
          <w:iCs/>
          <w:sz w:val="20"/>
          <w:szCs w:val="20"/>
        </w:rPr>
      </w:pPr>
      <w:r w:rsidRPr="000B0FEC">
        <w:rPr>
          <w:b/>
          <w:sz w:val="22"/>
          <w:szCs w:val="22"/>
        </w:rPr>
        <w:t>Net entry effects</w:t>
      </w:r>
      <w:r w:rsidRPr="000B0FEC">
        <w:rPr>
          <w:sz w:val="22"/>
          <w:szCs w:val="22"/>
        </w:rPr>
        <w:t xml:space="preserve">: </w:t>
      </w:r>
      <w:r w:rsidR="0096459E">
        <w:rPr>
          <w:iCs/>
          <w:sz w:val="22"/>
          <w:szCs w:val="22"/>
        </w:rPr>
        <w:t>The ‘</w:t>
      </w:r>
      <w:r w:rsidR="005D7E9A">
        <w:rPr>
          <w:iCs/>
          <w:sz w:val="22"/>
          <w:szCs w:val="22"/>
        </w:rPr>
        <w:t>E</w:t>
      </w:r>
      <w:r w:rsidR="00A83B03">
        <w:rPr>
          <w:iCs/>
          <w:sz w:val="22"/>
          <w:szCs w:val="22"/>
        </w:rPr>
        <w:t>ntry</w:t>
      </w:r>
      <w:r w:rsidR="0096459E">
        <w:rPr>
          <w:iCs/>
          <w:sz w:val="22"/>
          <w:szCs w:val="22"/>
        </w:rPr>
        <w:t>’ term</w:t>
      </w:r>
      <w:r w:rsidR="00AC41C6">
        <w:rPr>
          <w:iCs/>
          <w:sz w:val="22"/>
          <w:szCs w:val="22"/>
        </w:rPr>
        <w:t>,</w:t>
      </w:r>
      <w:r w:rsidR="00927AA0">
        <w:rPr>
          <w:iCs/>
          <w:sz w:val="22"/>
          <w:szCs w:val="22"/>
        </w:rPr>
        <w:t xml:space="preserve"> </w:t>
      </w:r>
      <m:oMath>
        <m:d>
          <m:dPr>
            <m:begChr m:val="{"/>
            <m:endChr m:val="}"/>
            <m:ctrlPr>
              <w:rPr>
                <w:rFonts w:ascii="Cambria Math" w:hAnsi="Cambria Math"/>
                <w:i/>
                <w:iCs/>
                <w:sz w:val="22"/>
                <w:szCs w:val="22"/>
              </w:rPr>
            </m:ctrlPr>
          </m:dPr>
          <m:e>
            <m:sSub>
              <m:sSubPr>
                <m:ctrlPr>
                  <w:rPr>
                    <w:rFonts w:ascii="Cambria Math" w:hAnsi="Cambria Math"/>
                    <w:i/>
                    <w:iCs/>
                    <w:sz w:val="22"/>
                    <w:szCs w:val="22"/>
                  </w:rPr>
                </m:ctrlPr>
              </m:sSubPr>
              <m:e>
                <m:r>
                  <w:rPr>
                    <w:rFonts w:ascii="Cambria Math" w:hAnsi="Cambria Math"/>
                    <w:sz w:val="22"/>
                    <w:szCs w:val="22"/>
                  </w:rPr>
                  <m:t>s</m:t>
                </m:r>
              </m:e>
              <m:sub>
                <m:r>
                  <w:rPr>
                    <w:rFonts w:ascii="Cambria Math" w:hAnsi="Cambria Math"/>
                    <w:sz w:val="22"/>
                    <w:szCs w:val="22"/>
                  </w:rPr>
                  <m:t>it</m:t>
                </m:r>
              </m:sub>
            </m:sSub>
            <m:d>
              <m:dPr>
                <m:ctrlPr>
                  <w:rPr>
                    <w:rFonts w:ascii="Cambria Math" w:hAnsi="Cambria Math"/>
                    <w:i/>
                    <w:iCs/>
                    <w:sz w:val="22"/>
                    <w:szCs w:val="22"/>
                  </w:rPr>
                </m:ctrlPr>
              </m:dPr>
              <m:e>
                <m:sSub>
                  <m:sSubPr>
                    <m:ctrlPr>
                      <w:rPr>
                        <w:rFonts w:ascii="Cambria Math" w:hAnsi="Cambria Math"/>
                        <w:i/>
                        <w:iCs/>
                        <w:sz w:val="22"/>
                        <w:szCs w:val="22"/>
                      </w:rPr>
                    </m:ctrlPr>
                  </m:sSubPr>
                  <m:e>
                    <m:r>
                      <m:rPr>
                        <m:sty m:val="bi"/>
                      </m:rPr>
                      <w:rPr>
                        <w:rFonts w:ascii="Cambria Math" w:hAnsi="Cambria Math"/>
                        <w:sz w:val="22"/>
                        <w:szCs w:val="22"/>
                      </w:rPr>
                      <m:t>φ</m:t>
                    </m:r>
                  </m:e>
                  <m:sub>
                    <m:r>
                      <w:rPr>
                        <w:rFonts w:ascii="Cambria Math" w:hAnsi="Cambria Math"/>
                        <w:sz w:val="22"/>
                        <w:szCs w:val="22"/>
                      </w:rPr>
                      <m:t>it</m:t>
                    </m:r>
                  </m:sub>
                </m:sSub>
                <m:r>
                  <w:rPr>
                    <w:rFonts w:ascii="Cambria Math" w:hAnsi="Cambria Math"/>
                    <w:sz w:val="22"/>
                    <w:szCs w:val="22"/>
                  </w:rPr>
                  <m:t>-</m:t>
                </m:r>
                <m:sSub>
                  <m:sSubPr>
                    <m:ctrlPr>
                      <w:rPr>
                        <w:rFonts w:ascii="Cambria Math" w:hAnsi="Cambria Math"/>
                        <w:i/>
                        <w:iCs/>
                        <w:sz w:val="22"/>
                        <w:szCs w:val="22"/>
                      </w:rPr>
                    </m:ctrlPr>
                  </m:sSubPr>
                  <m:e>
                    <m:r>
                      <m:rPr>
                        <m:sty m:val="bi"/>
                      </m:rPr>
                      <w:rPr>
                        <w:rFonts w:ascii="Cambria Math" w:hAnsi="Cambria Math"/>
                        <w:sz w:val="22"/>
                        <w:szCs w:val="22"/>
                      </w:rPr>
                      <m:t>φ</m:t>
                    </m:r>
                  </m:e>
                  <m:sub>
                    <m:r>
                      <w:rPr>
                        <w:rFonts w:ascii="Cambria Math" w:hAnsi="Cambria Math"/>
                        <w:sz w:val="22"/>
                        <w:szCs w:val="22"/>
                      </w:rPr>
                      <m:t>t-1</m:t>
                    </m:r>
                  </m:sub>
                </m:sSub>
              </m:e>
            </m:d>
          </m:e>
        </m:d>
        <m:r>
          <w:rPr>
            <w:rFonts w:ascii="Cambria Math" w:hAnsi="Cambria Math"/>
            <w:sz w:val="22"/>
            <w:szCs w:val="22"/>
          </w:rPr>
          <m:t>,</m:t>
        </m:r>
      </m:oMath>
      <w:r w:rsidR="00927AA0">
        <w:rPr>
          <w:iCs/>
          <w:sz w:val="22"/>
          <w:szCs w:val="22"/>
        </w:rPr>
        <w:t xml:space="preserve"> </w:t>
      </w:r>
      <w:r w:rsidR="00A83B03">
        <w:rPr>
          <w:iCs/>
          <w:sz w:val="22"/>
          <w:szCs w:val="22"/>
        </w:rPr>
        <w:t>reflect</w:t>
      </w:r>
      <w:r w:rsidR="00AC41C6">
        <w:rPr>
          <w:iCs/>
          <w:sz w:val="22"/>
          <w:szCs w:val="22"/>
        </w:rPr>
        <w:t>s</w:t>
      </w:r>
      <w:r w:rsidR="00A83B03">
        <w:rPr>
          <w:iCs/>
          <w:sz w:val="22"/>
          <w:szCs w:val="22"/>
        </w:rPr>
        <w:t xml:space="preserve"> the deviation of current </w:t>
      </w:r>
      <w:r w:rsidR="00AC41C6">
        <w:rPr>
          <w:iCs/>
          <w:sz w:val="22"/>
          <w:szCs w:val="22"/>
        </w:rPr>
        <w:t>firm</w:t>
      </w:r>
      <w:r w:rsidR="00A83B03">
        <w:rPr>
          <w:iCs/>
          <w:sz w:val="22"/>
          <w:szCs w:val="22"/>
        </w:rPr>
        <w:t>-level productivity from average initial industry productivity index</w:t>
      </w:r>
      <w:r w:rsidR="0096459E">
        <w:rPr>
          <w:iCs/>
          <w:sz w:val="22"/>
          <w:szCs w:val="22"/>
        </w:rPr>
        <w:t xml:space="preserve"> </w:t>
      </w:r>
      <w:r w:rsidR="00A83B03">
        <w:rPr>
          <w:iCs/>
          <w:sz w:val="22"/>
          <w:szCs w:val="22"/>
        </w:rPr>
        <w:t>weighted by current labour shares.</w:t>
      </w:r>
      <w:r w:rsidR="0096459E">
        <w:rPr>
          <w:iCs/>
          <w:sz w:val="22"/>
          <w:szCs w:val="22"/>
        </w:rPr>
        <w:t xml:space="preserve"> </w:t>
      </w:r>
      <w:r w:rsidR="008C7AC3">
        <w:rPr>
          <w:iCs/>
          <w:sz w:val="22"/>
          <w:szCs w:val="22"/>
        </w:rPr>
        <w:t>First, a</w:t>
      </w:r>
      <w:r w:rsidR="00B56AAE">
        <w:rPr>
          <w:iCs/>
          <w:sz w:val="22"/>
          <w:szCs w:val="22"/>
        </w:rPr>
        <w:t xml:space="preserve"> new firm contributes positively to growth if its productivity level exceeds the average initial industry productivity</w:t>
      </w:r>
      <w:r w:rsidR="00BB7437">
        <w:rPr>
          <w:iCs/>
          <w:sz w:val="22"/>
          <w:szCs w:val="22"/>
        </w:rPr>
        <w:t xml:space="preserve"> index</w:t>
      </w:r>
      <w:r w:rsidR="00B56AAE">
        <w:rPr>
          <w:iCs/>
          <w:sz w:val="22"/>
          <w:szCs w:val="22"/>
        </w:rPr>
        <w:t xml:space="preserve">; i.e., </w:t>
      </w:r>
      <m:oMath>
        <m:sSub>
          <m:sSubPr>
            <m:ctrlPr>
              <w:rPr>
                <w:rFonts w:ascii="Cambria Math" w:hAnsi="Cambria Math"/>
                <w:i/>
                <w:iCs/>
                <w:sz w:val="22"/>
                <w:szCs w:val="22"/>
              </w:rPr>
            </m:ctrlPr>
          </m:sSubPr>
          <m:e>
            <m:r>
              <m:rPr>
                <m:sty m:val="bi"/>
              </m:rPr>
              <w:rPr>
                <w:rFonts w:ascii="Cambria Math" w:hAnsi="Cambria Math"/>
                <w:sz w:val="22"/>
                <w:szCs w:val="22"/>
              </w:rPr>
              <m:t>φ</m:t>
            </m:r>
          </m:e>
          <m:sub>
            <m:r>
              <w:rPr>
                <w:rFonts w:ascii="Cambria Math" w:hAnsi="Cambria Math"/>
                <w:sz w:val="22"/>
                <w:szCs w:val="22"/>
              </w:rPr>
              <m:t>it</m:t>
            </m:r>
          </m:sub>
        </m:sSub>
        <m:r>
          <w:rPr>
            <w:rFonts w:ascii="Cambria Math" w:hAnsi="Cambria Math"/>
            <w:sz w:val="22"/>
            <w:szCs w:val="22"/>
          </w:rPr>
          <m:t>&gt;</m:t>
        </m:r>
        <m:sSub>
          <m:sSubPr>
            <m:ctrlPr>
              <w:rPr>
                <w:rFonts w:ascii="Cambria Math" w:hAnsi="Cambria Math"/>
                <w:i/>
                <w:iCs/>
                <w:sz w:val="22"/>
                <w:szCs w:val="22"/>
              </w:rPr>
            </m:ctrlPr>
          </m:sSubPr>
          <m:e>
            <m:r>
              <m:rPr>
                <m:sty m:val="bi"/>
              </m:rPr>
              <w:rPr>
                <w:rFonts w:ascii="Cambria Math" w:hAnsi="Cambria Math"/>
                <w:sz w:val="22"/>
                <w:szCs w:val="22"/>
              </w:rPr>
              <m:t>φ</m:t>
            </m:r>
          </m:e>
          <m:sub>
            <m:r>
              <w:rPr>
                <w:rFonts w:ascii="Cambria Math" w:hAnsi="Cambria Math"/>
                <w:sz w:val="22"/>
                <w:szCs w:val="22"/>
              </w:rPr>
              <m:t>t-1</m:t>
            </m:r>
          </m:sub>
        </m:sSub>
        <m:r>
          <w:rPr>
            <w:rFonts w:ascii="Cambria Math" w:hAnsi="Cambria Math"/>
            <w:sz w:val="22"/>
            <w:szCs w:val="22"/>
          </w:rPr>
          <m:t>.</m:t>
        </m:r>
      </m:oMath>
      <w:r w:rsidR="00B56AAE">
        <w:rPr>
          <w:iCs/>
          <w:sz w:val="22"/>
          <w:szCs w:val="22"/>
        </w:rPr>
        <w:t xml:space="preserve"> </w:t>
      </w:r>
      <w:r w:rsidR="008C7AC3">
        <w:rPr>
          <w:iCs/>
          <w:sz w:val="22"/>
          <w:szCs w:val="22"/>
        </w:rPr>
        <w:t>Second</w:t>
      </w:r>
      <w:r w:rsidR="00166DA3">
        <w:rPr>
          <w:iCs/>
          <w:sz w:val="22"/>
          <w:szCs w:val="22"/>
        </w:rPr>
        <w:t>, t</w:t>
      </w:r>
      <w:r w:rsidR="00DE12D9">
        <w:rPr>
          <w:iCs/>
          <w:sz w:val="22"/>
          <w:szCs w:val="22"/>
        </w:rPr>
        <w:t>he ‘</w:t>
      </w:r>
      <w:r w:rsidR="005D7E9A">
        <w:rPr>
          <w:iCs/>
          <w:sz w:val="22"/>
          <w:szCs w:val="22"/>
        </w:rPr>
        <w:t>E</w:t>
      </w:r>
      <w:r w:rsidR="00DE12D9">
        <w:rPr>
          <w:iCs/>
          <w:sz w:val="22"/>
          <w:szCs w:val="22"/>
        </w:rPr>
        <w:t xml:space="preserve">xit’ component is calculated </w:t>
      </w:r>
      <w:r w:rsidR="00AC41C6">
        <w:rPr>
          <w:iCs/>
          <w:sz w:val="22"/>
          <w:szCs w:val="22"/>
        </w:rPr>
        <w:t>similarly to</w:t>
      </w:r>
      <w:r w:rsidR="00DE12D9">
        <w:rPr>
          <w:iCs/>
          <w:sz w:val="22"/>
          <w:szCs w:val="22"/>
        </w:rPr>
        <w:t xml:space="preserve"> the ‘Between’ term, except that it is weighted by the un-differenced labour shares.</w:t>
      </w:r>
      <w:r w:rsidR="00BB7437">
        <w:rPr>
          <w:iCs/>
          <w:sz w:val="22"/>
          <w:szCs w:val="22"/>
        </w:rPr>
        <w:t xml:space="preserve"> </w:t>
      </w:r>
      <w:r w:rsidR="00093C23">
        <w:rPr>
          <w:iCs/>
          <w:sz w:val="22"/>
          <w:szCs w:val="22"/>
        </w:rPr>
        <w:t>Thus</w:t>
      </w:r>
      <w:r w:rsidR="00166DA3">
        <w:rPr>
          <w:iCs/>
          <w:sz w:val="22"/>
          <w:szCs w:val="22"/>
        </w:rPr>
        <w:t xml:space="preserve">, </w:t>
      </w:r>
      <w:r w:rsidR="008C7AC3">
        <w:rPr>
          <w:iCs/>
          <w:sz w:val="22"/>
          <w:szCs w:val="22"/>
        </w:rPr>
        <w:t>a</w:t>
      </w:r>
      <w:r w:rsidR="008C4994">
        <w:rPr>
          <w:iCs/>
          <w:sz w:val="22"/>
          <w:szCs w:val="22"/>
        </w:rPr>
        <w:t xml:space="preserve"> shutting down plant </w:t>
      </w:r>
      <w:r w:rsidR="008C7AC3">
        <w:rPr>
          <w:iCs/>
          <w:sz w:val="22"/>
          <w:szCs w:val="22"/>
        </w:rPr>
        <w:t>contribute</w:t>
      </w:r>
      <w:r w:rsidR="00093C23">
        <w:rPr>
          <w:iCs/>
          <w:sz w:val="22"/>
          <w:szCs w:val="22"/>
        </w:rPr>
        <w:t>s</w:t>
      </w:r>
      <w:r w:rsidR="008C7AC3">
        <w:rPr>
          <w:iCs/>
          <w:sz w:val="22"/>
          <w:szCs w:val="22"/>
        </w:rPr>
        <w:t xml:space="preserve"> </w:t>
      </w:r>
      <w:r w:rsidR="00BB7437">
        <w:rPr>
          <w:iCs/>
          <w:sz w:val="22"/>
          <w:szCs w:val="22"/>
        </w:rPr>
        <w:t xml:space="preserve">positively to </w:t>
      </w:r>
      <w:r w:rsidR="00FF50BE">
        <w:rPr>
          <w:iCs/>
          <w:sz w:val="22"/>
          <w:szCs w:val="22"/>
        </w:rPr>
        <w:t>ALP</w:t>
      </w:r>
      <w:r w:rsidR="00BB7437">
        <w:rPr>
          <w:iCs/>
          <w:sz w:val="22"/>
          <w:szCs w:val="22"/>
        </w:rPr>
        <w:t xml:space="preserve"> growth only</w:t>
      </w:r>
      <w:r w:rsidR="000C77C7">
        <w:rPr>
          <w:iCs/>
          <w:sz w:val="22"/>
          <w:szCs w:val="22"/>
        </w:rPr>
        <w:t xml:space="preserve"> </w:t>
      </w:r>
      <w:r w:rsidR="008C7AC3">
        <w:rPr>
          <w:iCs/>
          <w:sz w:val="22"/>
          <w:szCs w:val="22"/>
        </w:rPr>
        <w:t>if it has</w:t>
      </w:r>
      <w:r w:rsidR="00BB7437">
        <w:rPr>
          <w:iCs/>
          <w:sz w:val="22"/>
          <w:szCs w:val="22"/>
        </w:rPr>
        <w:t xml:space="preserve"> lower productivity than the average initial industry productivity index; </w:t>
      </w:r>
      <w:r w:rsidR="008C7AC3">
        <w:rPr>
          <w:iCs/>
          <w:sz w:val="22"/>
          <w:szCs w:val="22"/>
        </w:rPr>
        <w:t>i.e.,</w:t>
      </w:r>
      <m:oMath>
        <m:r>
          <w:rPr>
            <w:rFonts w:ascii="Cambria Math" w:hAnsi="Cambria Math"/>
            <w:sz w:val="22"/>
            <w:szCs w:val="22"/>
          </w:rPr>
          <m:t xml:space="preserve"> </m:t>
        </m:r>
        <m:d>
          <m:dPr>
            <m:ctrlPr>
              <w:rPr>
                <w:rFonts w:ascii="Cambria Math" w:hAnsi="Cambria Math"/>
                <w:i/>
                <w:iCs/>
                <w:sz w:val="22"/>
                <w:szCs w:val="22"/>
              </w:rPr>
            </m:ctrlPr>
          </m:dPr>
          <m:e>
            <m:sSub>
              <m:sSubPr>
                <m:ctrlPr>
                  <w:rPr>
                    <w:rFonts w:ascii="Cambria Math" w:hAnsi="Cambria Math"/>
                    <w:i/>
                    <w:iCs/>
                    <w:sz w:val="22"/>
                    <w:szCs w:val="22"/>
                  </w:rPr>
                </m:ctrlPr>
              </m:sSubPr>
              <m:e>
                <m:r>
                  <m:rPr>
                    <m:sty m:val="bi"/>
                  </m:rPr>
                  <w:rPr>
                    <w:rFonts w:ascii="Cambria Math" w:hAnsi="Cambria Math"/>
                    <w:sz w:val="22"/>
                    <w:szCs w:val="22"/>
                  </w:rPr>
                  <m:t>φ</m:t>
                </m:r>
              </m:e>
              <m:sub>
                <m:r>
                  <w:rPr>
                    <w:rFonts w:ascii="Cambria Math" w:hAnsi="Cambria Math"/>
                    <w:sz w:val="22"/>
                    <w:szCs w:val="22"/>
                  </w:rPr>
                  <m:t>it-1</m:t>
                </m:r>
              </m:sub>
            </m:sSub>
            <m:r>
              <w:rPr>
                <w:rFonts w:ascii="Cambria Math" w:hAnsi="Cambria Math"/>
                <w:sz w:val="22"/>
                <w:szCs w:val="22"/>
              </w:rPr>
              <m:t>&lt;</m:t>
            </m:r>
            <m:sSub>
              <m:sSubPr>
                <m:ctrlPr>
                  <w:rPr>
                    <w:rFonts w:ascii="Cambria Math" w:hAnsi="Cambria Math"/>
                    <w:i/>
                    <w:iCs/>
                    <w:sz w:val="22"/>
                    <w:szCs w:val="22"/>
                  </w:rPr>
                </m:ctrlPr>
              </m:sSubPr>
              <m:e>
                <m:r>
                  <m:rPr>
                    <m:sty m:val="bi"/>
                  </m:rPr>
                  <w:rPr>
                    <w:rFonts w:ascii="Cambria Math" w:hAnsi="Cambria Math"/>
                    <w:sz w:val="22"/>
                    <w:szCs w:val="22"/>
                  </w:rPr>
                  <m:t>φ</m:t>
                </m:r>
              </m:e>
              <m:sub>
                <m:r>
                  <w:rPr>
                    <w:rFonts w:ascii="Cambria Math" w:hAnsi="Cambria Math"/>
                    <w:sz w:val="22"/>
                    <w:szCs w:val="22"/>
                  </w:rPr>
                  <m:t>t-1</m:t>
                </m:r>
              </m:sub>
            </m:sSub>
          </m:e>
        </m:d>
        <m:r>
          <w:rPr>
            <w:rFonts w:ascii="Cambria Math" w:hAnsi="Cambria Math"/>
            <w:sz w:val="22"/>
            <w:szCs w:val="22"/>
          </w:rPr>
          <m:t>.</m:t>
        </m:r>
      </m:oMath>
      <w:r w:rsidR="00BB7437">
        <w:rPr>
          <w:iCs/>
          <w:sz w:val="22"/>
          <w:szCs w:val="22"/>
        </w:rPr>
        <w:t xml:space="preserve">  </w:t>
      </w:r>
    </w:p>
    <w:p w:rsidR="00B34389" w:rsidRPr="00C83128" w:rsidRDefault="00983F61" w:rsidP="005D7E9A">
      <w:pPr>
        <w:spacing w:before="240" w:after="240" w:line="360" w:lineRule="auto"/>
        <w:jc w:val="both"/>
        <w:rPr>
          <w:sz w:val="22"/>
          <w:szCs w:val="22"/>
        </w:rPr>
      </w:pPr>
      <w:r w:rsidRPr="00C83128">
        <w:rPr>
          <w:sz w:val="22"/>
          <w:szCs w:val="22"/>
        </w:rPr>
        <w:t>Finally</w:t>
      </w:r>
      <m:oMath>
        <m:r>
          <w:rPr>
            <w:rFonts w:ascii="Cambria Math" w:hAnsi="Cambria Math"/>
            <w:sz w:val="22"/>
            <w:szCs w:val="22"/>
          </w:rPr>
          <m:t xml:space="preserve">, </m:t>
        </m:r>
        <m:sSub>
          <m:sSubPr>
            <m:ctrlPr>
              <w:rPr>
                <w:rFonts w:ascii="Cambria Math" w:hAnsi="Cambria Math"/>
                <w:i/>
                <w:sz w:val="22"/>
                <w:szCs w:val="22"/>
              </w:rPr>
            </m:ctrlPr>
          </m:sSubPr>
          <m:e>
            <m:r>
              <w:rPr>
                <w:rFonts w:ascii="Cambria Math" w:hAnsi="Cambria Math"/>
                <w:sz w:val="22"/>
                <w:szCs w:val="22"/>
              </w:rPr>
              <m:t>BHC</m:t>
            </m:r>
          </m:e>
          <m:sub>
            <m:r>
              <w:rPr>
                <w:rFonts w:ascii="Cambria Math" w:hAnsi="Cambria Math"/>
                <w:sz w:val="22"/>
                <w:szCs w:val="22"/>
              </w:rPr>
              <m:t>Net-Entry</m:t>
            </m:r>
          </m:sub>
        </m:sSub>
        <m:r>
          <w:rPr>
            <w:rFonts w:ascii="Cambria Math" w:eastAsiaTheme="minorEastAsia" w:hAnsi="Cambria Math"/>
            <w:sz w:val="22"/>
            <w:szCs w:val="22"/>
          </w:rPr>
          <m:t>-</m:t>
        </m:r>
        <m:sSub>
          <m:sSubPr>
            <m:ctrlPr>
              <w:rPr>
                <w:rFonts w:ascii="Cambria Math" w:hAnsi="Cambria Math"/>
                <w:i/>
                <w:sz w:val="22"/>
                <w:szCs w:val="22"/>
              </w:rPr>
            </m:ctrlPr>
          </m:sSubPr>
          <m:e>
            <m:r>
              <w:rPr>
                <w:rFonts w:ascii="Cambria Math" w:hAnsi="Cambria Math"/>
                <w:sz w:val="22"/>
                <w:szCs w:val="22"/>
              </w:rPr>
              <m:t>FHK</m:t>
            </m:r>
          </m:e>
          <m:sub>
            <m:r>
              <w:rPr>
                <w:rFonts w:ascii="Cambria Math" w:hAnsi="Cambria Math"/>
                <w:sz w:val="22"/>
                <w:szCs w:val="22"/>
              </w:rPr>
              <m:t>Net-Entry</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FHK</m:t>
            </m:r>
          </m:e>
          <m:sub>
            <m:r>
              <w:rPr>
                <w:rFonts w:ascii="Cambria Math" w:hAnsi="Cambria Math"/>
                <w:sz w:val="22"/>
                <w:szCs w:val="22"/>
              </w:rPr>
              <m:t>Reallocation</m:t>
            </m:r>
          </m:sub>
        </m:sSub>
        <m:r>
          <w:rPr>
            <w:rFonts w:ascii="Cambria Math" w:eastAsiaTheme="minorEastAsia" w:hAnsi="Cambria Math"/>
            <w:sz w:val="22"/>
            <w:szCs w:val="22"/>
          </w:rPr>
          <m:t>-</m:t>
        </m:r>
        <m:sSub>
          <m:sSubPr>
            <m:ctrlPr>
              <w:rPr>
                <w:rFonts w:ascii="Cambria Math" w:hAnsi="Cambria Math"/>
                <w:i/>
                <w:sz w:val="22"/>
                <w:szCs w:val="22"/>
              </w:rPr>
            </m:ctrlPr>
          </m:sSubPr>
          <m:e>
            <m:r>
              <w:rPr>
                <w:rFonts w:ascii="Cambria Math" w:hAnsi="Cambria Math"/>
                <w:sz w:val="22"/>
                <w:szCs w:val="22"/>
              </w:rPr>
              <m:t>BHC</m:t>
            </m:r>
          </m:e>
          <m:sub>
            <m:r>
              <w:rPr>
                <w:rFonts w:ascii="Cambria Math" w:hAnsi="Cambria Math"/>
                <w:sz w:val="22"/>
                <w:szCs w:val="22"/>
              </w:rPr>
              <m:t>Reallocation</m:t>
            </m:r>
          </m:sub>
        </m:sSub>
      </m:oMath>
      <w:r w:rsidR="00A157A7" w:rsidRPr="00C83128">
        <w:rPr>
          <w:sz w:val="22"/>
          <w:szCs w:val="22"/>
        </w:rPr>
        <w:t>,</w:t>
      </w:r>
      <w:r w:rsidR="005D7E9A" w:rsidRPr="00C83128">
        <w:rPr>
          <w:rFonts w:eastAsiaTheme="minorEastAsia"/>
          <w:sz w:val="22"/>
          <w:szCs w:val="22"/>
        </w:rPr>
        <w:t xml:space="preserve"> </w:t>
      </w:r>
      <w:r w:rsidR="005D7E9A" w:rsidRPr="00C83128">
        <w:rPr>
          <w:sz w:val="22"/>
          <w:szCs w:val="22"/>
        </w:rPr>
        <w:t>by construction.</w:t>
      </w:r>
    </w:p>
    <w:p w:rsidR="00055C14" w:rsidRPr="005D7E9A" w:rsidRDefault="00592FD2" w:rsidP="00927AA0">
      <w:pPr>
        <w:pStyle w:val="ListParagraph"/>
        <w:numPr>
          <w:ilvl w:val="1"/>
          <w:numId w:val="1"/>
        </w:numPr>
        <w:spacing w:before="240" w:after="240" w:line="360" w:lineRule="auto"/>
        <w:ind w:left="567" w:hanging="567"/>
        <w:jc w:val="both"/>
        <w:rPr>
          <w:rFonts w:ascii="Times New Roman" w:hAnsi="Times New Roman" w:cs="Times New Roman"/>
          <w:b/>
        </w:rPr>
      </w:pPr>
      <w:r w:rsidRPr="005D7E9A">
        <w:rPr>
          <w:rFonts w:ascii="Times New Roman" w:hAnsi="Times New Roman" w:cs="Times New Roman"/>
          <w:b/>
        </w:rPr>
        <w:t xml:space="preserve">Evidence on Drivers of </w:t>
      </w:r>
      <w:r w:rsidR="005D7E9A">
        <w:rPr>
          <w:rFonts w:ascii="Times New Roman" w:hAnsi="Times New Roman" w:cs="Times New Roman"/>
          <w:b/>
        </w:rPr>
        <w:t>ALP</w:t>
      </w:r>
      <w:r w:rsidR="00697CCA" w:rsidRPr="005D7E9A">
        <w:rPr>
          <w:rFonts w:ascii="Times New Roman" w:hAnsi="Times New Roman" w:cs="Times New Roman"/>
          <w:b/>
        </w:rPr>
        <w:t xml:space="preserve"> </w:t>
      </w:r>
      <w:r w:rsidRPr="005D7E9A">
        <w:rPr>
          <w:rFonts w:ascii="Times New Roman" w:hAnsi="Times New Roman" w:cs="Times New Roman"/>
          <w:b/>
        </w:rPr>
        <w:t xml:space="preserve">Growth </w:t>
      </w:r>
    </w:p>
    <w:p w:rsidR="00BB7424" w:rsidRPr="000B0FEC" w:rsidRDefault="00055C14" w:rsidP="00182F7D">
      <w:pPr>
        <w:spacing w:before="240" w:after="240" w:line="360" w:lineRule="auto"/>
        <w:jc w:val="both"/>
        <w:rPr>
          <w:sz w:val="22"/>
          <w:szCs w:val="22"/>
        </w:rPr>
      </w:pPr>
      <w:r w:rsidRPr="000B0FEC">
        <w:rPr>
          <w:sz w:val="22"/>
          <w:szCs w:val="22"/>
        </w:rPr>
        <w:t>Empirical decompositions</w:t>
      </w:r>
      <w:r w:rsidR="0024660B" w:rsidRPr="000B0FEC">
        <w:rPr>
          <w:sz w:val="22"/>
          <w:szCs w:val="22"/>
        </w:rPr>
        <w:t xml:space="preserve"> of</w:t>
      </w:r>
      <w:r w:rsidRPr="000B0FEC">
        <w:rPr>
          <w:sz w:val="22"/>
          <w:szCs w:val="22"/>
        </w:rPr>
        <w:t xml:space="preserve"> </w:t>
      </w:r>
      <m:oMath>
        <m:r>
          <m:rPr>
            <m:sty m:val="p"/>
          </m:rPr>
          <w:rPr>
            <w:rFonts w:ascii="Cambria Math" w:hAnsi="Cambria Math"/>
            <w:color w:val="000000"/>
            <w:sz w:val="22"/>
            <w:szCs w:val="22"/>
          </w:rPr>
          <m:t>Δ</m:t>
        </m:r>
        <m:sSub>
          <m:sSubPr>
            <m:ctrlPr>
              <w:rPr>
                <w:rFonts w:ascii="Cambria Math" w:hAnsi="Cambria Math"/>
                <w:i/>
                <w:iCs/>
                <w:sz w:val="22"/>
                <w:szCs w:val="22"/>
              </w:rPr>
            </m:ctrlPr>
          </m:sSubPr>
          <m:e>
            <m:r>
              <m:rPr>
                <m:sty m:val="bi"/>
              </m:rPr>
              <w:rPr>
                <w:rFonts w:ascii="Cambria Math" w:hAnsi="Cambria Math"/>
                <w:sz w:val="22"/>
                <w:szCs w:val="22"/>
              </w:rPr>
              <m:t>φ</m:t>
            </m:r>
          </m:e>
          <m:sub>
            <m:r>
              <w:rPr>
                <w:rFonts w:ascii="Cambria Math" w:hAnsi="Cambria Math"/>
                <w:sz w:val="22"/>
                <w:szCs w:val="22"/>
              </w:rPr>
              <m:t>t</m:t>
            </m:r>
          </m:sub>
        </m:sSub>
        <m:r>
          <w:rPr>
            <w:rFonts w:ascii="Cambria Math" w:hAnsi="Cambria Math"/>
            <w:sz w:val="22"/>
            <w:szCs w:val="22"/>
          </w:rPr>
          <m:t xml:space="preserve"> </m:t>
        </m:r>
      </m:oMath>
      <w:r w:rsidRPr="000B0FEC">
        <w:rPr>
          <w:sz w:val="22"/>
          <w:szCs w:val="22"/>
        </w:rPr>
        <w:t xml:space="preserve">into its component sources of growth are </w:t>
      </w:r>
      <w:r w:rsidR="00EA08CF">
        <w:rPr>
          <w:sz w:val="22"/>
          <w:szCs w:val="22"/>
        </w:rPr>
        <w:t>common</w:t>
      </w:r>
      <w:r w:rsidRPr="000B0FEC">
        <w:rPr>
          <w:sz w:val="22"/>
          <w:szCs w:val="22"/>
        </w:rPr>
        <w:t xml:space="preserve">. </w:t>
      </w:r>
      <w:r w:rsidR="002A0AED" w:rsidRPr="000B0FEC">
        <w:rPr>
          <w:sz w:val="22"/>
          <w:szCs w:val="22"/>
        </w:rPr>
        <w:t xml:space="preserve">Two meta-analyses by </w:t>
      </w:r>
      <w:r w:rsidRPr="000B0FEC">
        <w:rPr>
          <w:sz w:val="22"/>
          <w:szCs w:val="22"/>
        </w:rPr>
        <w:t xml:space="preserve">Bartelsman </w:t>
      </w:r>
      <w:r w:rsidRPr="000B0FEC">
        <w:rPr>
          <w:i/>
          <w:sz w:val="22"/>
          <w:szCs w:val="22"/>
        </w:rPr>
        <w:t>et al.</w:t>
      </w:r>
      <w:r w:rsidRPr="000B0FEC">
        <w:rPr>
          <w:sz w:val="22"/>
          <w:szCs w:val="22"/>
        </w:rPr>
        <w:t xml:space="preserve"> (2004) </w:t>
      </w:r>
      <w:r w:rsidR="00173EED" w:rsidRPr="000B0FEC">
        <w:rPr>
          <w:sz w:val="22"/>
          <w:szCs w:val="22"/>
        </w:rPr>
        <w:t xml:space="preserve">(BHS) </w:t>
      </w:r>
      <w:r w:rsidR="002A0AED" w:rsidRPr="000B0FEC">
        <w:rPr>
          <w:sz w:val="22"/>
          <w:szCs w:val="22"/>
        </w:rPr>
        <w:t xml:space="preserve">and by Paǵes </w:t>
      </w:r>
      <w:r w:rsidR="002A0AED" w:rsidRPr="000B0FEC">
        <w:rPr>
          <w:i/>
          <w:sz w:val="22"/>
          <w:szCs w:val="22"/>
        </w:rPr>
        <w:t>et al.</w:t>
      </w:r>
      <w:r w:rsidR="002A0AED" w:rsidRPr="000B0FEC">
        <w:rPr>
          <w:sz w:val="22"/>
          <w:szCs w:val="22"/>
        </w:rPr>
        <w:t xml:space="preserve"> (</w:t>
      </w:r>
      <w:r w:rsidR="006E6BC5" w:rsidRPr="000B0FEC">
        <w:rPr>
          <w:sz w:val="22"/>
          <w:szCs w:val="22"/>
        </w:rPr>
        <w:t>2008)</w:t>
      </w:r>
      <w:r w:rsidR="002A0AED" w:rsidRPr="000B0FEC">
        <w:rPr>
          <w:sz w:val="22"/>
          <w:szCs w:val="22"/>
        </w:rPr>
        <w:t xml:space="preserve"> </w:t>
      </w:r>
      <w:r w:rsidR="00173EED" w:rsidRPr="000B0FEC">
        <w:rPr>
          <w:sz w:val="22"/>
          <w:szCs w:val="22"/>
        </w:rPr>
        <w:t xml:space="preserve">(PPS) </w:t>
      </w:r>
      <w:r w:rsidR="00595E03" w:rsidRPr="000B0FEC">
        <w:rPr>
          <w:sz w:val="22"/>
          <w:szCs w:val="22"/>
        </w:rPr>
        <w:t xml:space="preserve">together analyse 25 countries across Europe, the Americas and East Asia. </w:t>
      </w:r>
      <w:r w:rsidR="002A0AED" w:rsidRPr="000B0FEC">
        <w:rPr>
          <w:sz w:val="22"/>
          <w:szCs w:val="22"/>
        </w:rPr>
        <w:t xml:space="preserve">Isaksson (2010) </w:t>
      </w:r>
      <w:r w:rsidR="0024660B" w:rsidRPr="000B0FEC">
        <w:rPr>
          <w:sz w:val="22"/>
          <w:szCs w:val="22"/>
        </w:rPr>
        <w:t xml:space="preserve">also </w:t>
      </w:r>
      <w:r w:rsidR="00571FC2" w:rsidRPr="000B0FEC">
        <w:rPr>
          <w:sz w:val="22"/>
          <w:szCs w:val="22"/>
        </w:rPr>
        <w:t xml:space="preserve">surveys sources of </w:t>
      </w:r>
      <m:oMath>
        <m:r>
          <m:rPr>
            <m:sty m:val="p"/>
          </m:rPr>
          <w:rPr>
            <w:rFonts w:ascii="Cambria Math" w:hAnsi="Cambria Math"/>
            <w:color w:val="000000"/>
            <w:sz w:val="22"/>
            <w:szCs w:val="22"/>
          </w:rPr>
          <m:t>Δ</m:t>
        </m:r>
        <m:sSub>
          <m:sSubPr>
            <m:ctrlPr>
              <w:rPr>
                <w:rFonts w:ascii="Cambria Math" w:hAnsi="Cambria Math"/>
                <w:i/>
                <w:iCs/>
                <w:sz w:val="22"/>
                <w:szCs w:val="22"/>
              </w:rPr>
            </m:ctrlPr>
          </m:sSubPr>
          <m:e>
            <m:r>
              <m:rPr>
                <m:sty m:val="bi"/>
              </m:rPr>
              <w:rPr>
                <w:rFonts w:ascii="Cambria Math" w:hAnsi="Cambria Math"/>
                <w:sz w:val="22"/>
                <w:szCs w:val="22"/>
              </w:rPr>
              <m:t>φ</m:t>
            </m:r>
          </m:e>
          <m:sub>
            <m:r>
              <w:rPr>
                <w:rFonts w:ascii="Cambria Math" w:hAnsi="Cambria Math"/>
                <w:sz w:val="22"/>
                <w:szCs w:val="22"/>
              </w:rPr>
              <m:t>t</m:t>
            </m:r>
          </m:sub>
        </m:sSub>
      </m:oMath>
      <w:r w:rsidR="00571FC2" w:rsidRPr="000B0FEC">
        <w:rPr>
          <w:sz w:val="22"/>
          <w:szCs w:val="22"/>
        </w:rPr>
        <w:t xml:space="preserve"> in 33 advanced and developing countries as well as economies in transition</w:t>
      </w:r>
      <w:r w:rsidR="000B0FEC">
        <w:rPr>
          <w:sz w:val="22"/>
          <w:szCs w:val="22"/>
        </w:rPr>
        <w:t xml:space="preserve">, which includes many of the </w:t>
      </w:r>
      <w:r w:rsidR="00F66F6F">
        <w:rPr>
          <w:sz w:val="22"/>
          <w:szCs w:val="22"/>
        </w:rPr>
        <w:t xml:space="preserve">countries covered in the </w:t>
      </w:r>
      <w:r w:rsidR="000B0FEC">
        <w:rPr>
          <w:sz w:val="22"/>
          <w:szCs w:val="22"/>
        </w:rPr>
        <w:t xml:space="preserve">BHS/PPS </w:t>
      </w:r>
      <w:r w:rsidR="00F66F6F">
        <w:rPr>
          <w:sz w:val="22"/>
          <w:szCs w:val="22"/>
        </w:rPr>
        <w:t>meta-analyses</w:t>
      </w:r>
      <w:r w:rsidR="00571FC2" w:rsidRPr="000B0FEC">
        <w:rPr>
          <w:sz w:val="22"/>
          <w:szCs w:val="22"/>
        </w:rPr>
        <w:t xml:space="preserve">. </w:t>
      </w:r>
      <w:r w:rsidR="00331958" w:rsidRPr="000B0FEC">
        <w:rPr>
          <w:sz w:val="22"/>
          <w:szCs w:val="22"/>
        </w:rPr>
        <w:t xml:space="preserve">A number of these countries </w:t>
      </w:r>
      <w:r w:rsidR="00C77747" w:rsidRPr="000B0FEC">
        <w:rPr>
          <w:sz w:val="22"/>
          <w:szCs w:val="22"/>
        </w:rPr>
        <w:t>have</w:t>
      </w:r>
      <w:r w:rsidR="00331958" w:rsidRPr="000B0FEC">
        <w:rPr>
          <w:sz w:val="22"/>
          <w:szCs w:val="22"/>
        </w:rPr>
        <w:t xml:space="preserve"> undergone economic reforms to facilitate </w:t>
      </w:r>
      <w:r w:rsidR="00852533" w:rsidRPr="000B0FEC">
        <w:rPr>
          <w:sz w:val="22"/>
          <w:szCs w:val="22"/>
        </w:rPr>
        <w:t xml:space="preserve">freer </w:t>
      </w:r>
      <w:r w:rsidR="00331958" w:rsidRPr="000B0FEC">
        <w:rPr>
          <w:sz w:val="22"/>
          <w:szCs w:val="22"/>
        </w:rPr>
        <w:t xml:space="preserve">movement of inputs across firms in order to trigger productivity growth from resource reallocation. </w:t>
      </w:r>
      <w:r w:rsidR="0024660B" w:rsidRPr="000B0FEC">
        <w:rPr>
          <w:sz w:val="22"/>
          <w:szCs w:val="22"/>
        </w:rPr>
        <w:t xml:space="preserve">A </w:t>
      </w:r>
      <w:r w:rsidR="00C77747" w:rsidRPr="000B0FEC">
        <w:rPr>
          <w:sz w:val="22"/>
          <w:szCs w:val="22"/>
        </w:rPr>
        <w:t xml:space="preserve">consistent </w:t>
      </w:r>
      <w:r w:rsidR="0024660B" w:rsidRPr="000B0FEC">
        <w:rPr>
          <w:sz w:val="22"/>
          <w:szCs w:val="22"/>
        </w:rPr>
        <w:t xml:space="preserve">finding is </w:t>
      </w:r>
      <w:r w:rsidR="00852533" w:rsidRPr="000B0FEC">
        <w:rPr>
          <w:sz w:val="22"/>
          <w:szCs w:val="22"/>
        </w:rPr>
        <w:t xml:space="preserve">that there has been significant ALP growth, measured as growth in </w:t>
      </w:r>
      <m:oMath>
        <m:sSub>
          <m:sSubPr>
            <m:ctrlPr>
              <w:rPr>
                <w:rFonts w:ascii="Cambria Math" w:hAnsi="Cambria Math"/>
                <w:i/>
                <w:iCs/>
                <w:sz w:val="22"/>
                <w:szCs w:val="22"/>
              </w:rPr>
            </m:ctrlPr>
          </m:sSubPr>
          <m:e>
            <m:r>
              <m:rPr>
                <m:sty m:val="bi"/>
              </m:rPr>
              <w:rPr>
                <w:rFonts w:ascii="Cambria Math" w:hAnsi="Cambria Math"/>
                <w:sz w:val="22"/>
                <w:szCs w:val="22"/>
              </w:rPr>
              <m:t>φ</m:t>
            </m:r>
          </m:e>
          <m:sub>
            <m:r>
              <w:rPr>
                <w:rFonts w:ascii="Cambria Math" w:hAnsi="Cambria Math"/>
                <w:sz w:val="22"/>
                <w:szCs w:val="22"/>
              </w:rPr>
              <m:t>t</m:t>
            </m:r>
          </m:sub>
        </m:sSub>
      </m:oMath>
      <w:r w:rsidR="00852533" w:rsidRPr="000B0FEC">
        <w:rPr>
          <w:sz w:val="22"/>
          <w:szCs w:val="22"/>
        </w:rPr>
        <w:t>=</w:t>
      </w:r>
      <m:oMath>
        <m:f>
          <m:fPr>
            <m:ctrlPr>
              <w:rPr>
                <w:rFonts w:ascii="Cambria Math" w:hAnsi="Cambria Math"/>
                <w:i/>
                <w:sz w:val="22"/>
                <w:szCs w:val="22"/>
              </w:rPr>
            </m:ctrlPr>
          </m:fPr>
          <m:num>
            <m:nary>
              <m:naryPr>
                <m:chr m:val="∑"/>
                <m:limLoc m:val="undOvr"/>
                <m:supHide m:val="1"/>
                <m:ctrlPr>
                  <w:rPr>
                    <w:rFonts w:ascii="Cambria Math" w:hAnsi="Cambria Math"/>
                    <w:i/>
                    <w:sz w:val="22"/>
                    <w:szCs w:val="22"/>
                  </w:rPr>
                </m:ctrlPr>
              </m:naryPr>
              <m:sub>
                <m:r>
                  <w:rPr>
                    <w:rFonts w:ascii="Cambria Math" w:hAnsi="Cambria Math"/>
                    <w:sz w:val="22"/>
                    <w:szCs w:val="22"/>
                  </w:rPr>
                  <m:t>i</m:t>
                </m:r>
              </m:sub>
              <m:sup/>
              <m:e>
                <m:sSub>
                  <m:sSubPr>
                    <m:ctrlPr>
                      <w:rPr>
                        <w:rFonts w:ascii="Cambria Math" w:hAnsi="Cambria Math"/>
                        <w:i/>
                        <w:sz w:val="22"/>
                        <w:szCs w:val="22"/>
                      </w:rPr>
                    </m:ctrlPr>
                  </m:sSubPr>
                  <m:e>
                    <m:r>
                      <w:rPr>
                        <w:rFonts w:ascii="Cambria Math" w:hAnsi="Cambria Math"/>
                        <w:sz w:val="22"/>
                        <w:szCs w:val="22"/>
                      </w:rPr>
                      <m:t>VA</m:t>
                    </m:r>
                  </m:e>
                  <m:sub>
                    <m:r>
                      <w:rPr>
                        <w:rFonts w:ascii="Cambria Math" w:hAnsi="Cambria Math"/>
                        <w:sz w:val="22"/>
                        <w:szCs w:val="22"/>
                      </w:rPr>
                      <m:t>it</m:t>
                    </m:r>
                  </m:sub>
                </m:sSub>
              </m:e>
            </m:nary>
          </m:num>
          <m:den>
            <m:nary>
              <m:naryPr>
                <m:chr m:val="∑"/>
                <m:limLoc m:val="undOvr"/>
                <m:supHide m:val="1"/>
                <m:ctrlPr>
                  <w:rPr>
                    <w:rFonts w:ascii="Cambria Math" w:hAnsi="Cambria Math"/>
                    <w:i/>
                    <w:sz w:val="22"/>
                    <w:szCs w:val="22"/>
                  </w:rPr>
                </m:ctrlPr>
              </m:naryPr>
              <m:sub>
                <m:r>
                  <w:rPr>
                    <w:rFonts w:ascii="Cambria Math" w:hAnsi="Cambria Math"/>
                    <w:sz w:val="22"/>
                    <w:szCs w:val="22"/>
                  </w:rPr>
                  <m:t>i</m:t>
                </m:r>
              </m:sub>
              <m:sup/>
              <m:e>
                <m:sSub>
                  <m:sSubPr>
                    <m:ctrlPr>
                      <w:rPr>
                        <w:rFonts w:ascii="Cambria Math" w:hAnsi="Cambria Math"/>
                        <w:i/>
                        <w:sz w:val="22"/>
                        <w:szCs w:val="22"/>
                      </w:rPr>
                    </m:ctrlPr>
                  </m:sSubPr>
                  <m:e>
                    <m:r>
                      <w:rPr>
                        <w:rFonts w:ascii="Cambria Math" w:hAnsi="Cambria Math"/>
                        <w:sz w:val="22"/>
                        <w:szCs w:val="22"/>
                      </w:rPr>
                      <m:t>L</m:t>
                    </m:r>
                  </m:e>
                  <m:sub>
                    <m:r>
                      <w:rPr>
                        <w:rFonts w:ascii="Cambria Math" w:hAnsi="Cambria Math"/>
                        <w:sz w:val="22"/>
                        <w:szCs w:val="22"/>
                      </w:rPr>
                      <m:t>it</m:t>
                    </m:r>
                  </m:sub>
                </m:sSub>
              </m:e>
            </m:nary>
          </m:den>
        </m:f>
      </m:oMath>
      <w:r w:rsidR="00BB7424" w:rsidRPr="000B0FEC">
        <w:rPr>
          <w:sz w:val="22"/>
          <w:szCs w:val="22"/>
        </w:rPr>
        <w:t>, for</w:t>
      </w:r>
      <w:r w:rsidR="00A438A9" w:rsidRPr="000B0FEC">
        <w:rPr>
          <w:sz w:val="22"/>
          <w:szCs w:val="22"/>
        </w:rPr>
        <w:t xml:space="preserve"> these economies. </w:t>
      </w:r>
    </w:p>
    <w:p w:rsidR="00055C14" w:rsidRPr="00166D1C" w:rsidRDefault="00BB7424" w:rsidP="00182F7D">
      <w:pPr>
        <w:spacing w:before="240" w:after="240" w:line="360" w:lineRule="auto"/>
        <w:jc w:val="both"/>
        <w:rPr>
          <w:sz w:val="22"/>
          <w:szCs w:val="22"/>
        </w:rPr>
      </w:pPr>
      <w:r w:rsidRPr="000B0FEC">
        <w:rPr>
          <w:sz w:val="22"/>
          <w:szCs w:val="22"/>
        </w:rPr>
        <w:t>In order to examine</w:t>
      </w:r>
      <w:r>
        <w:rPr>
          <w:sz w:val="22"/>
          <w:szCs w:val="22"/>
        </w:rPr>
        <w:t xml:space="preserve"> the sources of ALP growth</w:t>
      </w:r>
      <w:r w:rsidR="00410B2E">
        <w:rPr>
          <w:sz w:val="22"/>
          <w:szCs w:val="22"/>
        </w:rPr>
        <w:t>,</w:t>
      </w:r>
      <w:r>
        <w:rPr>
          <w:sz w:val="22"/>
          <w:szCs w:val="22"/>
        </w:rPr>
        <w:t xml:space="preserve"> the </w:t>
      </w:r>
      <w:r w:rsidR="001F3A22">
        <w:rPr>
          <w:sz w:val="22"/>
          <w:szCs w:val="22"/>
        </w:rPr>
        <w:t xml:space="preserve">BHS/PPS </w:t>
      </w:r>
      <w:r>
        <w:rPr>
          <w:sz w:val="22"/>
          <w:szCs w:val="22"/>
        </w:rPr>
        <w:t xml:space="preserve">meta-studies decompose this index into real-productivity and reallocation terms using the Baily </w:t>
      </w:r>
      <w:r w:rsidRPr="00436ABA">
        <w:rPr>
          <w:i/>
          <w:sz w:val="22"/>
          <w:szCs w:val="22"/>
        </w:rPr>
        <w:t>et al</w:t>
      </w:r>
      <w:r>
        <w:rPr>
          <w:sz w:val="22"/>
          <w:szCs w:val="22"/>
        </w:rPr>
        <w:t xml:space="preserve">. (1992) and Foster </w:t>
      </w:r>
      <w:r w:rsidRPr="00436ABA">
        <w:rPr>
          <w:i/>
          <w:sz w:val="22"/>
          <w:szCs w:val="22"/>
        </w:rPr>
        <w:t>et al</w:t>
      </w:r>
      <w:r>
        <w:rPr>
          <w:sz w:val="22"/>
          <w:szCs w:val="22"/>
        </w:rPr>
        <w:t xml:space="preserve">. (2001) methods. The survey </w:t>
      </w:r>
      <w:r w:rsidR="00436ABA">
        <w:rPr>
          <w:sz w:val="22"/>
          <w:szCs w:val="22"/>
        </w:rPr>
        <w:t xml:space="preserve">by </w:t>
      </w:r>
      <w:r w:rsidR="00436ABA" w:rsidRPr="00571FC2">
        <w:rPr>
          <w:sz w:val="22"/>
          <w:szCs w:val="22"/>
        </w:rPr>
        <w:t>Isaksson (2010)</w:t>
      </w:r>
      <w:r w:rsidR="00436ABA">
        <w:rPr>
          <w:sz w:val="22"/>
          <w:szCs w:val="22"/>
        </w:rPr>
        <w:t xml:space="preserve"> </w:t>
      </w:r>
      <w:r>
        <w:rPr>
          <w:sz w:val="22"/>
          <w:szCs w:val="22"/>
        </w:rPr>
        <w:t>adds Haltiwanger (1997) in its arsenal of techniques of productivity decomposition</w:t>
      </w:r>
      <w:r w:rsidR="003032BD">
        <w:rPr>
          <w:rStyle w:val="FootnoteReference"/>
          <w:sz w:val="22"/>
          <w:szCs w:val="22"/>
        </w:rPr>
        <w:footnoteReference w:id="11"/>
      </w:r>
      <w:r>
        <w:rPr>
          <w:sz w:val="22"/>
          <w:szCs w:val="22"/>
        </w:rPr>
        <w:t xml:space="preserve">. </w:t>
      </w:r>
      <w:r w:rsidR="00E91814">
        <w:rPr>
          <w:sz w:val="22"/>
          <w:szCs w:val="22"/>
        </w:rPr>
        <w:t>A key finding is that m</w:t>
      </w:r>
      <w:r w:rsidR="00A438A9">
        <w:rPr>
          <w:sz w:val="22"/>
          <w:szCs w:val="22"/>
        </w:rPr>
        <w:t>ost</w:t>
      </w:r>
      <w:r w:rsidR="00852533">
        <w:rPr>
          <w:sz w:val="22"/>
          <w:szCs w:val="22"/>
        </w:rPr>
        <w:t xml:space="preserve"> </w:t>
      </w:r>
      <w:r w:rsidR="00410B2E">
        <w:rPr>
          <w:sz w:val="22"/>
          <w:szCs w:val="22"/>
        </w:rPr>
        <w:t xml:space="preserve">of the </w:t>
      </w:r>
      <w:r w:rsidR="00E91814">
        <w:rPr>
          <w:sz w:val="22"/>
          <w:szCs w:val="22"/>
        </w:rPr>
        <w:t xml:space="preserve">growth </w:t>
      </w:r>
      <w:r w:rsidR="006C2109">
        <w:rPr>
          <w:sz w:val="22"/>
          <w:szCs w:val="22"/>
        </w:rPr>
        <w:t xml:space="preserve">in </w:t>
      </w:r>
      <w:r w:rsidR="00E91814">
        <w:rPr>
          <w:sz w:val="22"/>
          <w:szCs w:val="22"/>
        </w:rPr>
        <w:t xml:space="preserve">aggregate labour productivity comes from real-productivity. </w:t>
      </w:r>
      <w:r w:rsidR="00410B2E">
        <w:rPr>
          <w:sz w:val="22"/>
          <w:szCs w:val="22"/>
        </w:rPr>
        <w:t>Specifically</w:t>
      </w:r>
      <w:r w:rsidR="006C2109">
        <w:rPr>
          <w:sz w:val="22"/>
          <w:szCs w:val="22"/>
        </w:rPr>
        <w:t>,</w:t>
      </w:r>
      <w:r w:rsidR="00410B2E">
        <w:rPr>
          <w:sz w:val="22"/>
          <w:szCs w:val="22"/>
        </w:rPr>
        <w:t xml:space="preserve"> nine of the 25 countries experienced negative growth from resource reallocation and four more had a weak ‘Between’ term.</w:t>
      </w:r>
      <w:r w:rsidR="008410B1">
        <w:rPr>
          <w:sz w:val="22"/>
          <w:szCs w:val="22"/>
        </w:rPr>
        <w:t xml:space="preserve"> Furthermore, 23 of the 25 countries had a negative covariance term.</w:t>
      </w:r>
    </w:p>
    <w:p w:rsidR="00055C14" w:rsidRDefault="00655432" w:rsidP="00603D3A">
      <w:pPr>
        <w:spacing w:line="360" w:lineRule="auto"/>
        <w:jc w:val="both"/>
        <w:rPr>
          <w:sz w:val="22"/>
          <w:szCs w:val="22"/>
        </w:rPr>
      </w:pPr>
      <w:r>
        <w:rPr>
          <w:sz w:val="22"/>
          <w:szCs w:val="22"/>
        </w:rPr>
        <w:t>T</w:t>
      </w:r>
      <w:r w:rsidR="00055C14" w:rsidRPr="00166D1C">
        <w:rPr>
          <w:sz w:val="22"/>
          <w:szCs w:val="22"/>
        </w:rPr>
        <w:t xml:space="preserve">able </w:t>
      </w:r>
      <w:r w:rsidR="00226DB0" w:rsidRPr="00166D1C">
        <w:rPr>
          <w:sz w:val="22"/>
          <w:szCs w:val="22"/>
        </w:rPr>
        <w:t>4</w:t>
      </w:r>
      <w:r w:rsidR="00055C14" w:rsidRPr="00166D1C">
        <w:rPr>
          <w:sz w:val="22"/>
          <w:szCs w:val="22"/>
        </w:rPr>
        <w:t xml:space="preserve"> present</w:t>
      </w:r>
      <w:r>
        <w:rPr>
          <w:sz w:val="22"/>
          <w:szCs w:val="22"/>
        </w:rPr>
        <w:t>s</w:t>
      </w:r>
      <w:r w:rsidR="00055C14" w:rsidRPr="00166D1C">
        <w:rPr>
          <w:sz w:val="22"/>
          <w:szCs w:val="22"/>
        </w:rPr>
        <w:t xml:space="preserve"> empirical decompositions of </w:t>
      </w:r>
      <m:oMath>
        <m:r>
          <m:rPr>
            <m:sty m:val="p"/>
          </m:rPr>
          <w:rPr>
            <w:rFonts w:ascii="Cambria Math" w:hAnsi="Cambria Math"/>
            <w:color w:val="000000"/>
            <w:sz w:val="22"/>
            <w:szCs w:val="22"/>
          </w:rPr>
          <m:t>Δ</m:t>
        </m:r>
        <m:sSub>
          <m:sSubPr>
            <m:ctrlPr>
              <w:rPr>
                <w:rFonts w:ascii="Cambria Math" w:hAnsi="Cambria Math"/>
                <w:i/>
                <w:iCs/>
                <w:sz w:val="22"/>
                <w:szCs w:val="22"/>
              </w:rPr>
            </m:ctrlPr>
          </m:sSubPr>
          <m:e>
            <m:r>
              <m:rPr>
                <m:sty m:val="bi"/>
              </m:rPr>
              <w:rPr>
                <w:rFonts w:ascii="Cambria Math" w:hAnsi="Cambria Math"/>
                <w:sz w:val="22"/>
                <w:szCs w:val="22"/>
              </w:rPr>
              <m:t>φ</m:t>
            </m:r>
          </m:e>
          <m:sub>
            <m:r>
              <w:rPr>
                <w:rFonts w:ascii="Cambria Math" w:hAnsi="Cambria Math"/>
                <w:sz w:val="22"/>
                <w:szCs w:val="22"/>
              </w:rPr>
              <m:t>t</m:t>
            </m:r>
          </m:sub>
        </m:sSub>
      </m:oMath>
      <w:r w:rsidR="008410B1" w:rsidRPr="00F41EA6">
        <w:rPr>
          <w:rFonts w:eastAsiaTheme="minorEastAsia"/>
          <w:iCs/>
          <w:sz w:val="22"/>
          <w:szCs w:val="22"/>
        </w:rPr>
        <w:t xml:space="preserve"> </w:t>
      </w:r>
      <w:r w:rsidR="00055C14" w:rsidRPr="00166D1C">
        <w:rPr>
          <w:sz w:val="22"/>
          <w:szCs w:val="22"/>
        </w:rPr>
        <w:t xml:space="preserve">for the manufacturing sector covering </w:t>
      </w:r>
      <w:r w:rsidR="007D6B6C">
        <w:rPr>
          <w:sz w:val="22"/>
          <w:szCs w:val="22"/>
        </w:rPr>
        <w:t xml:space="preserve">a sample of </w:t>
      </w:r>
      <w:r w:rsidR="00055C14" w:rsidRPr="00166D1C">
        <w:rPr>
          <w:sz w:val="22"/>
          <w:szCs w:val="22"/>
        </w:rPr>
        <w:t>1</w:t>
      </w:r>
      <w:r w:rsidR="001C64F3">
        <w:rPr>
          <w:sz w:val="22"/>
          <w:szCs w:val="22"/>
        </w:rPr>
        <w:t>3</w:t>
      </w:r>
      <w:r w:rsidR="00055C14" w:rsidRPr="00166D1C">
        <w:rPr>
          <w:sz w:val="22"/>
          <w:szCs w:val="22"/>
        </w:rPr>
        <w:t xml:space="preserve"> countries</w:t>
      </w:r>
      <w:r w:rsidR="007D6B6C">
        <w:rPr>
          <w:sz w:val="22"/>
          <w:szCs w:val="22"/>
        </w:rPr>
        <w:t xml:space="preserve"> </w:t>
      </w:r>
      <w:r>
        <w:rPr>
          <w:sz w:val="22"/>
          <w:szCs w:val="22"/>
        </w:rPr>
        <w:t xml:space="preserve">from the </w:t>
      </w:r>
      <w:r w:rsidR="007D6B6C">
        <w:rPr>
          <w:sz w:val="22"/>
          <w:szCs w:val="22"/>
        </w:rPr>
        <w:t>survey by</w:t>
      </w:r>
      <w:r w:rsidR="007D6B6C" w:rsidRPr="007D6B6C">
        <w:rPr>
          <w:sz w:val="22"/>
          <w:szCs w:val="22"/>
        </w:rPr>
        <w:t xml:space="preserve"> </w:t>
      </w:r>
      <w:r w:rsidR="007D6B6C" w:rsidRPr="000B0FEC">
        <w:rPr>
          <w:sz w:val="22"/>
          <w:szCs w:val="22"/>
        </w:rPr>
        <w:t>Isaksson (2010)</w:t>
      </w:r>
      <w:r w:rsidR="00055C14" w:rsidRPr="00166D1C">
        <w:rPr>
          <w:sz w:val="22"/>
          <w:szCs w:val="22"/>
        </w:rPr>
        <w:t xml:space="preserve">, </w:t>
      </w:r>
      <w:r w:rsidR="001C64F3" w:rsidRPr="00AC6418">
        <w:rPr>
          <w:i/>
          <w:sz w:val="22"/>
          <w:szCs w:val="22"/>
        </w:rPr>
        <w:t>plus</w:t>
      </w:r>
      <w:r w:rsidR="00055C14" w:rsidRPr="00166D1C">
        <w:rPr>
          <w:sz w:val="22"/>
          <w:szCs w:val="22"/>
        </w:rPr>
        <w:t xml:space="preserve"> Swaziland, based on </w:t>
      </w:r>
      <w:r w:rsidR="008410B1">
        <w:rPr>
          <w:sz w:val="22"/>
          <w:szCs w:val="22"/>
        </w:rPr>
        <w:t xml:space="preserve">either </w:t>
      </w:r>
      <w:r w:rsidR="00055C14" w:rsidRPr="00166D1C">
        <w:rPr>
          <w:sz w:val="22"/>
          <w:szCs w:val="22"/>
        </w:rPr>
        <w:t xml:space="preserve">the Foster </w:t>
      </w:r>
      <w:r w:rsidR="00055C14" w:rsidRPr="00166D1C">
        <w:rPr>
          <w:i/>
          <w:sz w:val="22"/>
          <w:szCs w:val="22"/>
        </w:rPr>
        <w:t>et al.</w:t>
      </w:r>
      <w:r w:rsidR="00055C14" w:rsidRPr="00166D1C">
        <w:rPr>
          <w:sz w:val="22"/>
          <w:szCs w:val="22"/>
        </w:rPr>
        <w:t xml:space="preserve"> (2001) </w:t>
      </w:r>
      <w:r w:rsidR="008410B1">
        <w:rPr>
          <w:sz w:val="22"/>
          <w:szCs w:val="22"/>
        </w:rPr>
        <w:t>or</w:t>
      </w:r>
      <w:r w:rsidR="00055C14" w:rsidRPr="00166D1C">
        <w:rPr>
          <w:sz w:val="22"/>
          <w:szCs w:val="22"/>
        </w:rPr>
        <w:t xml:space="preserve"> Haltiwanger (1997) methods. This allows us to compare the results from Swaziland with evidence from market economies, economies in transition and Sub-Saharan Africa. Following the example of Van Biesebroeck (2005) for the Sub-Saharan results, we estimate a value-added production function which enables comparison of our results with those of other Sub-Saharan economies. Unlike Van Biesebroeck (2005), however, we also calculate productivity contributions coming from entry and exit of firms, which now enables comparison with results from advanced nations and economies in transition</w:t>
      </w:r>
      <w:r w:rsidR="00AC6418">
        <w:rPr>
          <w:rStyle w:val="FootnoteReference"/>
          <w:sz w:val="22"/>
          <w:szCs w:val="22"/>
        </w:rPr>
        <w:footnoteReference w:id="12"/>
      </w:r>
      <w:r w:rsidR="00055C14" w:rsidRPr="00166D1C">
        <w:rPr>
          <w:sz w:val="22"/>
          <w:szCs w:val="22"/>
        </w:rPr>
        <w:t xml:space="preserve">. </w:t>
      </w:r>
    </w:p>
    <w:tbl>
      <w:tblPr>
        <w:tblStyle w:val="TableGrid"/>
        <w:tblpPr w:leftFromText="180" w:rightFromText="180" w:vertAnchor="text" w:horzAnchor="margin" w:tblpXSpec="center" w:tblpY="280"/>
        <w:tblW w:w="10457" w:type="dxa"/>
        <w:tblBorders>
          <w:top w:val="double" w:sz="4" w:space="0" w:color="auto"/>
          <w:left w:val="none" w:sz="0" w:space="0" w:color="auto"/>
          <w:bottom w:val="double" w:sz="4"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76"/>
        <w:gridCol w:w="1100"/>
        <w:gridCol w:w="1276"/>
        <w:gridCol w:w="1559"/>
        <w:gridCol w:w="851"/>
        <w:gridCol w:w="992"/>
        <w:gridCol w:w="851"/>
        <w:gridCol w:w="850"/>
        <w:gridCol w:w="851"/>
        <w:gridCol w:w="851"/>
      </w:tblGrid>
      <w:tr w:rsidR="00714AA3" w:rsidRPr="00166D1C" w:rsidTr="00714AA3">
        <w:tc>
          <w:tcPr>
            <w:tcW w:w="10457" w:type="dxa"/>
            <w:gridSpan w:val="10"/>
            <w:tcBorders>
              <w:top w:val="nil"/>
              <w:bottom w:val="double" w:sz="4" w:space="0" w:color="auto"/>
            </w:tcBorders>
          </w:tcPr>
          <w:p w:rsidR="00714AA3" w:rsidRDefault="00714AA3" w:rsidP="00714AA3">
            <w:pPr>
              <w:jc w:val="both"/>
              <w:rPr>
                <w:sz w:val="20"/>
                <w:szCs w:val="20"/>
              </w:rPr>
            </w:pPr>
            <w:r w:rsidRPr="00166D1C">
              <w:rPr>
                <w:b/>
                <w:sz w:val="22"/>
                <w:szCs w:val="22"/>
              </w:rPr>
              <w:t xml:space="preserve">Table 4: ALP </w:t>
            </w:r>
            <w:r>
              <w:rPr>
                <w:b/>
                <w:sz w:val="22"/>
                <w:szCs w:val="22"/>
              </w:rPr>
              <w:t>Growth</w:t>
            </w:r>
            <m:oMath>
              <m:r>
                <m:rPr>
                  <m:sty m:val="p"/>
                </m:rPr>
                <w:rPr>
                  <w:rFonts w:ascii="Cambria Math" w:hAnsi="Cambria Math"/>
                  <w:color w:val="000000"/>
                  <w:sz w:val="22"/>
                  <w:szCs w:val="22"/>
                </w:rPr>
                <m:t>,  Δ</m:t>
              </m:r>
              <m:sSub>
                <m:sSubPr>
                  <m:ctrlPr>
                    <w:rPr>
                      <w:rFonts w:ascii="Cambria Math" w:hAnsi="Cambria Math"/>
                      <w:i/>
                      <w:iCs/>
                      <w:sz w:val="22"/>
                      <w:szCs w:val="22"/>
                    </w:rPr>
                  </m:ctrlPr>
                </m:sSubPr>
                <m:e>
                  <m:r>
                    <m:rPr>
                      <m:sty m:val="bi"/>
                    </m:rPr>
                    <w:rPr>
                      <w:rFonts w:ascii="Cambria Math" w:hAnsi="Cambria Math"/>
                      <w:sz w:val="22"/>
                      <w:szCs w:val="22"/>
                    </w:rPr>
                    <m:t>φ</m:t>
                  </m:r>
                </m:e>
                <m:sub>
                  <m:r>
                    <w:rPr>
                      <w:rFonts w:ascii="Cambria Math" w:hAnsi="Cambria Math"/>
                      <w:sz w:val="22"/>
                      <w:szCs w:val="22"/>
                    </w:rPr>
                    <m:t>t</m:t>
                  </m:r>
                </m:sub>
              </m:sSub>
              <m:r>
                <w:rPr>
                  <w:rFonts w:ascii="Cambria Math" w:hAnsi="Cambria Math"/>
                  <w:sz w:val="22"/>
                  <w:szCs w:val="22"/>
                </w:rPr>
                <m:t>,</m:t>
              </m:r>
            </m:oMath>
            <w:r>
              <w:rPr>
                <w:b/>
                <w:sz w:val="22"/>
                <w:szCs w:val="22"/>
              </w:rPr>
              <w:t xml:space="preserve"> </w:t>
            </w:r>
            <w:r w:rsidRPr="00166D1C">
              <w:rPr>
                <w:b/>
                <w:sz w:val="22"/>
                <w:szCs w:val="22"/>
              </w:rPr>
              <w:t xml:space="preserve">Decomposition for the Manufacturing Sector in Industrialized Countries, </w:t>
            </w:r>
            <w:r>
              <w:rPr>
                <w:b/>
                <w:sz w:val="22"/>
                <w:szCs w:val="22"/>
              </w:rPr>
              <w:t>Econom</w:t>
            </w:r>
            <w:r w:rsidRPr="00166D1C">
              <w:rPr>
                <w:b/>
                <w:sz w:val="22"/>
                <w:szCs w:val="22"/>
              </w:rPr>
              <w:t>ies in Transition and in Developing Countries (Percentage)</w:t>
            </w:r>
            <w:r w:rsidR="004B6830">
              <w:rPr>
                <w:b/>
                <w:sz w:val="22"/>
                <w:szCs w:val="22"/>
              </w:rPr>
              <w:t xml:space="preserve"> using Eq.4</w:t>
            </w:r>
            <w:r w:rsidRPr="00166D1C">
              <w:rPr>
                <w:b/>
                <w:sz w:val="22"/>
                <w:szCs w:val="22"/>
              </w:rPr>
              <w:t>.</w:t>
            </w:r>
          </w:p>
        </w:tc>
      </w:tr>
      <w:tr w:rsidR="000A4D1E" w:rsidRPr="00166D1C" w:rsidTr="00714AA3">
        <w:tc>
          <w:tcPr>
            <w:tcW w:w="1276" w:type="dxa"/>
            <w:tcBorders>
              <w:top w:val="double" w:sz="4" w:space="0" w:color="auto"/>
              <w:bottom w:val="single" w:sz="4" w:space="0" w:color="auto"/>
            </w:tcBorders>
          </w:tcPr>
          <w:p w:rsidR="000A4D1E" w:rsidRPr="00166D1C" w:rsidRDefault="000A4D1E" w:rsidP="000A4D1E">
            <w:pPr>
              <w:pStyle w:val="ListParagraph"/>
              <w:spacing w:after="0" w:line="240" w:lineRule="auto"/>
              <w:ind w:left="0"/>
              <w:jc w:val="both"/>
              <w:rPr>
                <w:rFonts w:ascii="Times New Roman" w:hAnsi="Times New Roman" w:cs="Times New Roman"/>
                <w:sz w:val="20"/>
                <w:szCs w:val="20"/>
              </w:rPr>
            </w:pPr>
            <w:r w:rsidRPr="00166D1C">
              <w:rPr>
                <w:rFonts w:ascii="Times New Roman" w:hAnsi="Times New Roman" w:cs="Times New Roman"/>
                <w:sz w:val="20"/>
                <w:szCs w:val="20"/>
              </w:rPr>
              <w:t>Method</w:t>
            </w:r>
          </w:p>
        </w:tc>
        <w:tc>
          <w:tcPr>
            <w:tcW w:w="1100" w:type="dxa"/>
            <w:tcBorders>
              <w:top w:val="double" w:sz="4" w:space="0" w:color="auto"/>
              <w:bottom w:val="single" w:sz="4" w:space="0" w:color="auto"/>
            </w:tcBorders>
          </w:tcPr>
          <w:p w:rsidR="000A4D1E" w:rsidRPr="00166D1C" w:rsidRDefault="000A4D1E" w:rsidP="000A4D1E">
            <w:pPr>
              <w:pStyle w:val="ListParagraph"/>
              <w:spacing w:after="0" w:line="240" w:lineRule="auto"/>
              <w:ind w:left="0"/>
              <w:jc w:val="both"/>
              <w:rPr>
                <w:rFonts w:ascii="Times New Roman" w:hAnsi="Times New Roman" w:cs="Times New Roman"/>
                <w:sz w:val="20"/>
                <w:szCs w:val="20"/>
              </w:rPr>
            </w:pPr>
            <w:r w:rsidRPr="00166D1C">
              <w:rPr>
                <w:rFonts w:ascii="Times New Roman" w:hAnsi="Times New Roman" w:cs="Times New Roman"/>
                <w:sz w:val="20"/>
                <w:szCs w:val="20"/>
              </w:rPr>
              <w:t>Country</w:t>
            </w:r>
          </w:p>
        </w:tc>
        <w:tc>
          <w:tcPr>
            <w:tcW w:w="1276" w:type="dxa"/>
            <w:tcBorders>
              <w:top w:val="double" w:sz="4" w:space="0" w:color="auto"/>
              <w:bottom w:val="single" w:sz="4" w:space="0" w:color="auto"/>
            </w:tcBorders>
          </w:tcPr>
          <w:p w:rsidR="000A4D1E" w:rsidRPr="00166D1C" w:rsidRDefault="000A4D1E" w:rsidP="000A4D1E">
            <w:pPr>
              <w:pStyle w:val="ListParagraph"/>
              <w:spacing w:after="0" w:line="240" w:lineRule="auto"/>
              <w:ind w:left="0"/>
              <w:jc w:val="both"/>
              <w:rPr>
                <w:rFonts w:ascii="Times New Roman" w:hAnsi="Times New Roman" w:cs="Times New Roman"/>
                <w:sz w:val="20"/>
                <w:szCs w:val="20"/>
              </w:rPr>
            </w:pPr>
            <w:r w:rsidRPr="00166D1C">
              <w:rPr>
                <w:rFonts w:ascii="Times New Roman" w:hAnsi="Times New Roman" w:cs="Times New Roman"/>
                <w:sz w:val="20"/>
                <w:szCs w:val="20"/>
              </w:rPr>
              <w:t>Period</w:t>
            </w:r>
          </w:p>
        </w:tc>
        <w:tc>
          <w:tcPr>
            <w:tcW w:w="1559" w:type="dxa"/>
            <w:tcBorders>
              <w:top w:val="double" w:sz="4" w:space="0" w:color="auto"/>
              <w:bottom w:val="single" w:sz="4" w:space="0" w:color="auto"/>
            </w:tcBorders>
          </w:tcPr>
          <w:p w:rsidR="000A4D1E" w:rsidRPr="00166D1C" w:rsidRDefault="000A4D1E" w:rsidP="000A4D1E">
            <w:pPr>
              <w:pStyle w:val="ListParagraph"/>
              <w:spacing w:after="0" w:line="240" w:lineRule="auto"/>
              <w:ind w:left="0"/>
              <w:jc w:val="both"/>
              <w:rPr>
                <w:rFonts w:ascii="Times New Roman" w:hAnsi="Times New Roman" w:cs="Times New Roman"/>
                <w:sz w:val="20"/>
                <w:szCs w:val="20"/>
              </w:rPr>
            </w:pPr>
            <w:r w:rsidRPr="00166D1C">
              <w:rPr>
                <w:rFonts w:ascii="Times New Roman" w:hAnsi="Times New Roman" w:cs="Times New Roman"/>
                <w:sz w:val="20"/>
                <w:szCs w:val="20"/>
              </w:rPr>
              <w:t>Output/Share/</w:t>
            </w:r>
          </w:p>
          <w:p w:rsidR="000A4D1E" w:rsidRPr="00166D1C" w:rsidRDefault="000A4D1E" w:rsidP="000A4D1E">
            <w:pPr>
              <w:pStyle w:val="ListParagraph"/>
              <w:spacing w:after="0" w:line="240" w:lineRule="auto"/>
              <w:ind w:left="0"/>
              <w:jc w:val="both"/>
              <w:rPr>
                <w:rFonts w:ascii="Times New Roman" w:hAnsi="Times New Roman" w:cs="Times New Roman"/>
                <w:sz w:val="20"/>
                <w:szCs w:val="20"/>
              </w:rPr>
            </w:pPr>
            <w:r w:rsidRPr="00166D1C">
              <w:rPr>
                <w:rFonts w:ascii="Times New Roman" w:hAnsi="Times New Roman" w:cs="Times New Roman"/>
                <w:sz w:val="20"/>
                <w:szCs w:val="20"/>
              </w:rPr>
              <w:t>Productivity</w:t>
            </w:r>
          </w:p>
        </w:tc>
        <w:tc>
          <w:tcPr>
            <w:tcW w:w="851" w:type="dxa"/>
            <w:tcBorders>
              <w:top w:val="double" w:sz="4" w:space="0" w:color="auto"/>
              <w:bottom w:val="single" w:sz="4" w:space="0" w:color="auto"/>
            </w:tcBorders>
          </w:tcPr>
          <w:p w:rsidR="000A4D1E" w:rsidRPr="00166D1C" w:rsidRDefault="000A4D1E" w:rsidP="000A4D1E">
            <w:pPr>
              <w:pStyle w:val="ListParagraph"/>
              <w:spacing w:after="0" w:line="240" w:lineRule="auto"/>
              <w:ind w:left="0"/>
              <w:jc w:val="both"/>
              <w:rPr>
                <w:rFonts w:ascii="Times New Roman" w:hAnsi="Times New Roman" w:cs="Times New Roman"/>
                <w:sz w:val="20"/>
                <w:szCs w:val="20"/>
              </w:rPr>
            </w:pPr>
            <w:r w:rsidRPr="00166D1C">
              <w:rPr>
                <w:rFonts w:ascii="Times New Roman" w:hAnsi="Times New Roman" w:cs="Times New Roman"/>
                <w:sz w:val="20"/>
                <w:szCs w:val="20"/>
              </w:rPr>
              <w:t>Within</w:t>
            </w:r>
          </w:p>
        </w:tc>
        <w:tc>
          <w:tcPr>
            <w:tcW w:w="992" w:type="dxa"/>
            <w:tcBorders>
              <w:top w:val="double" w:sz="4" w:space="0" w:color="auto"/>
              <w:bottom w:val="single" w:sz="4" w:space="0" w:color="auto"/>
            </w:tcBorders>
          </w:tcPr>
          <w:p w:rsidR="000A4D1E" w:rsidRPr="00166D1C" w:rsidRDefault="000A4D1E" w:rsidP="000A4D1E">
            <w:pPr>
              <w:pStyle w:val="ListParagraph"/>
              <w:spacing w:after="0" w:line="240" w:lineRule="auto"/>
              <w:ind w:left="0"/>
              <w:jc w:val="both"/>
              <w:rPr>
                <w:rFonts w:ascii="Times New Roman" w:hAnsi="Times New Roman" w:cs="Times New Roman"/>
                <w:sz w:val="20"/>
                <w:szCs w:val="20"/>
              </w:rPr>
            </w:pPr>
            <w:r w:rsidRPr="00166D1C">
              <w:rPr>
                <w:rFonts w:ascii="Times New Roman" w:hAnsi="Times New Roman" w:cs="Times New Roman"/>
                <w:sz w:val="20"/>
                <w:szCs w:val="20"/>
              </w:rPr>
              <w:t>Between</w:t>
            </w:r>
          </w:p>
        </w:tc>
        <w:tc>
          <w:tcPr>
            <w:tcW w:w="851" w:type="dxa"/>
            <w:tcBorders>
              <w:top w:val="double" w:sz="4" w:space="0" w:color="auto"/>
              <w:bottom w:val="single" w:sz="4" w:space="0" w:color="auto"/>
            </w:tcBorders>
          </w:tcPr>
          <w:p w:rsidR="000A4D1E" w:rsidRPr="00166D1C" w:rsidRDefault="000A4D1E" w:rsidP="000A4D1E">
            <w:pPr>
              <w:pStyle w:val="ListParagraph"/>
              <w:spacing w:after="0" w:line="240" w:lineRule="auto"/>
              <w:ind w:left="0"/>
              <w:jc w:val="both"/>
              <w:rPr>
                <w:rFonts w:ascii="Times New Roman" w:hAnsi="Times New Roman" w:cs="Times New Roman"/>
                <w:sz w:val="20"/>
                <w:szCs w:val="20"/>
              </w:rPr>
            </w:pPr>
            <w:r w:rsidRPr="00166D1C">
              <w:rPr>
                <w:rFonts w:ascii="Times New Roman" w:hAnsi="Times New Roman" w:cs="Times New Roman"/>
                <w:sz w:val="20"/>
                <w:szCs w:val="20"/>
              </w:rPr>
              <w:t>Cross</w:t>
            </w:r>
          </w:p>
        </w:tc>
        <w:tc>
          <w:tcPr>
            <w:tcW w:w="850" w:type="dxa"/>
            <w:tcBorders>
              <w:top w:val="double" w:sz="4" w:space="0" w:color="auto"/>
              <w:bottom w:val="single" w:sz="4" w:space="0" w:color="auto"/>
            </w:tcBorders>
          </w:tcPr>
          <w:p w:rsidR="000A4D1E" w:rsidRPr="00166D1C" w:rsidRDefault="000A4D1E" w:rsidP="000A4D1E">
            <w:pPr>
              <w:pStyle w:val="ListParagraph"/>
              <w:spacing w:after="0" w:line="240" w:lineRule="auto"/>
              <w:ind w:left="0"/>
              <w:jc w:val="both"/>
              <w:rPr>
                <w:rFonts w:ascii="Times New Roman" w:hAnsi="Times New Roman" w:cs="Times New Roman"/>
                <w:sz w:val="20"/>
                <w:szCs w:val="20"/>
              </w:rPr>
            </w:pPr>
            <w:r w:rsidRPr="00166D1C">
              <w:rPr>
                <w:rFonts w:ascii="Times New Roman" w:hAnsi="Times New Roman" w:cs="Times New Roman"/>
                <w:sz w:val="20"/>
                <w:szCs w:val="20"/>
              </w:rPr>
              <w:t>Entry</w:t>
            </w:r>
          </w:p>
        </w:tc>
        <w:tc>
          <w:tcPr>
            <w:tcW w:w="851" w:type="dxa"/>
            <w:tcBorders>
              <w:top w:val="double" w:sz="4" w:space="0" w:color="auto"/>
              <w:bottom w:val="single" w:sz="4" w:space="0" w:color="auto"/>
            </w:tcBorders>
          </w:tcPr>
          <w:p w:rsidR="000A4D1E" w:rsidRPr="00166D1C" w:rsidRDefault="000A4D1E" w:rsidP="000A4D1E">
            <w:pPr>
              <w:pStyle w:val="ListParagraph"/>
              <w:spacing w:after="0" w:line="240" w:lineRule="auto"/>
              <w:ind w:left="0"/>
              <w:jc w:val="both"/>
              <w:rPr>
                <w:rFonts w:ascii="Times New Roman" w:hAnsi="Times New Roman" w:cs="Times New Roman"/>
                <w:sz w:val="20"/>
                <w:szCs w:val="20"/>
              </w:rPr>
            </w:pPr>
            <w:r w:rsidRPr="00166D1C">
              <w:rPr>
                <w:rFonts w:ascii="Times New Roman" w:hAnsi="Times New Roman" w:cs="Times New Roman"/>
                <w:sz w:val="20"/>
                <w:szCs w:val="20"/>
              </w:rPr>
              <w:t>Exit</w:t>
            </w:r>
          </w:p>
        </w:tc>
        <w:tc>
          <w:tcPr>
            <w:tcW w:w="851" w:type="dxa"/>
            <w:tcBorders>
              <w:top w:val="double" w:sz="4" w:space="0" w:color="auto"/>
              <w:bottom w:val="single" w:sz="4" w:space="0" w:color="auto"/>
            </w:tcBorders>
          </w:tcPr>
          <w:p w:rsidR="000A4D1E" w:rsidRPr="00166D1C" w:rsidRDefault="000A4D1E" w:rsidP="000A4D1E">
            <w:pPr>
              <w:pStyle w:val="ListParagraph"/>
              <w:spacing w:after="0" w:line="240" w:lineRule="auto"/>
              <w:ind w:left="0"/>
              <w:jc w:val="right"/>
              <w:rPr>
                <w:rFonts w:ascii="Times New Roman" w:hAnsi="Times New Roman" w:cs="Times New Roman"/>
                <w:sz w:val="20"/>
                <w:szCs w:val="20"/>
              </w:rPr>
            </w:pPr>
            <w:r>
              <w:rPr>
                <w:rFonts w:ascii="Times New Roman" w:hAnsi="Times New Roman" w:cs="Times New Roman"/>
                <w:sz w:val="20"/>
                <w:szCs w:val="20"/>
              </w:rPr>
              <w:t>Total</w:t>
            </w:r>
          </w:p>
        </w:tc>
      </w:tr>
      <w:tr w:rsidR="000A4D1E" w:rsidRPr="00166D1C" w:rsidTr="00A0189A">
        <w:tc>
          <w:tcPr>
            <w:tcW w:w="1276" w:type="dxa"/>
            <w:tcBorders>
              <w:top w:val="single" w:sz="4" w:space="0" w:color="auto"/>
              <w:bottom w:val="nil"/>
            </w:tcBorders>
          </w:tcPr>
          <w:p w:rsidR="000A4D1E" w:rsidRPr="00166D1C" w:rsidRDefault="000A4D1E" w:rsidP="000A4D1E">
            <w:pPr>
              <w:pStyle w:val="ListParagraph"/>
              <w:spacing w:after="0"/>
              <w:ind w:left="0"/>
              <w:jc w:val="both"/>
              <w:rPr>
                <w:rFonts w:ascii="Times New Roman" w:hAnsi="Times New Roman" w:cs="Times New Roman"/>
                <w:sz w:val="20"/>
                <w:szCs w:val="20"/>
              </w:rPr>
            </w:pPr>
            <w:r w:rsidRPr="00166D1C">
              <w:rPr>
                <w:rFonts w:ascii="Times New Roman" w:hAnsi="Times New Roman" w:cs="Times New Roman"/>
                <w:sz w:val="20"/>
                <w:szCs w:val="20"/>
              </w:rPr>
              <w:t>FHK (2001)</w:t>
            </w:r>
          </w:p>
        </w:tc>
        <w:tc>
          <w:tcPr>
            <w:tcW w:w="1100" w:type="dxa"/>
            <w:tcBorders>
              <w:top w:val="single" w:sz="4" w:space="0" w:color="auto"/>
              <w:bottom w:val="nil"/>
            </w:tcBorders>
          </w:tcPr>
          <w:p w:rsidR="000A4D1E" w:rsidRPr="00166D1C" w:rsidRDefault="000A4D1E" w:rsidP="000A4D1E">
            <w:pPr>
              <w:pStyle w:val="ListParagraph"/>
              <w:spacing w:after="0"/>
              <w:ind w:left="0"/>
              <w:jc w:val="both"/>
              <w:rPr>
                <w:rFonts w:ascii="Times New Roman" w:hAnsi="Times New Roman" w:cs="Times New Roman"/>
                <w:sz w:val="20"/>
                <w:szCs w:val="20"/>
              </w:rPr>
            </w:pPr>
            <w:r w:rsidRPr="00166D1C">
              <w:rPr>
                <w:rFonts w:ascii="Times New Roman" w:hAnsi="Times New Roman" w:cs="Times New Roman"/>
                <w:sz w:val="20"/>
                <w:szCs w:val="20"/>
              </w:rPr>
              <w:t>USA</w:t>
            </w:r>
          </w:p>
        </w:tc>
        <w:tc>
          <w:tcPr>
            <w:tcW w:w="1276" w:type="dxa"/>
            <w:tcBorders>
              <w:top w:val="single" w:sz="4" w:space="0" w:color="auto"/>
              <w:bottom w:val="nil"/>
            </w:tcBorders>
          </w:tcPr>
          <w:p w:rsidR="000A4D1E" w:rsidRPr="00166D1C" w:rsidRDefault="000A4D1E" w:rsidP="000A4D1E">
            <w:pPr>
              <w:pStyle w:val="ListParagraph"/>
              <w:spacing w:after="0"/>
              <w:ind w:left="0"/>
              <w:jc w:val="both"/>
              <w:rPr>
                <w:rFonts w:ascii="Times New Roman" w:hAnsi="Times New Roman" w:cs="Times New Roman"/>
                <w:sz w:val="20"/>
                <w:szCs w:val="20"/>
              </w:rPr>
            </w:pPr>
            <w:r w:rsidRPr="00166D1C">
              <w:rPr>
                <w:rFonts w:ascii="Times New Roman" w:hAnsi="Times New Roman" w:cs="Times New Roman"/>
                <w:sz w:val="20"/>
                <w:szCs w:val="20"/>
              </w:rPr>
              <w:t>1992 &amp; 1997</w:t>
            </w:r>
          </w:p>
        </w:tc>
        <w:tc>
          <w:tcPr>
            <w:tcW w:w="1559" w:type="dxa"/>
            <w:tcBorders>
              <w:top w:val="single" w:sz="4" w:space="0" w:color="auto"/>
              <w:bottom w:val="nil"/>
            </w:tcBorders>
          </w:tcPr>
          <w:p w:rsidR="000A4D1E" w:rsidRPr="00166D1C" w:rsidRDefault="000A4D1E" w:rsidP="000A4D1E">
            <w:pPr>
              <w:pStyle w:val="ListParagraph"/>
              <w:spacing w:after="0"/>
              <w:ind w:left="0"/>
              <w:jc w:val="both"/>
              <w:rPr>
                <w:rFonts w:ascii="Times New Roman" w:hAnsi="Times New Roman" w:cs="Times New Roman"/>
                <w:sz w:val="20"/>
                <w:szCs w:val="20"/>
              </w:rPr>
            </w:pPr>
            <w:r w:rsidRPr="00166D1C">
              <w:rPr>
                <w:rFonts w:ascii="Times New Roman" w:hAnsi="Times New Roman" w:cs="Times New Roman"/>
                <w:sz w:val="20"/>
                <w:szCs w:val="20"/>
              </w:rPr>
              <w:t>GO/Labour/LP</w:t>
            </w:r>
          </w:p>
        </w:tc>
        <w:tc>
          <w:tcPr>
            <w:tcW w:w="851" w:type="dxa"/>
            <w:tcBorders>
              <w:top w:val="single" w:sz="4" w:space="0" w:color="auto"/>
              <w:bottom w:val="nil"/>
            </w:tcBorders>
          </w:tcPr>
          <w:p w:rsidR="000A4D1E" w:rsidRPr="00166D1C" w:rsidRDefault="000A4D1E" w:rsidP="000A4D1E">
            <w:pPr>
              <w:pStyle w:val="ListParagraph"/>
              <w:spacing w:after="0"/>
              <w:ind w:left="0"/>
              <w:jc w:val="right"/>
              <w:rPr>
                <w:rFonts w:ascii="Times New Roman" w:hAnsi="Times New Roman" w:cs="Times New Roman"/>
                <w:sz w:val="20"/>
                <w:szCs w:val="20"/>
              </w:rPr>
            </w:pPr>
            <w:r w:rsidRPr="00166D1C">
              <w:rPr>
                <w:rFonts w:ascii="Times New Roman" w:hAnsi="Times New Roman" w:cs="Times New Roman"/>
                <w:sz w:val="20"/>
                <w:szCs w:val="20"/>
              </w:rPr>
              <w:t>109.00</w:t>
            </w:r>
          </w:p>
        </w:tc>
        <w:tc>
          <w:tcPr>
            <w:tcW w:w="992" w:type="dxa"/>
            <w:tcBorders>
              <w:top w:val="single" w:sz="4" w:space="0" w:color="auto"/>
              <w:bottom w:val="nil"/>
            </w:tcBorders>
          </w:tcPr>
          <w:p w:rsidR="000A4D1E" w:rsidRPr="00166D1C" w:rsidRDefault="000A4D1E" w:rsidP="000A4D1E">
            <w:pPr>
              <w:pStyle w:val="ListParagraph"/>
              <w:spacing w:after="0"/>
              <w:ind w:left="0"/>
              <w:jc w:val="right"/>
              <w:rPr>
                <w:rFonts w:ascii="Times New Roman" w:hAnsi="Times New Roman" w:cs="Times New Roman"/>
                <w:sz w:val="20"/>
                <w:szCs w:val="20"/>
              </w:rPr>
            </w:pPr>
            <w:r w:rsidRPr="00166D1C">
              <w:rPr>
                <w:rFonts w:ascii="Times New Roman" w:hAnsi="Times New Roman" w:cs="Times New Roman"/>
                <w:sz w:val="20"/>
                <w:szCs w:val="20"/>
              </w:rPr>
              <w:t>-3.00</w:t>
            </w:r>
          </w:p>
        </w:tc>
        <w:tc>
          <w:tcPr>
            <w:tcW w:w="851" w:type="dxa"/>
            <w:tcBorders>
              <w:top w:val="single" w:sz="4" w:space="0" w:color="auto"/>
              <w:bottom w:val="nil"/>
            </w:tcBorders>
          </w:tcPr>
          <w:p w:rsidR="000A4D1E" w:rsidRPr="00166D1C" w:rsidRDefault="000A4D1E" w:rsidP="000A4D1E">
            <w:pPr>
              <w:pStyle w:val="ListParagraph"/>
              <w:spacing w:after="0"/>
              <w:ind w:left="0"/>
              <w:jc w:val="right"/>
              <w:rPr>
                <w:rFonts w:ascii="Times New Roman" w:hAnsi="Times New Roman" w:cs="Times New Roman"/>
                <w:sz w:val="20"/>
                <w:szCs w:val="20"/>
              </w:rPr>
            </w:pPr>
            <w:r w:rsidRPr="00166D1C">
              <w:rPr>
                <w:rFonts w:ascii="Times New Roman" w:hAnsi="Times New Roman" w:cs="Times New Roman"/>
                <w:sz w:val="20"/>
                <w:szCs w:val="20"/>
              </w:rPr>
              <w:t>-24.00</w:t>
            </w:r>
          </w:p>
        </w:tc>
        <w:tc>
          <w:tcPr>
            <w:tcW w:w="850" w:type="dxa"/>
            <w:tcBorders>
              <w:top w:val="single" w:sz="4" w:space="0" w:color="auto"/>
              <w:bottom w:val="nil"/>
            </w:tcBorders>
          </w:tcPr>
          <w:p w:rsidR="000A4D1E" w:rsidRPr="00166D1C" w:rsidRDefault="000A4D1E" w:rsidP="000A4D1E">
            <w:pPr>
              <w:pStyle w:val="ListParagraph"/>
              <w:spacing w:after="0"/>
              <w:ind w:left="0"/>
              <w:jc w:val="right"/>
              <w:rPr>
                <w:rFonts w:ascii="Times New Roman" w:hAnsi="Times New Roman" w:cs="Times New Roman"/>
                <w:sz w:val="20"/>
                <w:szCs w:val="20"/>
              </w:rPr>
            </w:pPr>
            <w:r w:rsidRPr="00166D1C">
              <w:rPr>
                <w:rFonts w:ascii="Times New Roman" w:hAnsi="Times New Roman" w:cs="Times New Roman"/>
                <w:sz w:val="20"/>
                <w:szCs w:val="20"/>
              </w:rPr>
              <w:t>-29.00</w:t>
            </w:r>
          </w:p>
        </w:tc>
        <w:tc>
          <w:tcPr>
            <w:tcW w:w="851" w:type="dxa"/>
            <w:tcBorders>
              <w:top w:val="single" w:sz="4" w:space="0" w:color="auto"/>
              <w:bottom w:val="nil"/>
            </w:tcBorders>
          </w:tcPr>
          <w:p w:rsidR="000A4D1E" w:rsidRPr="00166D1C" w:rsidRDefault="000A4D1E" w:rsidP="000A4D1E">
            <w:pPr>
              <w:pStyle w:val="ListParagraph"/>
              <w:spacing w:after="0"/>
              <w:ind w:left="0"/>
              <w:jc w:val="right"/>
              <w:rPr>
                <w:rFonts w:ascii="Times New Roman" w:hAnsi="Times New Roman" w:cs="Times New Roman"/>
                <w:sz w:val="20"/>
                <w:szCs w:val="20"/>
              </w:rPr>
            </w:pPr>
            <w:r w:rsidRPr="00166D1C">
              <w:rPr>
                <w:rFonts w:ascii="Times New Roman" w:hAnsi="Times New Roman" w:cs="Times New Roman"/>
                <w:sz w:val="20"/>
                <w:szCs w:val="20"/>
              </w:rPr>
              <w:t>49.00</w:t>
            </w:r>
          </w:p>
        </w:tc>
        <w:tc>
          <w:tcPr>
            <w:tcW w:w="851" w:type="dxa"/>
            <w:tcBorders>
              <w:top w:val="single" w:sz="4" w:space="0" w:color="auto"/>
              <w:bottom w:val="nil"/>
            </w:tcBorders>
            <w:vAlign w:val="center"/>
          </w:tcPr>
          <w:p w:rsidR="000A4D1E" w:rsidRPr="000A4D1E" w:rsidRDefault="000A4D1E">
            <w:pPr>
              <w:jc w:val="right"/>
              <w:rPr>
                <w:color w:val="000000"/>
                <w:sz w:val="20"/>
                <w:szCs w:val="20"/>
              </w:rPr>
            </w:pPr>
            <w:r w:rsidRPr="000A4D1E">
              <w:rPr>
                <w:color w:val="000000"/>
                <w:sz w:val="20"/>
                <w:szCs w:val="20"/>
              </w:rPr>
              <w:t>102</w:t>
            </w:r>
            <w:r>
              <w:rPr>
                <w:color w:val="000000"/>
                <w:sz w:val="20"/>
                <w:szCs w:val="20"/>
              </w:rPr>
              <w:t>.00</w:t>
            </w:r>
          </w:p>
        </w:tc>
      </w:tr>
      <w:tr w:rsidR="000A4D1E" w:rsidRPr="00166D1C" w:rsidTr="00A0189A">
        <w:trPr>
          <w:trHeight w:val="66"/>
        </w:trPr>
        <w:tc>
          <w:tcPr>
            <w:tcW w:w="1276" w:type="dxa"/>
            <w:tcBorders>
              <w:top w:val="nil"/>
              <w:bottom w:val="nil"/>
            </w:tcBorders>
          </w:tcPr>
          <w:p w:rsidR="000A4D1E" w:rsidRPr="00166D1C" w:rsidRDefault="000A4D1E" w:rsidP="000A4D1E">
            <w:pPr>
              <w:rPr>
                <w:sz w:val="20"/>
                <w:szCs w:val="20"/>
              </w:rPr>
            </w:pPr>
            <w:r w:rsidRPr="00166D1C">
              <w:rPr>
                <w:sz w:val="20"/>
                <w:szCs w:val="20"/>
              </w:rPr>
              <w:t>FHK (2001)</w:t>
            </w:r>
          </w:p>
        </w:tc>
        <w:tc>
          <w:tcPr>
            <w:tcW w:w="1100" w:type="dxa"/>
            <w:tcBorders>
              <w:top w:val="nil"/>
              <w:bottom w:val="nil"/>
            </w:tcBorders>
          </w:tcPr>
          <w:p w:rsidR="000A4D1E" w:rsidRPr="00166D1C" w:rsidRDefault="000A4D1E" w:rsidP="000A4D1E">
            <w:pPr>
              <w:pStyle w:val="ListParagraph"/>
              <w:spacing w:after="0"/>
              <w:ind w:left="0"/>
              <w:jc w:val="both"/>
              <w:rPr>
                <w:rFonts w:ascii="Times New Roman" w:hAnsi="Times New Roman" w:cs="Times New Roman"/>
                <w:sz w:val="20"/>
                <w:szCs w:val="20"/>
              </w:rPr>
            </w:pPr>
            <w:r w:rsidRPr="00166D1C">
              <w:rPr>
                <w:rFonts w:ascii="Times New Roman" w:hAnsi="Times New Roman" w:cs="Times New Roman"/>
                <w:sz w:val="20"/>
                <w:szCs w:val="20"/>
              </w:rPr>
              <w:t>UK</w:t>
            </w:r>
          </w:p>
        </w:tc>
        <w:tc>
          <w:tcPr>
            <w:tcW w:w="1276" w:type="dxa"/>
            <w:tcBorders>
              <w:top w:val="nil"/>
              <w:bottom w:val="nil"/>
            </w:tcBorders>
          </w:tcPr>
          <w:p w:rsidR="000A4D1E" w:rsidRPr="00166D1C" w:rsidRDefault="000A4D1E" w:rsidP="000A4D1E">
            <w:pPr>
              <w:pStyle w:val="ListParagraph"/>
              <w:spacing w:after="0"/>
              <w:ind w:left="0"/>
              <w:jc w:val="both"/>
              <w:rPr>
                <w:rFonts w:ascii="Times New Roman" w:hAnsi="Times New Roman" w:cs="Times New Roman"/>
                <w:sz w:val="20"/>
                <w:szCs w:val="20"/>
              </w:rPr>
            </w:pPr>
            <w:r w:rsidRPr="00166D1C">
              <w:rPr>
                <w:rFonts w:ascii="Times New Roman" w:hAnsi="Times New Roman" w:cs="Times New Roman"/>
                <w:sz w:val="20"/>
                <w:szCs w:val="20"/>
              </w:rPr>
              <w:t>2000-2001</w:t>
            </w:r>
          </w:p>
        </w:tc>
        <w:tc>
          <w:tcPr>
            <w:tcW w:w="1559" w:type="dxa"/>
            <w:tcBorders>
              <w:top w:val="nil"/>
              <w:bottom w:val="nil"/>
            </w:tcBorders>
          </w:tcPr>
          <w:p w:rsidR="000A4D1E" w:rsidRPr="00166D1C" w:rsidRDefault="000A4D1E" w:rsidP="000A4D1E">
            <w:pPr>
              <w:pStyle w:val="ListParagraph"/>
              <w:spacing w:after="0"/>
              <w:ind w:left="0"/>
              <w:jc w:val="both"/>
              <w:rPr>
                <w:rFonts w:ascii="Times New Roman" w:hAnsi="Times New Roman" w:cs="Times New Roman"/>
                <w:sz w:val="20"/>
                <w:szCs w:val="20"/>
              </w:rPr>
            </w:pPr>
            <w:r w:rsidRPr="00166D1C">
              <w:rPr>
                <w:rFonts w:ascii="Times New Roman" w:hAnsi="Times New Roman" w:cs="Times New Roman"/>
                <w:sz w:val="20"/>
                <w:szCs w:val="20"/>
              </w:rPr>
              <w:t>GO/Labour/LP</w:t>
            </w:r>
          </w:p>
        </w:tc>
        <w:tc>
          <w:tcPr>
            <w:tcW w:w="851" w:type="dxa"/>
            <w:tcBorders>
              <w:top w:val="nil"/>
              <w:bottom w:val="nil"/>
            </w:tcBorders>
          </w:tcPr>
          <w:p w:rsidR="000A4D1E" w:rsidRPr="00166D1C" w:rsidRDefault="000A4D1E" w:rsidP="000A4D1E">
            <w:pPr>
              <w:pStyle w:val="ListParagraph"/>
              <w:spacing w:after="0"/>
              <w:ind w:left="0"/>
              <w:jc w:val="right"/>
              <w:rPr>
                <w:rFonts w:ascii="Times New Roman" w:hAnsi="Times New Roman" w:cs="Times New Roman"/>
                <w:sz w:val="20"/>
                <w:szCs w:val="20"/>
              </w:rPr>
            </w:pPr>
            <w:r w:rsidRPr="00166D1C">
              <w:rPr>
                <w:rFonts w:ascii="Times New Roman" w:hAnsi="Times New Roman" w:cs="Times New Roman"/>
                <w:sz w:val="20"/>
                <w:szCs w:val="20"/>
              </w:rPr>
              <w:t>48.00</w:t>
            </w:r>
          </w:p>
        </w:tc>
        <w:tc>
          <w:tcPr>
            <w:tcW w:w="992" w:type="dxa"/>
            <w:tcBorders>
              <w:top w:val="nil"/>
              <w:bottom w:val="nil"/>
            </w:tcBorders>
          </w:tcPr>
          <w:p w:rsidR="000A4D1E" w:rsidRPr="00166D1C" w:rsidRDefault="000A4D1E" w:rsidP="000A4D1E">
            <w:pPr>
              <w:pStyle w:val="ListParagraph"/>
              <w:spacing w:after="0"/>
              <w:ind w:left="0"/>
              <w:jc w:val="right"/>
              <w:rPr>
                <w:rFonts w:ascii="Times New Roman" w:hAnsi="Times New Roman" w:cs="Times New Roman"/>
                <w:sz w:val="20"/>
                <w:szCs w:val="20"/>
              </w:rPr>
            </w:pPr>
            <w:r w:rsidRPr="00166D1C">
              <w:rPr>
                <w:rFonts w:ascii="Times New Roman" w:hAnsi="Times New Roman" w:cs="Times New Roman"/>
                <w:sz w:val="20"/>
                <w:szCs w:val="20"/>
              </w:rPr>
              <w:t>19.00</w:t>
            </w:r>
          </w:p>
        </w:tc>
        <w:tc>
          <w:tcPr>
            <w:tcW w:w="851" w:type="dxa"/>
            <w:tcBorders>
              <w:top w:val="nil"/>
              <w:bottom w:val="nil"/>
            </w:tcBorders>
          </w:tcPr>
          <w:p w:rsidR="000A4D1E" w:rsidRPr="00166D1C" w:rsidRDefault="000A4D1E" w:rsidP="000A4D1E">
            <w:pPr>
              <w:pStyle w:val="ListParagraph"/>
              <w:spacing w:after="0"/>
              <w:ind w:left="0"/>
              <w:jc w:val="right"/>
              <w:rPr>
                <w:rFonts w:ascii="Times New Roman" w:hAnsi="Times New Roman" w:cs="Times New Roman"/>
                <w:sz w:val="20"/>
                <w:szCs w:val="20"/>
              </w:rPr>
            </w:pPr>
            <w:r w:rsidRPr="00166D1C">
              <w:rPr>
                <w:rFonts w:ascii="Times New Roman" w:hAnsi="Times New Roman" w:cs="Times New Roman"/>
                <w:sz w:val="20"/>
                <w:szCs w:val="20"/>
              </w:rPr>
              <w:t>-17.00</w:t>
            </w:r>
          </w:p>
        </w:tc>
        <w:tc>
          <w:tcPr>
            <w:tcW w:w="850" w:type="dxa"/>
            <w:tcBorders>
              <w:top w:val="nil"/>
              <w:bottom w:val="nil"/>
            </w:tcBorders>
          </w:tcPr>
          <w:p w:rsidR="000A4D1E" w:rsidRPr="00166D1C" w:rsidRDefault="000A4D1E" w:rsidP="000A4D1E">
            <w:pPr>
              <w:pStyle w:val="ListParagraph"/>
              <w:spacing w:after="0"/>
              <w:ind w:left="0"/>
              <w:jc w:val="right"/>
              <w:rPr>
                <w:rFonts w:ascii="Times New Roman" w:hAnsi="Times New Roman" w:cs="Times New Roman"/>
                <w:sz w:val="20"/>
                <w:szCs w:val="20"/>
              </w:rPr>
            </w:pPr>
            <w:r w:rsidRPr="00166D1C">
              <w:rPr>
                <w:rFonts w:ascii="Times New Roman" w:hAnsi="Times New Roman" w:cs="Times New Roman"/>
                <w:sz w:val="20"/>
                <w:szCs w:val="20"/>
              </w:rPr>
              <w:t>35.00</w:t>
            </w:r>
          </w:p>
        </w:tc>
        <w:tc>
          <w:tcPr>
            <w:tcW w:w="851" w:type="dxa"/>
            <w:tcBorders>
              <w:top w:val="nil"/>
              <w:bottom w:val="nil"/>
            </w:tcBorders>
          </w:tcPr>
          <w:p w:rsidR="000A4D1E" w:rsidRPr="00166D1C" w:rsidRDefault="000A4D1E" w:rsidP="000A4D1E">
            <w:pPr>
              <w:pStyle w:val="ListParagraph"/>
              <w:spacing w:after="0"/>
              <w:ind w:left="0"/>
              <w:jc w:val="right"/>
              <w:rPr>
                <w:rFonts w:ascii="Times New Roman" w:hAnsi="Times New Roman" w:cs="Times New Roman"/>
                <w:sz w:val="20"/>
                <w:szCs w:val="20"/>
              </w:rPr>
            </w:pPr>
            <w:r w:rsidRPr="00166D1C">
              <w:rPr>
                <w:rFonts w:ascii="Times New Roman" w:hAnsi="Times New Roman" w:cs="Times New Roman"/>
                <w:sz w:val="20"/>
                <w:szCs w:val="20"/>
              </w:rPr>
              <w:t>12.00</w:t>
            </w:r>
          </w:p>
        </w:tc>
        <w:tc>
          <w:tcPr>
            <w:tcW w:w="851" w:type="dxa"/>
            <w:tcBorders>
              <w:top w:val="nil"/>
              <w:bottom w:val="nil"/>
            </w:tcBorders>
            <w:vAlign w:val="center"/>
          </w:tcPr>
          <w:p w:rsidR="000A4D1E" w:rsidRPr="000A4D1E" w:rsidRDefault="000A4D1E">
            <w:pPr>
              <w:jc w:val="right"/>
              <w:rPr>
                <w:color w:val="000000"/>
                <w:sz w:val="20"/>
                <w:szCs w:val="20"/>
              </w:rPr>
            </w:pPr>
            <w:r w:rsidRPr="000A4D1E">
              <w:rPr>
                <w:color w:val="000000"/>
                <w:sz w:val="20"/>
                <w:szCs w:val="20"/>
              </w:rPr>
              <w:t>97</w:t>
            </w:r>
            <w:r>
              <w:rPr>
                <w:color w:val="000000"/>
                <w:sz w:val="20"/>
                <w:szCs w:val="20"/>
              </w:rPr>
              <w:t>.00</w:t>
            </w:r>
          </w:p>
        </w:tc>
      </w:tr>
      <w:tr w:rsidR="005F3C2B" w:rsidRPr="00166D1C" w:rsidTr="00A0189A">
        <w:trPr>
          <w:trHeight w:val="66"/>
        </w:trPr>
        <w:tc>
          <w:tcPr>
            <w:tcW w:w="1276" w:type="dxa"/>
            <w:tcBorders>
              <w:top w:val="nil"/>
              <w:bottom w:val="nil"/>
            </w:tcBorders>
          </w:tcPr>
          <w:p w:rsidR="005F3C2B" w:rsidRPr="00166D1C" w:rsidRDefault="005F3C2B" w:rsidP="000A4D1E">
            <w:pPr>
              <w:rPr>
                <w:sz w:val="20"/>
                <w:szCs w:val="20"/>
              </w:rPr>
            </w:pPr>
            <w:r w:rsidRPr="00166D1C">
              <w:rPr>
                <w:sz w:val="20"/>
                <w:szCs w:val="20"/>
              </w:rPr>
              <w:t>FHK (2001)</w:t>
            </w:r>
          </w:p>
        </w:tc>
        <w:tc>
          <w:tcPr>
            <w:tcW w:w="1100" w:type="dxa"/>
            <w:tcBorders>
              <w:top w:val="nil"/>
              <w:bottom w:val="nil"/>
            </w:tcBorders>
          </w:tcPr>
          <w:p w:rsidR="005F3C2B" w:rsidRPr="00166D1C" w:rsidRDefault="005F3C2B" w:rsidP="000A4D1E">
            <w:pPr>
              <w:pStyle w:val="ListParagraph"/>
              <w:spacing w:after="0"/>
              <w:ind w:left="0"/>
              <w:jc w:val="both"/>
              <w:rPr>
                <w:rFonts w:ascii="Times New Roman" w:hAnsi="Times New Roman" w:cs="Times New Roman"/>
                <w:sz w:val="20"/>
                <w:szCs w:val="20"/>
              </w:rPr>
            </w:pPr>
            <w:r w:rsidRPr="00166D1C">
              <w:rPr>
                <w:rFonts w:ascii="Times New Roman" w:hAnsi="Times New Roman" w:cs="Times New Roman"/>
                <w:sz w:val="20"/>
                <w:szCs w:val="20"/>
              </w:rPr>
              <w:t>Germany</w:t>
            </w:r>
          </w:p>
        </w:tc>
        <w:tc>
          <w:tcPr>
            <w:tcW w:w="1276" w:type="dxa"/>
            <w:tcBorders>
              <w:top w:val="nil"/>
              <w:bottom w:val="nil"/>
            </w:tcBorders>
          </w:tcPr>
          <w:p w:rsidR="005F3C2B" w:rsidRPr="00166D1C" w:rsidRDefault="005F3C2B" w:rsidP="000A4D1E">
            <w:pPr>
              <w:pStyle w:val="ListParagraph"/>
              <w:spacing w:after="0"/>
              <w:ind w:left="0"/>
              <w:jc w:val="both"/>
              <w:rPr>
                <w:rFonts w:ascii="Times New Roman" w:hAnsi="Times New Roman" w:cs="Times New Roman"/>
                <w:sz w:val="20"/>
                <w:szCs w:val="20"/>
              </w:rPr>
            </w:pPr>
            <w:r w:rsidRPr="00166D1C">
              <w:rPr>
                <w:rFonts w:ascii="Times New Roman" w:hAnsi="Times New Roman" w:cs="Times New Roman"/>
                <w:sz w:val="20"/>
                <w:szCs w:val="20"/>
              </w:rPr>
              <w:t>1993-2003</w:t>
            </w:r>
          </w:p>
        </w:tc>
        <w:tc>
          <w:tcPr>
            <w:tcW w:w="1559" w:type="dxa"/>
            <w:tcBorders>
              <w:top w:val="nil"/>
              <w:bottom w:val="nil"/>
            </w:tcBorders>
          </w:tcPr>
          <w:p w:rsidR="005F3C2B" w:rsidRPr="00166D1C" w:rsidRDefault="005F3C2B" w:rsidP="000A4D1E">
            <w:pPr>
              <w:pStyle w:val="ListParagraph"/>
              <w:spacing w:after="0"/>
              <w:ind w:left="0"/>
              <w:jc w:val="both"/>
              <w:rPr>
                <w:rFonts w:ascii="Times New Roman" w:hAnsi="Times New Roman" w:cs="Times New Roman"/>
                <w:sz w:val="20"/>
                <w:szCs w:val="20"/>
              </w:rPr>
            </w:pPr>
            <w:r w:rsidRPr="00166D1C">
              <w:rPr>
                <w:rFonts w:ascii="Times New Roman" w:hAnsi="Times New Roman" w:cs="Times New Roman"/>
                <w:sz w:val="20"/>
                <w:szCs w:val="20"/>
              </w:rPr>
              <w:t>GO/Labour/LP</w:t>
            </w:r>
          </w:p>
        </w:tc>
        <w:tc>
          <w:tcPr>
            <w:tcW w:w="851" w:type="dxa"/>
            <w:tcBorders>
              <w:top w:val="nil"/>
              <w:bottom w:val="nil"/>
            </w:tcBorders>
          </w:tcPr>
          <w:p w:rsidR="005F3C2B" w:rsidRPr="00166D1C" w:rsidRDefault="005F3C2B" w:rsidP="000A4D1E">
            <w:pPr>
              <w:pStyle w:val="ListParagraph"/>
              <w:spacing w:after="0"/>
              <w:ind w:left="0"/>
              <w:jc w:val="right"/>
              <w:rPr>
                <w:rFonts w:ascii="Times New Roman" w:hAnsi="Times New Roman" w:cs="Times New Roman"/>
                <w:sz w:val="20"/>
                <w:szCs w:val="20"/>
              </w:rPr>
            </w:pPr>
            <w:r w:rsidRPr="00166D1C">
              <w:rPr>
                <w:rFonts w:ascii="Times New Roman" w:hAnsi="Times New Roman" w:cs="Times New Roman"/>
                <w:sz w:val="20"/>
                <w:szCs w:val="20"/>
              </w:rPr>
              <w:t>118.60</w:t>
            </w:r>
          </w:p>
        </w:tc>
        <w:tc>
          <w:tcPr>
            <w:tcW w:w="992" w:type="dxa"/>
            <w:tcBorders>
              <w:top w:val="nil"/>
              <w:bottom w:val="nil"/>
            </w:tcBorders>
          </w:tcPr>
          <w:p w:rsidR="005F3C2B" w:rsidRPr="00166D1C" w:rsidRDefault="005F3C2B" w:rsidP="000A4D1E">
            <w:pPr>
              <w:pStyle w:val="ListParagraph"/>
              <w:spacing w:after="0"/>
              <w:ind w:left="0"/>
              <w:jc w:val="right"/>
              <w:rPr>
                <w:rFonts w:ascii="Times New Roman" w:hAnsi="Times New Roman" w:cs="Times New Roman"/>
                <w:sz w:val="20"/>
                <w:szCs w:val="20"/>
              </w:rPr>
            </w:pPr>
            <w:r w:rsidRPr="00166D1C">
              <w:rPr>
                <w:rFonts w:ascii="Times New Roman" w:hAnsi="Times New Roman" w:cs="Times New Roman"/>
                <w:sz w:val="20"/>
                <w:szCs w:val="20"/>
              </w:rPr>
              <w:t>11.50</w:t>
            </w:r>
          </w:p>
        </w:tc>
        <w:tc>
          <w:tcPr>
            <w:tcW w:w="851" w:type="dxa"/>
            <w:tcBorders>
              <w:top w:val="nil"/>
              <w:bottom w:val="nil"/>
            </w:tcBorders>
          </w:tcPr>
          <w:p w:rsidR="005F3C2B" w:rsidRPr="00166D1C" w:rsidRDefault="005F3C2B" w:rsidP="000A4D1E">
            <w:pPr>
              <w:pStyle w:val="ListParagraph"/>
              <w:spacing w:after="0"/>
              <w:ind w:left="0"/>
              <w:jc w:val="right"/>
              <w:rPr>
                <w:rFonts w:ascii="Times New Roman" w:hAnsi="Times New Roman" w:cs="Times New Roman"/>
                <w:sz w:val="20"/>
                <w:szCs w:val="20"/>
              </w:rPr>
            </w:pPr>
            <w:r w:rsidRPr="00166D1C">
              <w:rPr>
                <w:rFonts w:ascii="Times New Roman" w:hAnsi="Times New Roman" w:cs="Times New Roman"/>
                <w:sz w:val="20"/>
                <w:szCs w:val="20"/>
              </w:rPr>
              <w:t>-30.10</w:t>
            </w:r>
          </w:p>
        </w:tc>
        <w:tc>
          <w:tcPr>
            <w:tcW w:w="850" w:type="dxa"/>
            <w:tcBorders>
              <w:top w:val="nil"/>
              <w:bottom w:val="nil"/>
            </w:tcBorders>
          </w:tcPr>
          <w:p w:rsidR="005F3C2B" w:rsidRDefault="005F3C2B">
            <m:oMathPara>
              <m:oMath>
                <m:r>
                  <w:rPr>
                    <w:rFonts w:ascii="Cambria Math" w:hAnsi="Cambria Math"/>
                    <w:sz w:val="20"/>
                    <w:szCs w:val="20"/>
                  </w:rPr>
                  <m:t>-</m:t>
                </m:r>
              </m:oMath>
            </m:oMathPara>
          </w:p>
        </w:tc>
        <w:tc>
          <w:tcPr>
            <w:tcW w:w="851" w:type="dxa"/>
            <w:tcBorders>
              <w:top w:val="nil"/>
              <w:bottom w:val="nil"/>
            </w:tcBorders>
          </w:tcPr>
          <w:p w:rsidR="005F3C2B" w:rsidRDefault="005F3C2B">
            <m:oMathPara>
              <m:oMath>
                <m:r>
                  <w:rPr>
                    <w:rFonts w:ascii="Cambria Math" w:hAnsi="Cambria Math"/>
                    <w:sz w:val="20"/>
                    <w:szCs w:val="20"/>
                  </w:rPr>
                  <m:t>-</m:t>
                </m:r>
              </m:oMath>
            </m:oMathPara>
          </w:p>
        </w:tc>
        <w:tc>
          <w:tcPr>
            <w:tcW w:w="851" w:type="dxa"/>
            <w:tcBorders>
              <w:top w:val="nil"/>
              <w:bottom w:val="nil"/>
            </w:tcBorders>
            <w:vAlign w:val="center"/>
          </w:tcPr>
          <w:p w:rsidR="005F3C2B" w:rsidRPr="000A4D1E" w:rsidRDefault="005F3C2B">
            <w:pPr>
              <w:jc w:val="right"/>
              <w:rPr>
                <w:color w:val="000000"/>
                <w:sz w:val="20"/>
                <w:szCs w:val="20"/>
              </w:rPr>
            </w:pPr>
            <w:r w:rsidRPr="000A4D1E">
              <w:rPr>
                <w:color w:val="000000"/>
                <w:sz w:val="20"/>
                <w:szCs w:val="20"/>
              </w:rPr>
              <w:t>100</w:t>
            </w:r>
            <w:r>
              <w:rPr>
                <w:color w:val="000000"/>
                <w:sz w:val="20"/>
                <w:szCs w:val="20"/>
              </w:rPr>
              <w:t>.00</w:t>
            </w:r>
          </w:p>
        </w:tc>
      </w:tr>
      <w:tr w:rsidR="000A4D1E" w:rsidRPr="00166D1C" w:rsidTr="00A0189A">
        <w:trPr>
          <w:trHeight w:val="66"/>
        </w:trPr>
        <w:tc>
          <w:tcPr>
            <w:tcW w:w="1276" w:type="dxa"/>
            <w:tcBorders>
              <w:top w:val="nil"/>
              <w:bottom w:val="nil"/>
            </w:tcBorders>
          </w:tcPr>
          <w:p w:rsidR="000A4D1E" w:rsidRPr="00166D1C" w:rsidRDefault="000A4D1E" w:rsidP="000A4D1E">
            <w:pPr>
              <w:rPr>
                <w:sz w:val="20"/>
                <w:szCs w:val="20"/>
              </w:rPr>
            </w:pPr>
            <w:r w:rsidRPr="00166D1C">
              <w:rPr>
                <w:sz w:val="20"/>
                <w:szCs w:val="20"/>
              </w:rPr>
              <w:t>FHK (2001)</w:t>
            </w:r>
          </w:p>
        </w:tc>
        <w:tc>
          <w:tcPr>
            <w:tcW w:w="1100" w:type="dxa"/>
            <w:tcBorders>
              <w:top w:val="nil"/>
              <w:bottom w:val="nil"/>
            </w:tcBorders>
          </w:tcPr>
          <w:p w:rsidR="000A4D1E" w:rsidRPr="00166D1C" w:rsidRDefault="000A4D1E" w:rsidP="000A4D1E">
            <w:pPr>
              <w:pStyle w:val="ListParagraph"/>
              <w:spacing w:after="0"/>
              <w:ind w:left="0"/>
              <w:jc w:val="both"/>
              <w:rPr>
                <w:rFonts w:ascii="Times New Roman" w:hAnsi="Times New Roman" w:cs="Times New Roman"/>
                <w:sz w:val="20"/>
                <w:szCs w:val="20"/>
              </w:rPr>
            </w:pPr>
            <w:r w:rsidRPr="00166D1C">
              <w:rPr>
                <w:rFonts w:ascii="Times New Roman" w:hAnsi="Times New Roman" w:cs="Times New Roman"/>
                <w:sz w:val="20"/>
                <w:szCs w:val="20"/>
              </w:rPr>
              <w:t>Russia</w:t>
            </w:r>
          </w:p>
        </w:tc>
        <w:tc>
          <w:tcPr>
            <w:tcW w:w="1276" w:type="dxa"/>
            <w:tcBorders>
              <w:top w:val="nil"/>
              <w:bottom w:val="nil"/>
            </w:tcBorders>
          </w:tcPr>
          <w:p w:rsidR="000A4D1E" w:rsidRPr="00166D1C" w:rsidRDefault="000A4D1E" w:rsidP="000A4D1E">
            <w:pPr>
              <w:pStyle w:val="ListParagraph"/>
              <w:spacing w:after="0"/>
              <w:ind w:left="0"/>
              <w:jc w:val="both"/>
              <w:rPr>
                <w:rFonts w:ascii="Times New Roman" w:hAnsi="Times New Roman" w:cs="Times New Roman"/>
                <w:sz w:val="20"/>
                <w:szCs w:val="20"/>
              </w:rPr>
            </w:pPr>
            <w:r w:rsidRPr="00166D1C">
              <w:rPr>
                <w:rFonts w:ascii="Times New Roman" w:hAnsi="Times New Roman" w:cs="Times New Roman"/>
                <w:sz w:val="20"/>
                <w:szCs w:val="20"/>
              </w:rPr>
              <w:t>1992-2004</w:t>
            </w:r>
          </w:p>
        </w:tc>
        <w:tc>
          <w:tcPr>
            <w:tcW w:w="1559" w:type="dxa"/>
            <w:tcBorders>
              <w:top w:val="nil"/>
              <w:bottom w:val="nil"/>
            </w:tcBorders>
          </w:tcPr>
          <w:p w:rsidR="000A4D1E" w:rsidRPr="00166D1C" w:rsidRDefault="000A4D1E" w:rsidP="000A4D1E">
            <w:pPr>
              <w:pStyle w:val="ListParagraph"/>
              <w:spacing w:after="0"/>
              <w:ind w:left="0"/>
              <w:jc w:val="both"/>
              <w:rPr>
                <w:rFonts w:ascii="Times New Roman" w:hAnsi="Times New Roman" w:cs="Times New Roman"/>
                <w:sz w:val="20"/>
                <w:szCs w:val="20"/>
              </w:rPr>
            </w:pPr>
            <w:r w:rsidRPr="00166D1C">
              <w:rPr>
                <w:rFonts w:ascii="Times New Roman" w:hAnsi="Times New Roman" w:cs="Times New Roman"/>
                <w:sz w:val="20"/>
                <w:szCs w:val="20"/>
              </w:rPr>
              <w:t>GO/Labour/LP</w:t>
            </w:r>
          </w:p>
        </w:tc>
        <w:tc>
          <w:tcPr>
            <w:tcW w:w="851" w:type="dxa"/>
            <w:tcBorders>
              <w:top w:val="nil"/>
              <w:bottom w:val="nil"/>
            </w:tcBorders>
          </w:tcPr>
          <w:p w:rsidR="000A4D1E" w:rsidRPr="00166D1C" w:rsidRDefault="000A4D1E" w:rsidP="000A4D1E">
            <w:pPr>
              <w:pStyle w:val="ListParagraph"/>
              <w:spacing w:after="0"/>
              <w:ind w:left="0"/>
              <w:jc w:val="right"/>
              <w:rPr>
                <w:rFonts w:ascii="Times New Roman" w:hAnsi="Times New Roman" w:cs="Times New Roman"/>
                <w:sz w:val="20"/>
                <w:szCs w:val="20"/>
              </w:rPr>
            </w:pPr>
            <w:r w:rsidRPr="00166D1C">
              <w:rPr>
                <w:rFonts w:ascii="Times New Roman" w:hAnsi="Times New Roman" w:cs="Times New Roman"/>
                <w:sz w:val="20"/>
                <w:szCs w:val="20"/>
              </w:rPr>
              <w:t>-590.40</w:t>
            </w:r>
          </w:p>
        </w:tc>
        <w:tc>
          <w:tcPr>
            <w:tcW w:w="992" w:type="dxa"/>
            <w:tcBorders>
              <w:top w:val="nil"/>
              <w:bottom w:val="nil"/>
            </w:tcBorders>
          </w:tcPr>
          <w:p w:rsidR="000A4D1E" w:rsidRPr="00166D1C" w:rsidRDefault="000A4D1E" w:rsidP="000A4D1E">
            <w:pPr>
              <w:pStyle w:val="ListParagraph"/>
              <w:spacing w:after="0"/>
              <w:ind w:left="0"/>
              <w:jc w:val="right"/>
              <w:rPr>
                <w:rFonts w:ascii="Times New Roman" w:hAnsi="Times New Roman" w:cs="Times New Roman"/>
                <w:sz w:val="20"/>
                <w:szCs w:val="20"/>
              </w:rPr>
            </w:pPr>
            <w:r w:rsidRPr="00166D1C">
              <w:rPr>
                <w:rFonts w:ascii="Times New Roman" w:hAnsi="Times New Roman" w:cs="Times New Roman"/>
                <w:sz w:val="20"/>
                <w:szCs w:val="20"/>
              </w:rPr>
              <w:t>359.60</w:t>
            </w:r>
          </w:p>
        </w:tc>
        <w:tc>
          <w:tcPr>
            <w:tcW w:w="851" w:type="dxa"/>
            <w:tcBorders>
              <w:top w:val="nil"/>
              <w:bottom w:val="nil"/>
            </w:tcBorders>
          </w:tcPr>
          <w:p w:rsidR="000A4D1E" w:rsidRPr="00166D1C" w:rsidRDefault="000A4D1E" w:rsidP="000A4D1E">
            <w:pPr>
              <w:pStyle w:val="ListParagraph"/>
              <w:spacing w:after="0"/>
              <w:ind w:left="0"/>
              <w:jc w:val="right"/>
              <w:rPr>
                <w:rFonts w:ascii="Times New Roman" w:hAnsi="Times New Roman" w:cs="Times New Roman"/>
                <w:sz w:val="20"/>
                <w:szCs w:val="20"/>
              </w:rPr>
            </w:pPr>
            <w:r w:rsidRPr="00166D1C">
              <w:rPr>
                <w:rFonts w:ascii="Times New Roman" w:hAnsi="Times New Roman" w:cs="Times New Roman"/>
                <w:sz w:val="20"/>
                <w:szCs w:val="20"/>
              </w:rPr>
              <w:t>61.61</w:t>
            </w:r>
          </w:p>
        </w:tc>
        <w:tc>
          <w:tcPr>
            <w:tcW w:w="850" w:type="dxa"/>
            <w:tcBorders>
              <w:top w:val="nil"/>
              <w:bottom w:val="nil"/>
            </w:tcBorders>
          </w:tcPr>
          <w:p w:rsidR="000A4D1E" w:rsidRPr="00166D1C" w:rsidRDefault="000A4D1E" w:rsidP="000A4D1E">
            <w:pPr>
              <w:pStyle w:val="ListParagraph"/>
              <w:spacing w:after="0"/>
              <w:ind w:left="0"/>
              <w:jc w:val="right"/>
              <w:rPr>
                <w:rFonts w:ascii="Times New Roman" w:hAnsi="Times New Roman" w:cs="Times New Roman"/>
                <w:sz w:val="20"/>
                <w:szCs w:val="20"/>
              </w:rPr>
            </w:pPr>
            <w:r w:rsidRPr="00166D1C">
              <w:rPr>
                <w:rFonts w:ascii="Times New Roman" w:hAnsi="Times New Roman" w:cs="Times New Roman"/>
                <w:sz w:val="20"/>
                <w:szCs w:val="20"/>
              </w:rPr>
              <w:t>-223.70</w:t>
            </w:r>
          </w:p>
        </w:tc>
        <w:tc>
          <w:tcPr>
            <w:tcW w:w="851" w:type="dxa"/>
            <w:tcBorders>
              <w:top w:val="nil"/>
              <w:bottom w:val="nil"/>
            </w:tcBorders>
          </w:tcPr>
          <w:p w:rsidR="000A4D1E" w:rsidRPr="00166D1C" w:rsidRDefault="000A4D1E" w:rsidP="000A4D1E">
            <w:pPr>
              <w:pStyle w:val="ListParagraph"/>
              <w:spacing w:after="0"/>
              <w:ind w:left="0"/>
              <w:jc w:val="right"/>
              <w:rPr>
                <w:rFonts w:ascii="Times New Roman" w:hAnsi="Times New Roman" w:cs="Times New Roman"/>
                <w:sz w:val="20"/>
                <w:szCs w:val="20"/>
              </w:rPr>
            </w:pPr>
            <w:r w:rsidRPr="00166D1C">
              <w:rPr>
                <w:rFonts w:ascii="Times New Roman" w:hAnsi="Times New Roman" w:cs="Times New Roman"/>
                <w:sz w:val="20"/>
                <w:szCs w:val="20"/>
              </w:rPr>
              <w:t>292.93</w:t>
            </w:r>
          </w:p>
        </w:tc>
        <w:tc>
          <w:tcPr>
            <w:tcW w:w="851" w:type="dxa"/>
            <w:tcBorders>
              <w:top w:val="nil"/>
              <w:bottom w:val="nil"/>
            </w:tcBorders>
            <w:vAlign w:val="center"/>
          </w:tcPr>
          <w:p w:rsidR="000A4D1E" w:rsidRPr="000A4D1E" w:rsidRDefault="000A4D1E">
            <w:pPr>
              <w:jc w:val="right"/>
              <w:rPr>
                <w:color w:val="000000"/>
                <w:sz w:val="20"/>
                <w:szCs w:val="20"/>
              </w:rPr>
            </w:pPr>
            <w:r w:rsidRPr="000A4D1E">
              <w:rPr>
                <w:color w:val="000000"/>
                <w:sz w:val="20"/>
                <w:szCs w:val="20"/>
              </w:rPr>
              <w:t>-99.96</w:t>
            </w:r>
          </w:p>
        </w:tc>
      </w:tr>
      <w:tr w:rsidR="000A4D1E" w:rsidRPr="00166D1C" w:rsidTr="00A0189A">
        <w:tc>
          <w:tcPr>
            <w:tcW w:w="1276" w:type="dxa"/>
            <w:tcBorders>
              <w:top w:val="nil"/>
              <w:bottom w:val="nil"/>
            </w:tcBorders>
          </w:tcPr>
          <w:p w:rsidR="000A4D1E" w:rsidRPr="00166D1C" w:rsidRDefault="000A4D1E" w:rsidP="000A4D1E">
            <w:pPr>
              <w:rPr>
                <w:sz w:val="20"/>
                <w:szCs w:val="20"/>
              </w:rPr>
            </w:pPr>
            <w:r w:rsidRPr="00166D1C">
              <w:rPr>
                <w:sz w:val="20"/>
                <w:szCs w:val="20"/>
              </w:rPr>
              <w:t>FHK (2001)</w:t>
            </w:r>
          </w:p>
        </w:tc>
        <w:tc>
          <w:tcPr>
            <w:tcW w:w="1100" w:type="dxa"/>
            <w:tcBorders>
              <w:top w:val="nil"/>
              <w:bottom w:val="nil"/>
            </w:tcBorders>
          </w:tcPr>
          <w:p w:rsidR="000A4D1E" w:rsidRPr="00166D1C" w:rsidRDefault="000A4D1E" w:rsidP="000A4D1E">
            <w:pPr>
              <w:pStyle w:val="ListParagraph"/>
              <w:spacing w:after="0"/>
              <w:ind w:left="0"/>
              <w:jc w:val="both"/>
              <w:rPr>
                <w:rFonts w:ascii="Times New Roman" w:hAnsi="Times New Roman" w:cs="Times New Roman"/>
                <w:sz w:val="20"/>
                <w:szCs w:val="20"/>
              </w:rPr>
            </w:pPr>
            <w:r w:rsidRPr="00166D1C">
              <w:rPr>
                <w:rFonts w:ascii="Times New Roman" w:hAnsi="Times New Roman" w:cs="Times New Roman"/>
                <w:sz w:val="20"/>
                <w:szCs w:val="20"/>
              </w:rPr>
              <w:t>Slovenia</w:t>
            </w:r>
          </w:p>
        </w:tc>
        <w:tc>
          <w:tcPr>
            <w:tcW w:w="1276" w:type="dxa"/>
            <w:tcBorders>
              <w:top w:val="nil"/>
              <w:bottom w:val="nil"/>
            </w:tcBorders>
          </w:tcPr>
          <w:p w:rsidR="000A4D1E" w:rsidRPr="00166D1C" w:rsidRDefault="000A4D1E" w:rsidP="000A4D1E">
            <w:pPr>
              <w:pStyle w:val="ListParagraph"/>
              <w:spacing w:after="0"/>
              <w:ind w:left="0"/>
              <w:jc w:val="both"/>
              <w:rPr>
                <w:rFonts w:ascii="Times New Roman" w:hAnsi="Times New Roman" w:cs="Times New Roman"/>
                <w:sz w:val="20"/>
                <w:szCs w:val="20"/>
              </w:rPr>
            </w:pPr>
            <w:r w:rsidRPr="00166D1C">
              <w:rPr>
                <w:rFonts w:ascii="Times New Roman" w:hAnsi="Times New Roman" w:cs="Times New Roman"/>
                <w:sz w:val="20"/>
                <w:szCs w:val="20"/>
              </w:rPr>
              <w:t>1997-2001</w:t>
            </w:r>
          </w:p>
        </w:tc>
        <w:tc>
          <w:tcPr>
            <w:tcW w:w="1559" w:type="dxa"/>
            <w:tcBorders>
              <w:top w:val="nil"/>
              <w:bottom w:val="nil"/>
            </w:tcBorders>
          </w:tcPr>
          <w:p w:rsidR="000A4D1E" w:rsidRPr="00166D1C" w:rsidRDefault="000A4D1E" w:rsidP="000A4D1E">
            <w:pPr>
              <w:pStyle w:val="ListParagraph"/>
              <w:spacing w:after="0"/>
              <w:ind w:left="0"/>
              <w:jc w:val="both"/>
              <w:rPr>
                <w:rFonts w:ascii="Times New Roman" w:hAnsi="Times New Roman" w:cs="Times New Roman"/>
                <w:sz w:val="20"/>
                <w:szCs w:val="20"/>
              </w:rPr>
            </w:pPr>
            <w:r w:rsidRPr="00166D1C">
              <w:rPr>
                <w:rFonts w:ascii="Times New Roman" w:hAnsi="Times New Roman" w:cs="Times New Roman"/>
                <w:sz w:val="20"/>
                <w:szCs w:val="20"/>
              </w:rPr>
              <w:t>GO/Labour/LP</w:t>
            </w:r>
          </w:p>
        </w:tc>
        <w:tc>
          <w:tcPr>
            <w:tcW w:w="851" w:type="dxa"/>
            <w:tcBorders>
              <w:top w:val="nil"/>
              <w:bottom w:val="nil"/>
            </w:tcBorders>
          </w:tcPr>
          <w:p w:rsidR="000A4D1E" w:rsidRPr="00166D1C" w:rsidRDefault="000A4D1E" w:rsidP="000A4D1E">
            <w:pPr>
              <w:pStyle w:val="ListParagraph"/>
              <w:spacing w:after="0"/>
              <w:ind w:left="0"/>
              <w:jc w:val="right"/>
              <w:rPr>
                <w:rFonts w:ascii="Times New Roman" w:hAnsi="Times New Roman" w:cs="Times New Roman"/>
                <w:sz w:val="20"/>
                <w:szCs w:val="20"/>
              </w:rPr>
            </w:pPr>
            <w:r w:rsidRPr="00166D1C">
              <w:rPr>
                <w:rFonts w:ascii="Times New Roman" w:hAnsi="Times New Roman" w:cs="Times New Roman"/>
                <w:sz w:val="20"/>
                <w:szCs w:val="20"/>
              </w:rPr>
              <w:t>68.00</w:t>
            </w:r>
          </w:p>
        </w:tc>
        <w:tc>
          <w:tcPr>
            <w:tcW w:w="992" w:type="dxa"/>
            <w:tcBorders>
              <w:top w:val="nil"/>
              <w:bottom w:val="nil"/>
            </w:tcBorders>
          </w:tcPr>
          <w:p w:rsidR="000A4D1E" w:rsidRPr="00166D1C" w:rsidRDefault="000A4D1E" w:rsidP="000A4D1E">
            <w:pPr>
              <w:pStyle w:val="ListParagraph"/>
              <w:spacing w:after="0"/>
              <w:ind w:left="0"/>
              <w:jc w:val="right"/>
              <w:rPr>
                <w:rFonts w:ascii="Times New Roman" w:hAnsi="Times New Roman" w:cs="Times New Roman"/>
                <w:sz w:val="20"/>
                <w:szCs w:val="20"/>
              </w:rPr>
            </w:pPr>
            <w:r w:rsidRPr="00166D1C">
              <w:rPr>
                <w:rFonts w:ascii="Times New Roman" w:hAnsi="Times New Roman" w:cs="Times New Roman"/>
                <w:sz w:val="20"/>
                <w:szCs w:val="20"/>
              </w:rPr>
              <w:t>18.00</w:t>
            </w:r>
          </w:p>
        </w:tc>
        <w:tc>
          <w:tcPr>
            <w:tcW w:w="851" w:type="dxa"/>
            <w:tcBorders>
              <w:top w:val="nil"/>
              <w:bottom w:val="nil"/>
            </w:tcBorders>
          </w:tcPr>
          <w:p w:rsidR="000A4D1E" w:rsidRPr="00166D1C" w:rsidRDefault="000A4D1E" w:rsidP="000A4D1E">
            <w:pPr>
              <w:pStyle w:val="ListParagraph"/>
              <w:spacing w:after="0"/>
              <w:ind w:left="0"/>
              <w:jc w:val="right"/>
              <w:rPr>
                <w:rFonts w:ascii="Times New Roman" w:hAnsi="Times New Roman" w:cs="Times New Roman"/>
                <w:sz w:val="20"/>
                <w:szCs w:val="20"/>
              </w:rPr>
            </w:pPr>
            <w:r w:rsidRPr="00166D1C">
              <w:rPr>
                <w:rFonts w:ascii="Times New Roman" w:hAnsi="Times New Roman" w:cs="Times New Roman"/>
                <w:sz w:val="20"/>
                <w:szCs w:val="20"/>
              </w:rPr>
              <w:t>-2.00</w:t>
            </w:r>
          </w:p>
        </w:tc>
        <w:tc>
          <w:tcPr>
            <w:tcW w:w="850" w:type="dxa"/>
            <w:tcBorders>
              <w:top w:val="nil"/>
              <w:bottom w:val="nil"/>
            </w:tcBorders>
          </w:tcPr>
          <w:p w:rsidR="000A4D1E" w:rsidRPr="00166D1C" w:rsidRDefault="000A4D1E" w:rsidP="000A4D1E">
            <w:pPr>
              <w:pStyle w:val="ListParagraph"/>
              <w:spacing w:after="0"/>
              <w:ind w:left="0"/>
              <w:jc w:val="right"/>
              <w:rPr>
                <w:rFonts w:ascii="Times New Roman" w:hAnsi="Times New Roman" w:cs="Times New Roman"/>
                <w:sz w:val="20"/>
                <w:szCs w:val="20"/>
              </w:rPr>
            </w:pPr>
            <w:r w:rsidRPr="00166D1C">
              <w:rPr>
                <w:rFonts w:ascii="Times New Roman" w:hAnsi="Times New Roman" w:cs="Times New Roman"/>
                <w:sz w:val="20"/>
                <w:szCs w:val="20"/>
              </w:rPr>
              <w:t>15.00</w:t>
            </w:r>
          </w:p>
        </w:tc>
        <w:tc>
          <w:tcPr>
            <w:tcW w:w="851" w:type="dxa"/>
            <w:tcBorders>
              <w:top w:val="nil"/>
              <w:bottom w:val="nil"/>
            </w:tcBorders>
          </w:tcPr>
          <w:p w:rsidR="000A4D1E" w:rsidRPr="00166D1C" w:rsidRDefault="000A4D1E" w:rsidP="000A4D1E">
            <w:pPr>
              <w:pStyle w:val="ListParagraph"/>
              <w:spacing w:after="0"/>
              <w:ind w:left="0"/>
              <w:jc w:val="right"/>
              <w:rPr>
                <w:rFonts w:ascii="Times New Roman" w:hAnsi="Times New Roman" w:cs="Times New Roman"/>
                <w:sz w:val="20"/>
                <w:szCs w:val="20"/>
              </w:rPr>
            </w:pPr>
            <w:r w:rsidRPr="00166D1C">
              <w:rPr>
                <w:rFonts w:ascii="Times New Roman" w:hAnsi="Times New Roman" w:cs="Times New Roman"/>
                <w:sz w:val="20"/>
                <w:szCs w:val="20"/>
              </w:rPr>
              <w:t>13.00</w:t>
            </w:r>
          </w:p>
        </w:tc>
        <w:tc>
          <w:tcPr>
            <w:tcW w:w="851" w:type="dxa"/>
            <w:tcBorders>
              <w:top w:val="nil"/>
              <w:bottom w:val="nil"/>
            </w:tcBorders>
            <w:vAlign w:val="center"/>
          </w:tcPr>
          <w:p w:rsidR="000A4D1E" w:rsidRPr="000A4D1E" w:rsidRDefault="000A4D1E">
            <w:pPr>
              <w:jc w:val="right"/>
              <w:rPr>
                <w:color w:val="000000"/>
                <w:sz w:val="20"/>
                <w:szCs w:val="20"/>
              </w:rPr>
            </w:pPr>
            <w:r w:rsidRPr="000A4D1E">
              <w:rPr>
                <w:color w:val="000000"/>
                <w:sz w:val="20"/>
                <w:szCs w:val="20"/>
              </w:rPr>
              <w:t>112</w:t>
            </w:r>
            <w:r>
              <w:rPr>
                <w:color w:val="000000"/>
                <w:sz w:val="20"/>
                <w:szCs w:val="20"/>
              </w:rPr>
              <w:t>.00</w:t>
            </w:r>
          </w:p>
        </w:tc>
      </w:tr>
      <w:tr w:rsidR="000A4D1E" w:rsidRPr="00166D1C" w:rsidTr="00A0189A">
        <w:tc>
          <w:tcPr>
            <w:tcW w:w="1276" w:type="dxa"/>
            <w:tcBorders>
              <w:top w:val="nil"/>
              <w:bottom w:val="nil"/>
            </w:tcBorders>
          </w:tcPr>
          <w:p w:rsidR="000A4D1E" w:rsidRPr="00166D1C" w:rsidRDefault="000A4D1E" w:rsidP="000A4D1E">
            <w:pPr>
              <w:rPr>
                <w:sz w:val="20"/>
                <w:szCs w:val="20"/>
              </w:rPr>
            </w:pPr>
            <w:r w:rsidRPr="00166D1C">
              <w:rPr>
                <w:sz w:val="20"/>
                <w:szCs w:val="20"/>
              </w:rPr>
              <w:t>FHK (2001)</w:t>
            </w:r>
          </w:p>
        </w:tc>
        <w:tc>
          <w:tcPr>
            <w:tcW w:w="1100" w:type="dxa"/>
            <w:tcBorders>
              <w:top w:val="nil"/>
              <w:bottom w:val="nil"/>
            </w:tcBorders>
          </w:tcPr>
          <w:p w:rsidR="000A4D1E" w:rsidRPr="00166D1C" w:rsidRDefault="000A4D1E" w:rsidP="000A4D1E">
            <w:pPr>
              <w:pStyle w:val="ListParagraph"/>
              <w:spacing w:after="0"/>
              <w:ind w:left="0"/>
              <w:jc w:val="both"/>
              <w:rPr>
                <w:rFonts w:ascii="Times New Roman" w:hAnsi="Times New Roman" w:cs="Times New Roman"/>
                <w:sz w:val="20"/>
                <w:szCs w:val="20"/>
              </w:rPr>
            </w:pPr>
            <w:r w:rsidRPr="00166D1C">
              <w:rPr>
                <w:rFonts w:ascii="Times New Roman" w:hAnsi="Times New Roman" w:cs="Times New Roman"/>
                <w:sz w:val="20"/>
                <w:szCs w:val="20"/>
              </w:rPr>
              <w:t>Chile</w:t>
            </w:r>
          </w:p>
        </w:tc>
        <w:tc>
          <w:tcPr>
            <w:tcW w:w="1276" w:type="dxa"/>
            <w:tcBorders>
              <w:top w:val="nil"/>
              <w:bottom w:val="nil"/>
            </w:tcBorders>
          </w:tcPr>
          <w:p w:rsidR="000A4D1E" w:rsidRPr="00166D1C" w:rsidRDefault="000A4D1E" w:rsidP="000A4D1E">
            <w:pPr>
              <w:pStyle w:val="ListParagraph"/>
              <w:spacing w:after="0"/>
              <w:ind w:left="0"/>
              <w:jc w:val="both"/>
              <w:rPr>
                <w:rFonts w:ascii="Times New Roman" w:hAnsi="Times New Roman" w:cs="Times New Roman"/>
                <w:sz w:val="20"/>
                <w:szCs w:val="20"/>
              </w:rPr>
            </w:pPr>
            <w:r w:rsidRPr="00166D1C">
              <w:rPr>
                <w:rFonts w:ascii="Times New Roman" w:hAnsi="Times New Roman" w:cs="Times New Roman"/>
                <w:sz w:val="20"/>
                <w:szCs w:val="20"/>
              </w:rPr>
              <w:t>1985-1999</w:t>
            </w:r>
          </w:p>
        </w:tc>
        <w:tc>
          <w:tcPr>
            <w:tcW w:w="1559" w:type="dxa"/>
            <w:tcBorders>
              <w:top w:val="nil"/>
              <w:bottom w:val="nil"/>
            </w:tcBorders>
          </w:tcPr>
          <w:p w:rsidR="000A4D1E" w:rsidRPr="00166D1C" w:rsidRDefault="000A4D1E" w:rsidP="000A4D1E">
            <w:pPr>
              <w:pStyle w:val="ListParagraph"/>
              <w:spacing w:after="0"/>
              <w:ind w:left="0"/>
              <w:jc w:val="both"/>
              <w:rPr>
                <w:rFonts w:ascii="Times New Roman" w:hAnsi="Times New Roman" w:cs="Times New Roman"/>
                <w:sz w:val="20"/>
                <w:szCs w:val="20"/>
              </w:rPr>
            </w:pPr>
            <w:r w:rsidRPr="00166D1C">
              <w:rPr>
                <w:rFonts w:ascii="Times New Roman" w:hAnsi="Times New Roman" w:cs="Times New Roman"/>
                <w:sz w:val="20"/>
                <w:szCs w:val="20"/>
              </w:rPr>
              <w:t>GO/Labour/LP</w:t>
            </w:r>
          </w:p>
        </w:tc>
        <w:tc>
          <w:tcPr>
            <w:tcW w:w="851" w:type="dxa"/>
            <w:tcBorders>
              <w:top w:val="nil"/>
              <w:bottom w:val="nil"/>
            </w:tcBorders>
          </w:tcPr>
          <w:p w:rsidR="000A4D1E" w:rsidRPr="00166D1C" w:rsidRDefault="000A4D1E" w:rsidP="000A4D1E">
            <w:pPr>
              <w:pStyle w:val="ListParagraph"/>
              <w:spacing w:after="0"/>
              <w:ind w:left="0"/>
              <w:jc w:val="right"/>
              <w:rPr>
                <w:rFonts w:ascii="Times New Roman" w:hAnsi="Times New Roman" w:cs="Times New Roman"/>
                <w:sz w:val="20"/>
                <w:szCs w:val="20"/>
              </w:rPr>
            </w:pPr>
            <w:r w:rsidRPr="00166D1C">
              <w:rPr>
                <w:rFonts w:ascii="Times New Roman" w:hAnsi="Times New Roman" w:cs="Times New Roman"/>
                <w:sz w:val="20"/>
                <w:szCs w:val="20"/>
              </w:rPr>
              <w:t>95.00</w:t>
            </w:r>
          </w:p>
        </w:tc>
        <w:tc>
          <w:tcPr>
            <w:tcW w:w="992" w:type="dxa"/>
            <w:tcBorders>
              <w:top w:val="nil"/>
              <w:bottom w:val="nil"/>
            </w:tcBorders>
          </w:tcPr>
          <w:p w:rsidR="000A4D1E" w:rsidRPr="00166D1C" w:rsidRDefault="000A4D1E" w:rsidP="000A4D1E">
            <w:pPr>
              <w:pStyle w:val="ListParagraph"/>
              <w:spacing w:after="0"/>
              <w:ind w:left="0"/>
              <w:jc w:val="right"/>
              <w:rPr>
                <w:rFonts w:ascii="Times New Roman" w:hAnsi="Times New Roman" w:cs="Times New Roman"/>
                <w:sz w:val="20"/>
                <w:szCs w:val="20"/>
              </w:rPr>
            </w:pPr>
            <w:r w:rsidRPr="00166D1C">
              <w:rPr>
                <w:rFonts w:ascii="Times New Roman" w:hAnsi="Times New Roman" w:cs="Times New Roman"/>
                <w:sz w:val="20"/>
                <w:szCs w:val="20"/>
              </w:rPr>
              <w:t>25.00</w:t>
            </w:r>
          </w:p>
        </w:tc>
        <w:tc>
          <w:tcPr>
            <w:tcW w:w="851" w:type="dxa"/>
            <w:tcBorders>
              <w:top w:val="nil"/>
              <w:bottom w:val="nil"/>
            </w:tcBorders>
          </w:tcPr>
          <w:p w:rsidR="000A4D1E" w:rsidRPr="00166D1C" w:rsidRDefault="000A4D1E" w:rsidP="000A4D1E">
            <w:pPr>
              <w:pStyle w:val="ListParagraph"/>
              <w:spacing w:after="0"/>
              <w:ind w:left="0"/>
              <w:jc w:val="right"/>
              <w:rPr>
                <w:rFonts w:ascii="Times New Roman" w:hAnsi="Times New Roman" w:cs="Times New Roman"/>
                <w:sz w:val="20"/>
                <w:szCs w:val="20"/>
              </w:rPr>
            </w:pPr>
            <w:r w:rsidRPr="00166D1C">
              <w:rPr>
                <w:rFonts w:ascii="Times New Roman" w:hAnsi="Times New Roman" w:cs="Times New Roman"/>
                <w:sz w:val="20"/>
                <w:szCs w:val="20"/>
              </w:rPr>
              <w:t>-50.00</w:t>
            </w:r>
          </w:p>
        </w:tc>
        <w:tc>
          <w:tcPr>
            <w:tcW w:w="850" w:type="dxa"/>
            <w:tcBorders>
              <w:top w:val="nil"/>
              <w:bottom w:val="nil"/>
            </w:tcBorders>
          </w:tcPr>
          <w:p w:rsidR="000A4D1E" w:rsidRPr="00166D1C" w:rsidRDefault="000A4D1E" w:rsidP="000A4D1E">
            <w:pPr>
              <w:pStyle w:val="ListParagraph"/>
              <w:spacing w:after="0"/>
              <w:ind w:left="0"/>
              <w:jc w:val="right"/>
              <w:rPr>
                <w:rFonts w:ascii="Times New Roman" w:hAnsi="Times New Roman" w:cs="Times New Roman"/>
                <w:sz w:val="20"/>
                <w:szCs w:val="20"/>
              </w:rPr>
            </w:pPr>
            <w:r w:rsidRPr="00166D1C">
              <w:rPr>
                <w:rFonts w:ascii="Times New Roman" w:hAnsi="Times New Roman" w:cs="Times New Roman"/>
                <w:sz w:val="20"/>
                <w:szCs w:val="20"/>
              </w:rPr>
              <w:t>-35.00</w:t>
            </w:r>
          </w:p>
        </w:tc>
        <w:tc>
          <w:tcPr>
            <w:tcW w:w="851" w:type="dxa"/>
            <w:tcBorders>
              <w:top w:val="nil"/>
              <w:bottom w:val="nil"/>
            </w:tcBorders>
          </w:tcPr>
          <w:p w:rsidR="000A4D1E" w:rsidRPr="00166D1C" w:rsidRDefault="000A4D1E" w:rsidP="000A4D1E">
            <w:pPr>
              <w:pStyle w:val="ListParagraph"/>
              <w:spacing w:after="0"/>
              <w:ind w:left="0"/>
              <w:jc w:val="right"/>
              <w:rPr>
                <w:rFonts w:ascii="Times New Roman" w:hAnsi="Times New Roman" w:cs="Times New Roman"/>
                <w:sz w:val="20"/>
                <w:szCs w:val="20"/>
              </w:rPr>
            </w:pPr>
            <w:r w:rsidRPr="00166D1C">
              <w:rPr>
                <w:rFonts w:ascii="Times New Roman" w:hAnsi="Times New Roman" w:cs="Times New Roman"/>
                <w:sz w:val="20"/>
                <w:szCs w:val="20"/>
              </w:rPr>
              <w:t>65.00</w:t>
            </w:r>
          </w:p>
        </w:tc>
        <w:tc>
          <w:tcPr>
            <w:tcW w:w="851" w:type="dxa"/>
            <w:tcBorders>
              <w:top w:val="nil"/>
              <w:bottom w:val="nil"/>
            </w:tcBorders>
            <w:vAlign w:val="center"/>
          </w:tcPr>
          <w:p w:rsidR="000A4D1E" w:rsidRPr="000A4D1E" w:rsidRDefault="000A4D1E">
            <w:pPr>
              <w:jc w:val="right"/>
              <w:rPr>
                <w:color w:val="000000"/>
                <w:sz w:val="20"/>
                <w:szCs w:val="20"/>
              </w:rPr>
            </w:pPr>
            <w:r w:rsidRPr="000A4D1E">
              <w:rPr>
                <w:color w:val="000000"/>
                <w:sz w:val="20"/>
                <w:szCs w:val="20"/>
              </w:rPr>
              <w:t>100</w:t>
            </w:r>
            <w:r>
              <w:rPr>
                <w:color w:val="000000"/>
                <w:sz w:val="20"/>
                <w:szCs w:val="20"/>
              </w:rPr>
              <w:t>.00</w:t>
            </w:r>
          </w:p>
        </w:tc>
      </w:tr>
      <w:tr w:rsidR="000A4D1E" w:rsidRPr="00166D1C" w:rsidTr="00A0189A">
        <w:tc>
          <w:tcPr>
            <w:tcW w:w="1276" w:type="dxa"/>
            <w:tcBorders>
              <w:top w:val="nil"/>
              <w:bottom w:val="nil"/>
            </w:tcBorders>
          </w:tcPr>
          <w:p w:rsidR="000A4D1E" w:rsidRPr="00166D1C" w:rsidRDefault="000A4D1E" w:rsidP="000A4D1E">
            <w:pPr>
              <w:rPr>
                <w:sz w:val="20"/>
                <w:szCs w:val="20"/>
              </w:rPr>
            </w:pPr>
            <w:r w:rsidRPr="00166D1C">
              <w:rPr>
                <w:sz w:val="20"/>
                <w:szCs w:val="20"/>
              </w:rPr>
              <w:t>FHK (2001)</w:t>
            </w:r>
          </w:p>
        </w:tc>
        <w:tc>
          <w:tcPr>
            <w:tcW w:w="1100" w:type="dxa"/>
            <w:tcBorders>
              <w:top w:val="nil"/>
              <w:bottom w:val="nil"/>
            </w:tcBorders>
          </w:tcPr>
          <w:p w:rsidR="000A4D1E" w:rsidRPr="00166D1C" w:rsidRDefault="000A4D1E" w:rsidP="000A4D1E">
            <w:pPr>
              <w:pStyle w:val="ListParagraph"/>
              <w:spacing w:after="0"/>
              <w:ind w:left="0"/>
              <w:jc w:val="both"/>
              <w:rPr>
                <w:rFonts w:ascii="Times New Roman" w:hAnsi="Times New Roman" w:cs="Times New Roman"/>
                <w:sz w:val="20"/>
                <w:szCs w:val="20"/>
              </w:rPr>
            </w:pPr>
            <w:r w:rsidRPr="00166D1C">
              <w:rPr>
                <w:rFonts w:ascii="Times New Roman" w:hAnsi="Times New Roman" w:cs="Times New Roman"/>
                <w:sz w:val="20"/>
                <w:szCs w:val="20"/>
              </w:rPr>
              <w:t>Columbia</w:t>
            </w:r>
          </w:p>
        </w:tc>
        <w:tc>
          <w:tcPr>
            <w:tcW w:w="1276" w:type="dxa"/>
            <w:tcBorders>
              <w:top w:val="nil"/>
              <w:bottom w:val="nil"/>
            </w:tcBorders>
          </w:tcPr>
          <w:p w:rsidR="000A4D1E" w:rsidRPr="00166D1C" w:rsidRDefault="000A4D1E" w:rsidP="000A4D1E">
            <w:pPr>
              <w:pStyle w:val="ListParagraph"/>
              <w:spacing w:after="0"/>
              <w:ind w:left="0"/>
              <w:jc w:val="both"/>
              <w:rPr>
                <w:rFonts w:ascii="Times New Roman" w:hAnsi="Times New Roman" w:cs="Times New Roman"/>
                <w:sz w:val="20"/>
                <w:szCs w:val="20"/>
              </w:rPr>
            </w:pPr>
            <w:r w:rsidRPr="00166D1C">
              <w:rPr>
                <w:rFonts w:ascii="Times New Roman" w:hAnsi="Times New Roman" w:cs="Times New Roman"/>
                <w:sz w:val="20"/>
                <w:szCs w:val="20"/>
              </w:rPr>
              <w:t>1987-1998</w:t>
            </w:r>
          </w:p>
        </w:tc>
        <w:tc>
          <w:tcPr>
            <w:tcW w:w="1559" w:type="dxa"/>
            <w:tcBorders>
              <w:top w:val="nil"/>
              <w:bottom w:val="nil"/>
            </w:tcBorders>
          </w:tcPr>
          <w:p w:rsidR="000A4D1E" w:rsidRPr="00166D1C" w:rsidRDefault="000A4D1E" w:rsidP="000A4D1E">
            <w:pPr>
              <w:pStyle w:val="ListParagraph"/>
              <w:spacing w:after="0"/>
              <w:ind w:left="0"/>
              <w:jc w:val="both"/>
              <w:rPr>
                <w:rFonts w:ascii="Times New Roman" w:hAnsi="Times New Roman" w:cs="Times New Roman"/>
                <w:sz w:val="20"/>
                <w:szCs w:val="20"/>
              </w:rPr>
            </w:pPr>
            <w:r w:rsidRPr="00166D1C">
              <w:rPr>
                <w:rFonts w:ascii="Times New Roman" w:hAnsi="Times New Roman" w:cs="Times New Roman"/>
                <w:sz w:val="20"/>
                <w:szCs w:val="20"/>
              </w:rPr>
              <w:t>GO/Labour/LP</w:t>
            </w:r>
          </w:p>
        </w:tc>
        <w:tc>
          <w:tcPr>
            <w:tcW w:w="851" w:type="dxa"/>
            <w:tcBorders>
              <w:top w:val="nil"/>
              <w:bottom w:val="nil"/>
            </w:tcBorders>
          </w:tcPr>
          <w:p w:rsidR="000A4D1E" w:rsidRPr="00166D1C" w:rsidRDefault="000A4D1E" w:rsidP="000A4D1E">
            <w:pPr>
              <w:pStyle w:val="ListParagraph"/>
              <w:spacing w:after="0"/>
              <w:ind w:left="0"/>
              <w:jc w:val="right"/>
              <w:rPr>
                <w:rFonts w:ascii="Times New Roman" w:hAnsi="Times New Roman" w:cs="Times New Roman"/>
                <w:sz w:val="20"/>
                <w:szCs w:val="20"/>
              </w:rPr>
            </w:pPr>
            <w:r w:rsidRPr="00166D1C">
              <w:rPr>
                <w:rFonts w:ascii="Times New Roman" w:hAnsi="Times New Roman" w:cs="Times New Roman"/>
                <w:sz w:val="20"/>
                <w:szCs w:val="20"/>
              </w:rPr>
              <w:t>105.00</w:t>
            </w:r>
          </w:p>
        </w:tc>
        <w:tc>
          <w:tcPr>
            <w:tcW w:w="992" w:type="dxa"/>
            <w:tcBorders>
              <w:top w:val="nil"/>
              <w:bottom w:val="nil"/>
            </w:tcBorders>
          </w:tcPr>
          <w:p w:rsidR="000A4D1E" w:rsidRPr="00166D1C" w:rsidRDefault="000A4D1E" w:rsidP="000A4D1E">
            <w:pPr>
              <w:pStyle w:val="ListParagraph"/>
              <w:spacing w:after="0"/>
              <w:ind w:left="0"/>
              <w:jc w:val="right"/>
              <w:rPr>
                <w:rFonts w:ascii="Times New Roman" w:hAnsi="Times New Roman" w:cs="Times New Roman"/>
                <w:sz w:val="20"/>
                <w:szCs w:val="20"/>
              </w:rPr>
            </w:pPr>
            <w:r w:rsidRPr="00166D1C">
              <w:rPr>
                <w:rFonts w:ascii="Times New Roman" w:hAnsi="Times New Roman" w:cs="Times New Roman"/>
                <w:sz w:val="20"/>
                <w:szCs w:val="20"/>
              </w:rPr>
              <w:t>20.00</w:t>
            </w:r>
          </w:p>
        </w:tc>
        <w:tc>
          <w:tcPr>
            <w:tcW w:w="851" w:type="dxa"/>
            <w:tcBorders>
              <w:top w:val="nil"/>
              <w:bottom w:val="nil"/>
            </w:tcBorders>
          </w:tcPr>
          <w:p w:rsidR="000A4D1E" w:rsidRPr="00166D1C" w:rsidRDefault="000A4D1E" w:rsidP="000A4D1E">
            <w:pPr>
              <w:pStyle w:val="ListParagraph"/>
              <w:spacing w:after="0"/>
              <w:ind w:left="0"/>
              <w:jc w:val="right"/>
              <w:rPr>
                <w:rFonts w:ascii="Times New Roman" w:hAnsi="Times New Roman" w:cs="Times New Roman"/>
                <w:sz w:val="20"/>
                <w:szCs w:val="20"/>
              </w:rPr>
            </w:pPr>
            <w:r w:rsidRPr="00166D1C">
              <w:rPr>
                <w:rFonts w:ascii="Times New Roman" w:hAnsi="Times New Roman" w:cs="Times New Roman"/>
                <w:sz w:val="20"/>
                <w:szCs w:val="20"/>
              </w:rPr>
              <w:t>-45.00</w:t>
            </w:r>
          </w:p>
        </w:tc>
        <w:tc>
          <w:tcPr>
            <w:tcW w:w="850" w:type="dxa"/>
            <w:tcBorders>
              <w:top w:val="nil"/>
              <w:bottom w:val="nil"/>
            </w:tcBorders>
          </w:tcPr>
          <w:p w:rsidR="000A4D1E" w:rsidRPr="00166D1C" w:rsidRDefault="000A4D1E" w:rsidP="000A4D1E">
            <w:pPr>
              <w:pStyle w:val="ListParagraph"/>
              <w:spacing w:after="0"/>
              <w:ind w:left="0"/>
              <w:jc w:val="right"/>
              <w:rPr>
                <w:rFonts w:ascii="Times New Roman" w:hAnsi="Times New Roman" w:cs="Times New Roman"/>
                <w:sz w:val="20"/>
                <w:szCs w:val="20"/>
              </w:rPr>
            </w:pPr>
            <w:r w:rsidRPr="00166D1C">
              <w:rPr>
                <w:rFonts w:ascii="Times New Roman" w:hAnsi="Times New Roman" w:cs="Times New Roman"/>
                <w:sz w:val="20"/>
                <w:szCs w:val="20"/>
              </w:rPr>
              <w:t>-20.00</w:t>
            </w:r>
          </w:p>
        </w:tc>
        <w:tc>
          <w:tcPr>
            <w:tcW w:w="851" w:type="dxa"/>
            <w:tcBorders>
              <w:top w:val="nil"/>
              <w:bottom w:val="nil"/>
            </w:tcBorders>
          </w:tcPr>
          <w:p w:rsidR="000A4D1E" w:rsidRPr="00166D1C" w:rsidRDefault="000A4D1E" w:rsidP="000A4D1E">
            <w:pPr>
              <w:pStyle w:val="ListParagraph"/>
              <w:spacing w:after="0"/>
              <w:ind w:left="0"/>
              <w:jc w:val="right"/>
              <w:rPr>
                <w:rFonts w:ascii="Times New Roman" w:hAnsi="Times New Roman" w:cs="Times New Roman"/>
                <w:sz w:val="20"/>
                <w:szCs w:val="20"/>
              </w:rPr>
            </w:pPr>
            <w:r w:rsidRPr="00166D1C">
              <w:rPr>
                <w:rFonts w:ascii="Times New Roman" w:hAnsi="Times New Roman" w:cs="Times New Roman"/>
                <w:sz w:val="20"/>
                <w:szCs w:val="20"/>
              </w:rPr>
              <w:t>40.00</w:t>
            </w:r>
          </w:p>
        </w:tc>
        <w:tc>
          <w:tcPr>
            <w:tcW w:w="851" w:type="dxa"/>
            <w:tcBorders>
              <w:top w:val="nil"/>
              <w:bottom w:val="nil"/>
            </w:tcBorders>
            <w:vAlign w:val="center"/>
          </w:tcPr>
          <w:p w:rsidR="000A4D1E" w:rsidRPr="000A4D1E" w:rsidRDefault="000A4D1E">
            <w:pPr>
              <w:jc w:val="right"/>
              <w:rPr>
                <w:color w:val="000000"/>
                <w:sz w:val="20"/>
                <w:szCs w:val="20"/>
              </w:rPr>
            </w:pPr>
            <w:r w:rsidRPr="000A4D1E">
              <w:rPr>
                <w:color w:val="000000"/>
                <w:sz w:val="20"/>
                <w:szCs w:val="20"/>
              </w:rPr>
              <w:t>100</w:t>
            </w:r>
            <w:r>
              <w:rPr>
                <w:color w:val="000000"/>
                <w:sz w:val="20"/>
                <w:szCs w:val="20"/>
              </w:rPr>
              <w:t>.00</w:t>
            </w:r>
          </w:p>
        </w:tc>
      </w:tr>
      <w:tr w:rsidR="000A4D1E" w:rsidRPr="00166D1C" w:rsidTr="00A0189A">
        <w:tc>
          <w:tcPr>
            <w:tcW w:w="1276" w:type="dxa"/>
            <w:tcBorders>
              <w:top w:val="nil"/>
              <w:bottom w:val="nil"/>
            </w:tcBorders>
          </w:tcPr>
          <w:p w:rsidR="000A4D1E" w:rsidRPr="00166D1C" w:rsidRDefault="000A4D1E" w:rsidP="000A4D1E">
            <w:pPr>
              <w:rPr>
                <w:b/>
                <w:sz w:val="20"/>
                <w:szCs w:val="20"/>
              </w:rPr>
            </w:pPr>
            <w:r w:rsidRPr="00166D1C">
              <w:rPr>
                <w:b/>
                <w:sz w:val="20"/>
                <w:szCs w:val="20"/>
              </w:rPr>
              <w:t>FHK (2001)</w:t>
            </w:r>
          </w:p>
        </w:tc>
        <w:tc>
          <w:tcPr>
            <w:tcW w:w="1100" w:type="dxa"/>
            <w:tcBorders>
              <w:top w:val="nil"/>
              <w:bottom w:val="nil"/>
            </w:tcBorders>
          </w:tcPr>
          <w:p w:rsidR="000A4D1E" w:rsidRPr="00166D1C" w:rsidRDefault="000A4D1E" w:rsidP="000A4D1E">
            <w:pPr>
              <w:pStyle w:val="ListParagraph"/>
              <w:spacing w:after="0"/>
              <w:ind w:left="0"/>
              <w:jc w:val="both"/>
              <w:rPr>
                <w:rFonts w:ascii="Times New Roman" w:hAnsi="Times New Roman" w:cs="Times New Roman"/>
                <w:b/>
                <w:sz w:val="20"/>
                <w:szCs w:val="20"/>
              </w:rPr>
            </w:pPr>
            <w:r w:rsidRPr="00166D1C">
              <w:rPr>
                <w:rFonts w:ascii="Times New Roman" w:hAnsi="Times New Roman" w:cs="Times New Roman"/>
                <w:b/>
                <w:sz w:val="20"/>
                <w:szCs w:val="20"/>
              </w:rPr>
              <w:t>Swaziland</w:t>
            </w:r>
          </w:p>
        </w:tc>
        <w:tc>
          <w:tcPr>
            <w:tcW w:w="1276" w:type="dxa"/>
            <w:tcBorders>
              <w:top w:val="nil"/>
              <w:bottom w:val="nil"/>
            </w:tcBorders>
          </w:tcPr>
          <w:p w:rsidR="000A4D1E" w:rsidRPr="00166D1C" w:rsidRDefault="000A4D1E" w:rsidP="000A4D1E">
            <w:pPr>
              <w:pStyle w:val="ListParagraph"/>
              <w:spacing w:after="0"/>
              <w:ind w:left="0"/>
              <w:jc w:val="both"/>
              <w:rPr>
                <w:rFonts w:ascii="Times New Roman" w:hAnsi="Times New Roman" w:cs="Times New Roman"/>
                <w:b/>
                <w:sz w:val="20"/>
                <w:szCs w:val="20"/>
              </w:rPr>
            </w:pPr>
            <w:r w:rsidRPr="00166D1C">
              <w:rPr>
                <w:rFonts w:ascii="Times New Roman" w:hAnsi="Times New Roman" w:cs="Times New Roman"/>
                <w:b/>
                <w:sz w:val="20"/>
                <w:szCs w:val="20"/>
              </w:rPr>
              <w:t>1994-2003</w:t>
            </w:r>
          </w:p>
        </w:tc>
        <w:tc>
          <w:tcPr>
            <w:tcW w:w="1559" w:type="dxa"/>
            <w:tcBorders>
              <w:top w:val="nil"/>
              <w:bottom w:val="nil"/>
            </w:tcBorders>
          </w:tcPr>
          <w:p w:rsidR="000A4D1E" w:rsidRPr="00166D1C" w:rsidRDefault="000A4D1E" w:rsidP="000A4D1E">
            <w:pPr>
              <w:pStyle w:val="ListParagraph"/>
              <w:spacing w:after="0"/>
              <w:ind w:left="0"/>
              <w:jc w:val="both"/>
              <w:rPr>
                <w:rFonts w:ascii="Times New Roman" w:hAnsi="Times New Roman" w:cs="Times New Roman"/>
                <w:b/>
                <w:sz w:val="20"/>
                <w:szCs w:val="20"/>
              </w:rPr>
            </w:pPr>
            <w:r w:rsidRPr="00166D1C">
              <w:rPr>
                <w:rFonts w:ascii="Times New Roman" w:hAnsi="Times New Roman" w:cs="Times New Roman"/>
                <w:b/>
                <w:sz w:val="20"/>
                <w:szCs w:val="20"/>
              </w:rPr>
              <w:t>VA/Labour/LP</w:t>
            </w:r>
          </w:p>
        </w:tc>
        <w:tc>
          <w:tcPr>
            <w:tcW w:w="851" w:type="dxa"/>
            <w:tcBorders>
              <w:top w:val="nil"/>
              <w:bottom w:val="nil"/>
            </w:tcBorders>
          </w:tcPr>
          <w:p w:rsidR="000A4D1E" w:rsidRPr="00166D1C" w:rsidRDefault="000A4D1E" w:rsidP="000A4D1E">
            <w:pPr>
              <w:pStyle w:val="ListParagraph"/>
              <w:spacing w:after="0"/>
              <w:ind w:left="0"/>
              <w:jc w:val="right"/>
              <w:rPr>
                <w:rFonts w:ascii="Times New Roman" w:hAnsi="Times New Roman" w:cs="Times New Roman"/>
                <w:b/>
                <w:sz w:val="20"/>
                <w:szCs w:val="20"/>
              </w:rPr>
            </w:pPr>
            <w:r w:rsidRPr="00166D1C">
              <w:rPr>
                <w:rFonts w:ascii="Times New Roman" w:hAnsi="Times New Roman" w:cs="Times New Roman"/>
                <w:b/>
                <w:kern w:val="24"/>
                <w:sz w:val="20"/>
                <w:szCs w:val="20"/>
              </w:rPr>
              <w:t>-4.88</w:t>
            </w:r>
          </w:p>
        </w:tc>
        <w:tc>
          <w:tcPr>
            <w:tcW w:w="992" w:type="dxa"/>
            <w:tcBorders>
              <w:top w:val="nil"/>
              <w:bottom w:val="nil"/>
            </w:tcBorders>
          </w:tcPr>
          <w:p w:rsidR="000A4D1E" w:rsidRPr="00166D1C" w:rsidRDefault="000A4D1E" w:rsidP="000A4D1E">
            <w:pPr>
              <w:pStyle w:val="ListParagraph"/>
              <w:spacing w:after="0"/>
              <w:ind w:left="0"/>
              <w:jc w:val="right"/>
              <w:rPr>
                <w:rFonts w:ascii="Times New Roman" w:hAnsi="Times New Roman" w:cs="Times New Roman"/>
                <w:b/>
                <w:sz w:val="20"/>
                <w:szCs w:val="20"/>
              </w:rPr>
            </w:pPr>
            <w:r w:rsidRPr="00166D1C">
              <w:rPr>
                <w:rFonts w:ascii="Times New Roman" w:hAnsi="Times New Roman" w:cs="Times New Roman"/>
                <w:b/>
                <w:kern w:val="24"/>
                <w:sz w:val="20"/>
                <w:szCs w:val="20"/>
              </w:rPr>
              <w:t>3.53</w:t>
            </w:r>
          </w:p>
        </w:tc>
        <w:tc>
          <w:tcPr>
            <w:tcW w:w="851" w:type="dxa"/>
            <w:tcBorders>
              <w:top w:val="nil"/>
              <w:bottom w:val="nil"/>
            </w:tcBorders>
          </w:tcPr>
          <w:p w:rsidR="000A4D1E" w:rsidRPr="00166D1C" w:rsidRDefault="000A4D1E" w:rsidP="000A4D1E">
            <w:pPr>
              <w:pStyle w:val="ListParagraph"/>
              <w:spacing w:after="0"/>
              <w:ind w:left="0"/>
              <w:jc w:val="right"/>
              <w:rPr>
                <w:rFonts w:ascii="Times New Roman" w:hAnsi="Times New Roman" w:cs="Times New Roman"/>
                <w:b/>
                <w:sz w:val="20"/>
                <w:szCs w:val="20"/>
              </w:rPr>
            </w:pPr>
            <w:r w:rsidRPr="00166D1C">
              <w:rPr>
                <w:rFonts w:ascii="Times New Roman" w:hAnsi="Times New Roman" w:cs="Times New Roman"/>
                <w:b/>
                <w:kern w:val="24"/>
                <w:sz w:val="20"/>
                <w:szCs w:val="20"/>
              </w:rPr>
              <w:t>-3.24</w:t>
            </w:r>
          </w:p>
        </w:tc>
        <w:tc>
          <w:tcPr>
            <w:tcW w:w="850" w:type="dxa"/>
            <w:tcBorders>
              <w:top w:val="nil"/>
              <w:bottom w:val="nil"/>
            </w:tcBorders>
          </w:tcPr>
          <w:p w:rsidR="000A4D1E" w:rsidRPr="00166D1C" w:rsidRDefault="000A4D1E" w:rsidP="000A4D1E">
            <w:pPr>
              <w:pStyle w:val="ListParagraph"/>
              <w:spacing w:after="0"/>
              <w:ind w:left="0"/>
              <w:jc w:val="right"/>
              <w:rPr>
                <w:rFonts w:ascii="Times New Roman" w:hAnsi="Times New Roman" w:cs="Times New Roman"/>
                <w:b/>
                <w:sz w:val="20"/>
                <w:szCs w:val="20"/>
              </w:rPr>
            </w:pPr>
            <w:r w:rsidRPr="00166D1C">
              <w:rPr>
                <w:rFonts w:ascii="Times New Roman" w:hAnsi="Times New Roman" w:cs="Times New Roman"/>
                <w:b/>
                <w:sz w:val="20"/>
                <w:szCs w:val="20"/>
              </w:rPr>
              <w:t>16.86</w:t>
            </w:r>
          </w:p>
        </w:tc>
        <w:tc>
          <w:tcPr>
            <w:tcW w:w="851" w:type="dxa"/>
            <w:tcBorders>
              <w:top w:val="nil"/>
              <w:bottom w:val="nil"/>
            </w:tcBorders>
          </w:tcPr>
          <w:p w:rsidR="000A4D1E" w:rsidRPr="00166D1C" w:rsidRDefault="000A4D1E" w:rsidP="000A4D1E">
            <w:pPr>
              <w:pStyle w:val="ListParagraph"/>
              <w:spacing w:after="0"/>
              <w:ind w:left="0"/>
              <w:jc w:val="right"/>
              <w:rPr>
                <w:rFonts w:ascii="Times New Roman" w:hAnsi="Times New Roman" w:cs="Times New Roman"/>
                <w:b/>
                <w:sz w:val="20"/>
                <w:szCs w:val="20"/>
              </w:rPr>
            </w:pPr>
            <w:r w:rsidRPr="00166D1C">
              <w:rPr>
                <w:rFonts w:ascii="Times New Roman" w:hAnsi="Times New Roman" w:cs="Times New Roman"/>
                <w:b/>
                <w:sz w:val="20"/>
                <w:szCs w:val="20"/>
              </w:rPr>
              <w:t>2.37</w:t>
            </w:r>
          </w:p>
        </w:tc>
        <w:tc>
          <w:tcPr>
            <w:tcW w:w="851" w:type="dxa"/>
            <w:tcBorders>
              <w:top w:val="nil"/>
              <w:bottom w:val="nil"/>
            </w:tcBorders>
            <w:vAlign w:val="center"/>
          </w:tcPr>
          <w:p w:rsidR="000A4D1E" w:rsidRPr="002D613C" w:rsidRDefault="000A4D1E">
            <w:pPr>
              <w:jc w:val="right"/>
              <w:rPr>
                <w:b/>
                <w:color w:val="000000"/>
                <w:sz w:val="20"/>
                <w:szCs w:val="20"/>
              </w:rPr>
            </w:pPr>
            <w:r w:rsidRPr="002D613C">
              <w:rPr>
                <w:b/>
                <w:color w:val="000000"/>
                <w:sz w:val="20"/>
                <w:szCs w:val="20"/>
              </w:rPr>
              <w:t>14.64</w:t>
            </w:r>
          </w:p>
        </w:tc>
      </w:tr>
      <w:tr w:rsidR="000A4D1E" w:rsidRPr="00166D1C" w:rsidTr="00A0189A">
        <w:tc>
          <w:tcPr>
            <w:tcW w:w="1276" w:type="dxa"/>
            <w:tcBorders>
              <w:top w:val="nil"/>
            </w:tcBorders>
          </w:tcPr>
          <w:p w:rsidR="000A4D1E" w:rsidRPr="00166D1C" w:rsidRDefault="000A4D1E" w:rsidP="000A4D1E">
            <w:pPr>
              <w:pStyle w:val="ListParagraph"/>
              <w:spacing w:after="0"/>
              <w:ind w:left="0"/>
              <w:jc w:val="both"/>
              <w:rPr>
                <w:rFonts w:ascii="Times New Roman" w:hAnsi="Times New Roman" w:cs="Times New Roman"/>
                <w:sz w:val="20"/>
                <w:szCs w:val="20"/>
              </w:rPr>
            </w:pPr>
            <w:r w:rsidRPr="00166D1C">
              <w:rPr>
                <w:rFonts w:ascii="Times New Roman" w:hAnsi="Times New Roman" w:cs="Times New Roman"/>
                <w:sz w:val="20"/>
                <w:szCs w:val="20"/>
              </w:rPr>
              <w:t>Halti (1997)</w:t>
            </w:r>
          </w:p>
        </w:tc>
        <w:tc>
          <w:tcPr>
            <w:tcW w:w="1100" w:type="dxa"/>
            <w:tcBorders>
              <w:top w:val="nil"/>
            </w:tcBorders>
          </w:tcPr>
          <w:p w:rsidR="000A4D1E" w:rsidRPr="00166D1C" w:rsidRDefault="000A4D1E" w:rsidP="000A4D1E">
            <w:pPr>
              <w:pStyle w:val="ListParagraph"/>
              <w:spacing w:after="0"/>
              <w:ind w:left="0"/>
              <w:jc w:val="both"/>
              <w:rPr>
                <w:rFonts w:ascii="Times New Roman" w:hAnsi="Times New Roman" w:cs="Times New Roman"/>
                <w:sz w:val="20"/>
                <w:szCs w:val="20"/>
              </w:rPr>
            </w:pPr>
            <w:r w:rsidRPr="00166D1C">
              <w:rPr>
                <w:rFonts w:ascii="Times New Roman" w:hAnsi="Times New Roman" w:cs="Times New Roman"/>
                <w:sz w:val="20"/>
                <w:szCs w:val="20"/>
              </w:rPr>
              <w:t>Cameron</w:t>
            </w:r>
          </w:p>
        </w:tc>
        <w:tc>
          <w:tcPr>
            <w:tcW w:w="1276" w:type="dxa"/>
            <w:tcBorders>
              <w:top w:val="nil"/>
            </w:tcBorders>
          </w:tcPr>
          <w:p w:rsidR="000A4D1E" w:rsidRPr="00166D1C" w:rsidRDefault="000A4D1E" w:rsidP="000A4D1E">
            <w:pPr>
              <w:pStyle w:val="ListParagraph"/>
              <w:spacing w:after="0"/>
              <w:ind w:left="0"/>
              <w:jc w:val="both"/>
              <w:rPr>
                <w:rFonts w:ascii="Times New Roman" w:hAnsi="Times New Roman" w:cs="Times New Roman"/>
                <w:sz w:val="20"/>
                <w:szCs w:val="20"/>
              </w:rPr>
            </w:pPr>
            <w:r w:rsidRPr="00166D1C">
              <w:rPr>
                <w:rFonts w:ascii="Times New Roman" w:hAnsi="Times New Roman" w:cs="Times New Roman"/>
                <w:sz w:val="20"/>
                <w:szCs w:val="20"/>
              </w:rPr>
              <w:t>1990-1995</w:t>
            </w:r>
          </w:p>
        </w:tc>
        <w:tc>
          <w:tcPr>
            <w:tcW w:w="1559" w:type="dxa"/>
            <w:tcBorders>
              <w:top w:val="nil"/>
            </w:tcBorders>
          </w:tcPr>
          <w:p w:rsidR="000A4D1E" w:rsidRPr="00166D1C" w:rsidRDefault="000A4D1E" w:rsidP="000A4D1E">
            <w:pPr>
              <w:pStyle w:val="ListParagraph"/>
              <w:spacing w:after="0"/>
              <w:ind w:left="0"/>
              <w:jc w:val="both"/>
              <w:rPr>
                <w:rFonts w:ascii="Times New Roman" w:hAnsi="Times New Roman" w:cs="Times New Roman"/>
                <w:sz w:val="20"/>
                <w:szCs w:val="20"/>
              </w:rPr>
            </w:pPr>
            <w:r w:rsidRPr="00166D1C">
              <w:rPr>
                <w:rFonts w:ascii="Times New Roman" w:hAnsi="Times New Roman" w:cs="Times New Roman"/>
                <w:sz w:val="20"/>
                <w:szCs w:val="20"/>
              </w:rPr>
              <w:t>VA/Labour/LP</w:t>
            </w:r>
          </w:p>
        </w:tc>
        <w:tc>
          <w:tcPr>
            <w:tcW w:w="851" w:type="dxa"/>
            <w:tcBorders>
              <w:top w:val="nil"/>
            </w:tcBorders>
          </w:tcPr>
          <w:p w:rsidR="000A4D1E" w:rsidRPr="00166D1C" w:rsidRDefault="000A4D1E" w:rsidP="000A4D1E">
            <w:pPr>
              <w:pStyle w:val="ListParagraph"/>
              <w:spacing w:after="0"/>
              <w:ind w:left="0"/>
              <w:jc w:val="right"/>
              <w:rPr>
                <w:rFonts w:ascii="Times New Roman" w:hAnsi="Times New Roman" w:cs="Times New Roman"/>
                <w:sz w:val="20"/>
                <w:szCs w:val="20"/>
              </w:rPr>
            </w:pPr>
            <w:r w:rsidRPr="00166D1C">
              <w:rPr>
                <w:rFonts w:ascii="Times New Roman" w:hAnsi="Times New Roman" w:cs="Times New Roman"/>
                <w:sz w:val="20"/>
                <w:szCs w:val="20"/>
              </w:rPr>
              <w:t>144.94</w:t>
            </w:r>
          </w:p>
        </w:tc>
        <w:tc>
          <w:tcPr>
            <w:tcW w:w="992" w:type="dxa"/>
            <w:tcBorders>
              <w:top w:val="nil"/>
            </w:tcBorders>
          </w:tcPr>
          <w:p w:rsidR="000A4D1E" w:rsidRPr="00166D1C" w:rsidRDefault="000A4D1E" w:rsidP="000A4D1E">
            <w:pPr>
              <w:pStyle w:val="ListParagraph"/>
              <w:spacing w:after="0"/>
              <w:ind w:left="0"/>
              <w:jc w:val="right"/>
              <w:rPr>
                <w:rFonts w:ascii="Times New Roman" w:hAnsi="Times New Roman" w:cs="Times New Roman"/>
                <w:sz w:val="20"/>
                <w:szCs w:val="20"/>
              </w:rPr>
            </w:pPr>
            <w:r w:rsidRPr="00166D1C">
              <w:rPr>
                <w:rFonts w:ascii="Times New Roman" w:hAnsi="Times New Roman" w:cs="Times New Roman"/>
                <w:sz w:val="20"/>
                <w:szCs w:val="20"/>
              </w:rPr>
              <w:t>-25.84</w:t>
            </w:r>
          </w:p>
        </w:tc>
        <w:tc>
          <w:tcPr>
            <w:tcW w:w="851" w:type="dxa"/>
            <w:tcBorders>
              <w:top w:val="nil"/>
            </w:tcBorders>
          </w:tcPr>
          <w:p w:rsidR="000A4D1E" w:rsidRPr="00166D1C" w:rsidRDefault="000A4D1E" w:rsidP="000A4D1E">
            <w:pPr>
              <w:pStyle w:val="ListParagraph"/>
              <w:spacing w:after="0"/>
              <w:ind w:left="0"/>
              <w:jc w:val="right"/>
              <w:rPr>
                <w:rFonts w:ascii="Times New Roman" w:hAnsi="Times New Roman" w:cs="Times New Roman"/>
                <w:sz w:val="20"/>
                <w:szCs w:val="20"/>
              </w:rPr>
            </w:pPr>
            <w:r w:rsidRPr="00166D1C">
              <w:rPr>
                <w:rFonts w:ascii="Times New Roman" w:hAnsi="Times New Roman" w:cs="Times New Roman"/>
                <w:sz w:val="20"/>
                <w:szCs w:val="20"/>
              </w:rPr>
              <w:t>-13.48</w:t>
            </w:r>
          </w:p>
        </w:tc>
        <w:tc>
          <w:tcPr>
            <w:tcW w:w="850" w:type="dxa"/>
            <w:tcBorders>
              <w:top w:val="nil"/>
            </w:tcBorders>
          </w:tcPr>
          <w:p w:rsidR="000A4D1E" w:rsidRPr="000570B5" w:rsidRDefault="000570B5" w:rsidP="000570B5">
            <w:pPr>
              <w:pStyle w:val="ListParagraph"/>
              <w:spacing w:after="0"/>
              <w:ind w:left="0"/>
              <w:jc w:val="right"/>
              <w:rPr>
                <w:rFonts w:ascii="Times New Roman" w:hAnsi="Times New Roman" w:cs="Times New Roman"/>
                <w:sz w:val="20"/>
                <w:szCs w:val="20"/>
              </w:rPr>
            </w:pPr>
            <m:oMathPara>
              <m:oMathParaPr>
                <m:jc m:val="center"/>
              </m:oMathParaPr>
              <m:oMath>
                <m:r>
                  <w:rPr>
                    <w:rFonts w:ascii="Cambria Math" w:hAnsi="Cambria Math" w:cs="Times New Roman"/>
                    <w:sz w:val="20"/>
                    <w:szCs w:val="20"/>
                  </w:rPr>
                  <m:t>-</m:t>
                </m:r>
              </m:oMath>
            </m:oMathPara>
          </w:p>
        </w:tc>
        <w:tc>
          <w:tcPr>
            <w:tcW w:w="851" w:type="dxa"/>
            <w:tcBorders>
              <w:top w:val="nil"/>
            </w:tcBorders>
          </w:tcPr>
          <w:p w:rsidR="000A4D1E" w:rsidRPr="00166D1C" w:rsidRDefault="000570B5" w:rsidP="000570B5">
            <w:pPr>
              <w:pStyle w:val="ListParagraph"/>
              <w:spacing w:after="0"/>
              <w:ind w:left="0"/>
              <w:jc w:val="right"/>
              <w:rPr>
                <w:rFonts w:ascii="Times New Roman" w:hAnsi="Times New Roman" w:cs="Times New Roman"/>
                <w:sz w:val="20"/>
                <w:szCs w:val="20"/>
              </w:rPr>
            </w:pPr>
            <m:oMathPara>
              <m:oMath>
                <m:r>
                  <w:rPr>
                    <w:rFonts w:ascii="Cambria Math" w:hAnsi="Cambria Math" w:cs="Times New Roman"/>
                    <w:sz w:val="20"/>
                    <w:szCs w:val="20"/>
                  </w:rPr>
                  <m:t>-</m:t>
                </m:r>
              </m:oMath>
            </m:oMathPara>
          </w:p>
        </w:tc>
        <w:tc>
          <w:tcPr>
            <w:tcW w:w="851" w:type="dxa"/>
            <w:tcBorders>
              <w:top w:val="nil"/>
            </w:tcBorders>
            <w:vAlign w:val="center"/>
          </w:tcPr>
          <w:p w:rsidR="000A4D1E" w:rsidRPr="000A4D1E" w:rsidRDefault="000A4D1E">
            <w:pPr>
              <w:jc w:val="right"/>
              <w:rPr>
                <w:color w:val="000000"/>
                <w:sz w:val="20"/>
                <w:szCs w:val="20"/>
              </w:rPr>
            </w:pPr>
            <w:r w:rsidRPr="000A4D1E">
              <w:rPr>
                <w:color w:val="000000"/>
                <w:sz w:val="20"/>
                <w:szCs w:val="20"/>
              </w:rPr>
              <w:t>105.62</w:t>
            </w:r>
          </w:p>
        </w:tc>
      </w:tr>
      <w:tr w:rsidR="000A4D1E" w:rsidRPr="00166D1C" w:rsidTr="00A0189A">
        <w:tc>
          <w:tcPr>
            <w:tcW w:w="1276" w:type="dxa"/>
          </w:tcPr>
          <w:p w:rsidR="000A4D1E" w:rsidRPr="00166D1C" w:rsidRDefault="000A4D1E" w:rsidP="000A4D1E">
            <w:pPr>
              <w:rPr>
                <w:sz w:val="20"/>
                <w:szCs w:val="20"/>
              </w:rPr>
            </w:pPr>
            <w:r w:rsidRPr="00166D1C">
              <w:rPr>
                <w:sz w:val="20"/>
                <w:szCs w:val="20"/>
              </w:rPr>
              <w:t>Halti (1997)</w:t>
            </w:r>
          </w:p>
        </w:tc>
        <w:tc>
          <w:tcPr>
            <w:tcW w:w="1100" w:type="dxa"/>
          </w:tcPr>
          <w:p w:rsidR="000A4D1E" w:rsidRPr="00166D1C" w:rsidRDefault="000A4D1E" w:rsidP="000A4D1E">
            <w:pPr>
              <w:pStyle w:val="ListParagraph"/>
              <w:spacing w:after="0"/>
              <w:ind w:left="0"/>
              <w:jc w:val="both"/>
              <w:rPr>
                <w:rFonts w:ascii="Times New Roman" w:hAnsi="Times New Roman" w:cs="Times New Roman"/>
                <w:sz w:val="20"/>
                <w:szCs w:val="20"/>
              </w:rPr>
            </w:pPr>
            <w:r w:rsidRPr="00166D1C">
              <w:rPr>
                <w:rFonts w:ascii="Times New Roman" w:hAnsi="Times New Roman" w:cs="Times New Roman"/>
                <w:sz w:val="20"/>
                <w:szCs w:val="20"/>
              </w:rPr>
              <w:t>Ghana</w:t>
            </w:r>
          </w:p>
        </w:tc>
        <w:tc>
          <w:tcPr>
            <w:tcW w:w="1276" w:type="dxa"/>
          </w:tcPr>
          <w:p w:rsidR="000A4D1E" w:rsidRPr="00166D1C" w:rsidRDefault="000A4D1E" w:rsidP="000A4D1E">
            <w:pPr>
              <w:rPr>
                <w:sz w:val="20"/>
                <w:szCs w:val="20"/>
              </w:rPr>
            </w:pPr>
            <w:r w:rsidRPr="00166D1C">
              <w:rPr>
                <w:sz w:val="20"/>
                <w:szCs w:val="20"/>
              </w:rPr>
              <w:t>1990-1995</w:t>
            </w:r>
          </w:p>
        </w:tc>
        <w:tc>
          <w:tcPr>
            <w:tcW w:w="1559" w:type="dxa"/>
          </w:tcPr>
          <w:p w:rsidR="000A4D1E" w:rsidRPr="00166D1C" w:rsidRDefault="000A4D1E" w:rsidP="000A4D1E">
            <w:pPr>
              <w:rPr>
                <w:sz w:val="20"/>
                <w:szCs w:val="20"/>
              </w:rPr>
            </w:pPr>
            <w:r w:rsidRPr="00166D1C">
              <w:rPr>
                <w:sz w:val="20"/>
                <w:szCs w:val="20"/>
              </w:rPr>
              <w:t>VA/Labour/LP</w:t>
            </w:r>
          </w:p>
        </w:tc>
        <w:tc>
          <w:tcPr>
            <w:tcW w:w="851" w:type="dxa"/>
          </w:tcPr>
          <w:p w:rsidR="000A4D1E" w:rsidRPr="00166D1C" w:rsidRDefault="000A4D1E" w:rsidP="000A4D1E">
            <w:pPr>
              <w:pStyle w:val="ListParagraph"/>
              <w:spacing w:after="0"/>
              <w:ind w:left="0"/>
              <w:jc w:val="right"/>
              <w:rPr>
                <w:rFonts w:ascii="Times New Roman" w:hAnsi="Times New Roman" w:cs="Times New Roman"/>
                <w:sz w:val="20"/>
                <w:szCs w:val="20"/>
              </w:rPr>
            </w:pPr>
            <w:r w:rsidRPr="00166D1C">
              <w:rPr>
                <w:rFonts w:ascii="Times New Roman" w:hAnsi="Times New Roman" w:cs="Times New Roman"/>
                <w:sz w:val="20"/>
                <w:szCs w:val="20"/>
              </w:rPr>
              <w:t>78.97</w:t>
            </w:r>
          </w:p>
        </w:tc>
        <w:tc>
          <w:tcPr>
            <w:tcW w:w="992" w:type="dxa"/>
          </w:tcPr>
          <w:p w:rsidR="000A4D1E" w:rsidRPr="00166D1C" w:rsidRDefault="000A4D1E" w:rsidP="000A4D1E">
            <w:pPr>
              <w:pStyle w:val="ListParagraph"/>
              <w:spacing w:after="0"/>
              <w:ind w:left="0"/>
              <w:jc w:val="right"/>
              <w:rPr>
                <w:rFonts w:ascii="Times New Roman" w:hAnsi="Times New Roman" w:cs="Times New Roman"/>
                <w:sz w:val="20"/>
                <w:szCs w:val="20"/>
              </w:rPr>
            </w:pPr>
            <w:r w:rsidRPr="00166D1C">
              <w:rPr>
                <w:rFonts w:ascii="Times New Roman" w:hAnsi="Times New Roman" w:cs="Times New Roman"/>
                <w:sz w:val="20"/>
                <w:szCs w:val="20"/>
              </w:rPr>
              <w:t>66.15</w:t>
            </w:r>
          </w:p>
        </w:tc>
        <w:tc>
          <w:tcPr>
            <w:tcW w:w="851" w:type="dxa"/>
          </w:tcPr>
          <w:p w:rsidR="000A4D1E" w:rsidRPr="00166D1C" w:rsidRDefault="000A4D1E" w:rsidP="000A4D1E">
            <w:pPr>
              <w:pStyle w:val="ListParagraph"/>
              <w:spacing w:after="0"/>
              <w:ind w:left="0"/>
              <w:jc w:val="right"/>
              <w:rPr>
                <w:rFonts w:ascii="Times New Roman" w:hAnsi="Times New Roman" w:cs="Times New Roman"/>
                <w:sz w:val="20"/>
                <w:szCs w:val="20"/>
              </w:rPr>
            </w:pPr>
            <w:r w:rsidRPr="00166D1C">
              <w:rPr>
                <w:rFonts w:ascii="Times New Roman" w:hAnsi="Times New Roman" w:cs="Times New Roman"/>
                <w:sz w:val="20"/>
                <w:szCs w:val="20"/>
              </w:rPr>
              <w:t>-43.59</w:t>
            </w:r>
          </w:p>
        </w:tc>
        <w:tc>
          <w:tcPr>
            <w:tcW w:w="850" w:type="dxa"/>
          </w:tcPr>
          <w:p w:rsidR="000A4D1E" w:rsidRPr="00166D1C" w:rsidRDefault="000570B5" w:rsidP="000570B5">
            <w:pPr>
              <w:pStyle w:val="ListParagraph"/>
              <w:spacing w:after="0"/>
              <w:ind w:left="0"/>
              <w:jc w:val="right"/>
              <w:rPr>
                <w:rFonts w:ascii="Times New Roman" w:hAnsi="Times New Roman" w:cs="Times New Roman"/>
                <w:sz w:val="20"/>
                <w:szCs w:val="20"/>
              </w:rPr>
            </w:pPr>
            <m:oMathPara>
              <m:oMath>
                <m:r>
                  <w:rPr>
                    <w:rFonts w:ascii="Cambria Math" w:hAnsi="Cambria Math" w:cs="Times New Roman"/>
                    <w:sz w:val="20"/>
                    <w:szCs w:val="20"/>
                  </w:rPr>
                  <m:t>-</m:t>
                </m:r>
              </m:oMath>
            </m:oMathPara>
          </w:p>
        </w:tc>
        <w:tc>
          <w:tcPr>
            <w:tcW w:w="851" w:type="dxa"/>
          </w:tcPr>
          <w:p w:rsidR="000A4D1E" w:rsidRPr="00166D1C" w:rsidRDefault="000570B5" w:rsidP="000570B5">
            <w:pPr>
              <w:pStyle w:val="ListParagraph"/>
              <w:spacing w:after="0"/>
              <w:ind w:left="0"/>
              <w:jc w:val="right"/>
              <w:rPr>
                <w:rFonts w:ascii="Times New Roman" w:hAnsi="Times New Roman" w:cs="Times New Roman"/>
                <w:sz w:val="20"/>
                <w:szCs w:val="20"/>
              </w:rPr>
            </w:pPr>
            <m:oMathPara>
              <m:oMath>
                <m:r>
                  <w:rPr>
                    <w:rFonts w:ascii="Cambria Math" w:hAnsi="Cambria Math" w:cs="Times New Roman"/>
                    <w:sz w:val="20"/>
                    <w:szCs w:val="20"/>
                  </w:rPr>
                  <m:t>-</m:t>
                </m:r>
              </m:oMath>
            </m:oMathPara>
          </w:p>
        </w:tc>
        <w:tc>
          <w:tcPr>
            <w:tcW w:w="851" w:type="dxa"/>
            <w:vAlign w:val="center"/>
          </w:tcPr>
          <w:p w:rsidR="000A4D1E" w:rsidRPr="000A4D1E" w:rsidRDefault="000A4D1E">
            <w:pPr>
              <w:jc w:val="right"/>
              <w:rPr>
                <w:color w:val="000000"/>
                <w:sz w:val="20"/>
                <w:szCs w:val="20"/>
              </w:rPr>
            </w:pPr>
            <w:r w:rsidRPr="000A4D1E">
              <w:rPr>
                <w:color w:val="000000"/>
                <w:sz w:val="20"/>
                <w:szCs w:val="20"/>
              </w:rPr>
              <w:t>101.53</w:t>
            </w:r>
          </w:p>
        </w:tc>
      </w:tr>
      <w:tr w:rsidR="000A4D1E" w:rsidRPr="00166D1C" w:rsidTr="00A0189A">
        <w:tc>
          <w:tcPr>
            <w:tcW w:w="1276" w:type="dxa"/>
          </w:tcPr>
          <w:p w:rsidR="000A4D1E" w:rsidRPr="00166D1C" w:rsidRDefault="000A4D1E" w:rsidP="000A4D1E">
            <w:pPr>
              <w:rPr>
                <w:sz w:val="20"/>
                <w:szCs w:val="20"/>
              </w:rPr>
            </w:pPr>
            <w:r w:rsidRPr="00166D1C">
              <w:rPr>
                <w:sz w:val="20"/>
                <w:szCs w:val="20"/>
              </w:rPr>
              <w:t>Halti (1997)</w:t>
            </w:r>
          </w:p>
        </w:tc>
        <w:tc>
          <w:tcPr>
            <w:tcW w:w="1100" w:type="dxa"/>
          </w:tcPr>
          <w:p w:rsidR="000A4D1E" w:rsidRPr="00166D1C" w:rsidRDefault="000A4D1E" w:rsidP="000A4D1E">
            <w:pPr>
              <w:pStyle w:val="ListParagraph"/>
              <w:spacing w:after="0"/>
              <w:ind w:left="0"/>
              <w:jc w:val="both"/>
              <w:rPr>
                <w:rFonts w:ascii="Times New Roman" w:hAnsi="Times New Roman" w:cs="Times New Roman"/>
                <w:sz w:val="20"/>
                <w:szCs w:val="20"/>
              </w:rPr>
            </w:pPr>
            <w:r w:rsidRPr="00166D1C">
              <w:rPr>
                <w:rFonts w:ascii="Times New Roman" w:hAnsi="Times New Roman" w:cs="Times New Roman"/>
                <w:sz w:val="20"/>
                <w:szCs w:val="20"/>
              </w:rPr>
              <w:t>Kenya</w:t>
            </w:r>
          </w:p>
        </w:tc>
        <w:tc>
          <w:tcPr>
            <w:tcW w:w="1276" w:type="dxa"/>
          </w:tcPr>
          <w:p w:rsidR="000A4D1E" w:rsidRPr="00166D1C" w:rsidRDefault="000A4D1E" w:rsidP="000A4D1E">
            <w:pPr>
              <w:rPr>
                <w:sz w:val="20"/>
                <w:szCs w:val="20"/>
              </w:rPr>
            </w:pPr>
            <w:r w:rsidRPr="00166D1C">
              <w:rPr>
                <w:sz w:val="20"/>
                <w:szCs w:val="20"/>
              </w:rPr>
              <w:t>1990-1995</w:t>
            </w:r>
          </w:p>
        </w:tc>
        <w:tc>
          <w:tcPr>
            <w:tcW w:w="1559" w:type="dxa"/>
          </w:tcPr>
          <w:p w:rsidR="000A4D1E" w:rsidRPr="00166D1C" w:rsidRDefault="000A4D1E" w:rsidP="000A4D1E">
            <w:pPr>
              <w:rPr>
                <w:sz w:val="20"/>
                <w:szCs w:val="20"/>
              </w:rPr>
            </w:pPr>
            <w:r w:rsidRPr="00166D1C">
              <w:rPr>
                <w:sz w:val="20"/>
                <w:szCs w:val="20"/>
              </w:rPr>
              <w:t>VA/Labour/LP</w:t>
            </w:r>
          </w:p>
        </w:tc>
        <w:tc>
          <w:tcPr>
            <w:tcW w:w="851" w:type="dxa"/>
          </w:tcPr>
          <w:p w:rsidR="000A4D1E" w:rsidRPr="00166D1C" w:rsidRDefault="000A4D1E" w:rsidP="000A4D1E">
            <w:pPr>
              <w:pStyle w:val="ListParagraph"/>
              <w:spacing w:after="0"/>
              <w:ind w:left="0"/>
              <w:jc w:val="right"/>
              <w:rPr>
                <w:rFonts w:ascii="Times New Roman" w:hAnsi="Times New Roman" w:cs="Times New Roman"/>
                <w:sz w:val="20"/>
                <w:szCs w:val="20"/>
              </w:rPr>
            </w:pPr>
            <w:r w:rsidRPr="00166D1C">
              <w:rPr>
                <w:rFonts w:ascii="Times New Roman" w:hAnsi="Times New Roman" w:cs="Times New Roman"/>
                <w:sz w:val="20"/>
                <w:szCs w:val="20"/>
              </w:rPr>
              <w:t>445.45</w:t>
            </w:r>
          </w:p>
        </w:tc>
        <w:tc>
          <w:tcPr>
            <w:tcW w:w="992" w:type="dxa"/>
          </w:tcPr>
          <w:p w:rsidR="000A4D1E" w:rsidRPr="00166D1C" w:rsidRDefault="000A4D1E" w:rsidP="000A4D1E">
            <w:pPr>
              <w:pStyle w:val="ListParagraph"/>
              <w:spacing w:after="0"/>
              <w:ind w:left="0"/>
              <w:jc w:val="right"/>
              <w:rPr>
                <w:rFonts w:ascii="Times New Roman" w:hAnsi="Times New Roman" w:cs="Times New Roman"/>
                <w:sz w:val="20"/>
                <w:szCs w:val="20"/>
              </w:rPr>
            </w:pPr>
            <w:r w:rsidRPr="00166D1C">
              <w:rPr>
                <w:rFonts w:ascii="Times New Roman" w:hAnsi="Times New Roman" w:cs="Times New Roman"/>
                <w:sz w:val="20"/>
                <w:szCs w:val="20"/>
              </w:rPr>
              <w:t>282.80</w:t>
            </w:r>
          </w:p>
        </w:tc>
        <w:tc>
          <w:tcPr>
            <w:tcW w:w="851" w:type="dxa"/>
          </w:tcPr>
          <w:p w:rsidR="000A4D1E" w:rsidRPr="00166D1C" w:rsidRDefault="000A4D1E" w:rsidP="000A4D1E">
            <w:pPr>
              <w:pStyle w:val="ListParagraph"/>
              <w:spacing w:after="0"/>
              <w:ind w:left="0"/>
              <w:jc w:val="right"/>
              <w:rPr>
                <w:rFonts w:ascii="Times New Roman" w:hAnsi="Times New Roman" w:cs="Times New Roman"/>
                <w:sz w:val="20"/>
                <w:szCs w:val="20"/>
              </w:rPr>
            </w:pPr>
            <w:r w:rsidRPr="00166D1C">
              <w:rPr>
                <w:rFonts w:ascii="Times New Roman" w:hAnsi="Times New Roman" w:cs="Times New Roman"/>
                <w:sz w:val="20"/>
                <w:szCs w:val="20"/>
              </w:rPr>
              <w:t>-629.09</w:t>
            </w:r>
          </w:p>
        </w:tc>
        <w:tc>
          <w:tcPr>
            <w:tcW w:w="850" w:type="dxa"/>
          </w:tcPr>
          <w:p w:rsidR="000A4D1E" w:rsidRPr="00166D1C" w:rsidRDefault="000570B5" w:rsidP="000570B5">
            <w:pPr>
              <w:pStyle w:val="ListParagraph"/>
              <w:spacing w:after="0"/>
              <w:ind w:left="0"/>
              <w:jc w:val="right"/>
              <w:rPr>
                <w:rFonts w:ascii="Times New Roman" w:hAnsi="Times New Roman" w:cs="Times New Roman"/>
                <w:sz w:val="20"/>
                <w:szCs w:val="20"/>
              </w:rPr>
            </w:pPr>
            <m:oMathPara>
              <m:oMath>
                <m:r>
                  <w:rPr>
                    <w:rFonts w:ascii="Cambria Math" w:hAnsi="Cambria Math" w:cs="Times New Roman"/>
                    <w:sz w:val="20"/>
                    <w:szCs w:val="20"/>
                  </w:rPr>
                  <m:t>-</m:t>
                </m:r>
              </m:oMath>
            </m:oMathPara>
          </w:p>
        </w:tc>
        <w:tc>
          <w:tcPr>
            <w:tcW w:w="851" w:type="dxa"/>
          </w:tcPr>
          <w:p w:rsidR="000A4D1E" w:rsidRPr="00166D1C" w:rsidRDefault="000570B5" w:rsidP="000570B5">
            <w:pPr>
              <w:pStyle w:val="ListParagraph"/>
              <w:spacing w:after="0"/>
              <w:ind w:left="0"/>
              <w:jc w:val="right"/>
              <w:rPr>
                <w:rFonts w:ascii="Times New Roman" w:hAnsi="Times New Roman" w:cs="Times New Roman"/>
                <w:sz w:val="20"/>
                <w:szCs w:val="20"/>
              </w:rPr>
            </w:pPr>
            <m:oMathPara>
              <m:oMath>
                <m:r>
                  <w:rPr>
                    <w:rFonts w:ascii="Cambria Math" w:hAnsi="Cambria Math" w:cs="Times New Roman"/>
                    <w:sz w:val="20"/>
                    <w:szCs w:val="20"/>
                  </w:rPr>
                  <m:t>-</m:t>
                </m:r>
              </m:oMath>
            </m:oMathPara>
          </w:p>
        </w:tc>
        <w:tc>
          <w:tcPr>
            <w:tcW w:w="851" w:type="dxa"/>
            <w:vAlign w:val="center"/>
          </w:tcPr>
          <w:p w:rsidR="000A4D1E" w:rsidRPr="000A4D1E" w:rsidRDefault="000A4D1E">
            <w:pPr>
              <w:jc w:val="right"/>
              <w:rPr>
                <w:color w:val="000000"/>
                <w:sz w:val="20"/>
                <w:szCs w:val="20"/>
              </w:rPr>
            </w:pPr>
            <w:r w:rsidRPr="000A4D1E">
              <w:rPr>
                <w:color w:val="000000"/>
                <w:sz w:val="20"/>
                <w:szCs w:val="20"/>
              </w:rPr>
              <w:t>99.16</w:t>
            </w:r>
          </w:p>
        </w:tc>
      </w:tr>
      <w:tr w:rsidR="000A4D1E" w:rsidRPr="00166D1C" w:rsidTr="00A0189A">
        <w:tc>
          <w:tcPr>
            <w:tcW w:w="1276" w:type="dxa"/>
          </w:tcPr>
          <w:p w:rsidR="000A4D1E" w:rsidRPr="00166D1C" w:rsidRDefault="000A4D1E" w:rsidP="000A4D1E">
            <w:pPr>
              <w:rPr>
                <w:sz w:val="20"/>
                <w:szCs w:val="20"/>
              </w:rPr>
            </w:pPr>
            <w:r w:rsidRPr="00166D1C">
              <w:rPr>
                <w:sz w:val="20"/>
                <w:szCs w:val="20"/>
              </w:rPr>
              <w:t>Halti (1997)</w:t>
            </w:r>
          </w:p>
        </w:tc>
        <w:tc>
          <w:tcPr>
            <w:tcW w:w="1100" w:type="dxa"/>
          </w:tcPr>
          <w:p w:rsidR="000A4D1E" w:rsidRPr="00166D1C" w:rsidRDefault="000A4D1E" w:rsidP="000A4D1E">
            <w:pPr>
              <w:pStyle w:val="ListParagraph"/>
              <w:spacing w:after="0"/>
              <w:ind w:left="0"/>
              <w:jc w:val="both"/>
              <w:rPr>
                <w:rFonts w:ascii="Times New Roman" w:hAnsi="Times New Roman" w:cs="Times New Roman"/>
                <w:sz w:val="20"/>
                <w:szCs w:val="20"/>
              </w:rPr>
            </w:pPr>
            <w:r w:rsidRPr="00166D1C">
              <w:rPr>
                <w:rFonts w:ascii="Times New Roman" w:hAnsi="Times New Roman" w:cs="Times New Roman"/>
                <w:sz w:val="20"/>
                <w:szCs w:val="20"/>
              </w:rPr>
              <w:t>Tanzania</w:t>
            </w:r>
          </w:p>
        </w:tc>
        <w:tc>
          <w:tcPr>
            <w:tcW w:w="1276" w:type="dxa"/>
          </w:tcPr>
          <w:p w:rsidR="000A4D1E" w:rsidRPr="00166D1C" w:rsidRDefault="000A4D1E" w:rsidP="000A4D1E">
            <w:pPr>
              <w:rPr>
                <w:sz w:val="20"/>
                <w:szCs w:val="20"/>
              </w:rPr>
            </w:pPr>
            <w:r w:rsidRPr="00166D1C">
              <w:rPr>
                <w:sz w:val="20"/>
                <w:szCs w:val="20"/>
              </w:rPr>
              <w:t>1990-1995</w:t>
            </w:r>
          </w:p>
        </w:tc>
        <w:tc>
          <w:tcPr>
            <w:tcW w:w="1559" w:type="dxa"/>
          </w:tcPr>
          <w:p w:rsidR="000A4D1E" w:rsidRPr="00166D1C" w:rsidRDefault="000A4D1E" w:rsidP="000A4D1E">
            <w:pPr>
              <w:rPr>
                <w:sz w:val="20"/>
                <w:szCs w:val="20"/>
              </w:rPr>
            </w:pPr>
            <w:r w:rsidRPr="00166D1C">
              <w:rPr>
                <w:sz w:val="20"/>
                <w:szCs w:val="20"/>
              </w:rPr>
              <w:t>VA/Labour/LP</w:t>
            </w:r>
          </w:p>
        </w:tc>
        <w:tc>
          <w:tcPr>
            <w:tcW w:w="851" w:type="dxa"/>
          </w:tcPr>
          <w:p w:rsidR="000A4D1E" w:rsidRPr="00166D1C" w:rsidRDefault="000A4D1E" w:rsidP="000A4D1E">
            <w:pPr>
              <w:pStyle w:val="ListParagraph"/>
              <w:spacing w:after="0"/>
              <w:ind w:left="0"/>
              <w:jc w:val="right"/>
              <w:rPr>
                <w:rFonts w:ascii="Times New Roman" w:hAnsi="Times New Roman" w:cs="Times New Roman"/>
                <w:sz w:val="20"/>
                <w:szCs w:val="20"/>
              </w:rPr>
            </w:pPr>
            <w:r w:rsidRPr="00166D1C">
              <w:rPr>
                <w:rFonts w:ascii="Times New Roman" w:hAnsi="Times New Roman" w:cs="Times New Roman"/>
                <w:sz w:val="20"/>
                <w:szCs w:val="20"/>
              </w:rPr>
              <w:t>122.00</w:t>
            </w:r>
          </w:p>
        </w:tc>
        <w:tc>
          <w:tcPr>
            <w:tcW w:w="992" w:type="dxa"/>
          </w:tcPr>
          <w:p w:rsidR="000A4D1E" w:rsidRPr="00166D1C" w:rsidRDefault="000A4D1E" w:rsidP="000A4D1E">
            <w:pPr>
              <w:pStyle w:val="ListParagraph"/>
              <w:spacing w:after="0"/>
              <w:ind w:left="0"/>
              <w:jc w:val="right"/>
              <w:rPr>
                <w:rFonts w:ascii="Times New Roman" w:hAnsi="Times New Roman" w:cs="Times New Roman"/>
                <w:sz w:val="20"/>
                <w:szCs w:val="20"/>
              </w:rPr>
            </w:pPr>
            <w:r w:rsidRPr="00166D1C">
              <w:rPr>
                <w:rFonts w:ascii="Times New Roman" w:hAnsi="Times New Roman" w:cs="Times New Roman"/>
                <w:sz w:val="20"/>
                <w:szCs w:val="20"/>
              </w:rPr>
              <w:t>13.00</w:t>
            </w:r>
          </w:p>
        </w:tc>
        <w:tc>
          <w:tcPr>
            <w:tcW w:w="851" w:type="dxa"/>
          </w:tcPr>
          <w:p w:rsidR="000A4D1E" w:rsidRPr="00166D1C" w:rsidRDefault="000A4D1E" w:rsidP="000A4D1E">
            <w:pPr>
              <w:pStyle w:val="ListParagraph"/>
              <w:spacing w:after="0"/>
              <w:ind w:left="0"/>
              <w:jc w:val="right"/>
              <w:rPr>
                <w:rFonts w:ascii="Times New Roman" w:hAnsi="Times New Roman" w:cs="Times New Roman"/>
                <w:sz w:val="20"/>
                <w:szCs w:val="20"/>
              </w:rPr>
            </w:pPr>
            <w:r w:rsidRPr="00166D1C">
              <w:rPr>
                <w:rFonts w:ascii="Times New Roman" w:hAnsi="Times New Roman" w:cs="Times New Roman"/>
                <w:sz w:val="20"/>
                <w:szCs w:val="20"/>
              </w:rPr>
              <w:t>-36.00</w:t>
            </w:r>
          </w:p>
        </w:tc>
        <w:tc>
          <w:tcPr>
            <w:tcW w:w="850" w:type="dxa"/>
          </w:tcPr>
          <w:p w:rsidR="000A4D1E" w:rsidRPr="00166D1C" w:rsidRDefault="000570B5" w:rsidP="000570B5">
            <w:pPr>
              <w:pStyle w:val="ListParagraph"/>
              <w:spacing w:after="0"/>
              <w:ind w:left="0"/>
              <w:jc w:val="right"/>
              <w:rPr>
                <w:rFonts w:ascii="Times New Roman" w:hAnsi="Times New Roman" w:cs="Times New Roman"/>
                <w:sz w:val="20"/>
                <w:szCs w:val="20"/>
              </w:rPr>
            </w:pPr>
            <m:oMathPara>
              <m:oMath>
                <m:r>
                  <w:rPr>
                    <w:rFonts w:ascii="Cambria Math" w:hAnsi="Cambria Math" w:cs="Times New Roman"/>
                    <w:sz w:val="20"/>
                    <w:szCs w:val="20"/>
                  </w:rPr>
                  <m:t>-</m:t>
                </m:r>
              </m:oMath>
            </m:oMathPara>
          </w:p>
        </w:tc>
        <w:tc>
          <w:tcPr>
            <w:tcW w:w="851" w:type="dxa"/>
          </w:tcPr>
          <w:p w:rsidR="000A4D1E" w:rsidRPr="00166D1C" w:rsidRDefault="000570B5" w:rsidP="000570B5">
            <w:pPr>
              <w:pStyle w:val="ListParagraph"/>
              <w:spacing w:after="0"/>
              <w:ind w:left="0"/>
              <w:jc w:val="right"/>
              <w:rPr>
                <w:rFonts w:ascii="Times New Roman" w:hAnsi="Times New Roman" w:cs="Times New Roman"/>
                <w:sz w:val="20"/>
                <w:szCs w:val="20"/>
              </w:rPr>
            </w:pPr>
            <m:oMathPara>
              <m:oMath>
                <m:r>
                  <w:rPr>
                    <w:rFonts w:ascii="Cambria Math" w:hAnsi="Cambria Math" w:cs="Times New Roman"/>
                    <w:sz w:val="20"/>
                    <w:szCs w:val="20"/>
                  </w:rPr>
                  <m:t>-</m:t>
                </m:r>
              </m:oMath>
            </m:oMathPara>
          </w:p>
        </w:tc>
        <w:tc>
          <w:tcPr>
            <w:tcW w:w="851" w:type="dxa"/>
            <w:vAlign w:val="center"/>
          </w:tcPr>
          <w:p w:rsidR="000A4D1E" w:rsidRPr="000A4D1E" w:rsidRDefault="000A4D1E">
            <w:pPr>
              <w:jc w:val="right"/>
              <w:rPr>
                <w:color w:val="000000"/>
                <w:sz w:val="20"/>
                <w:szCs w:val="20"/>
              </w:rPr>
            </w:pPr>
            <w:r w:rsidRPr="000A4D1E">
              <w:rPr>
                <w:color w:val="000000"/>
                <w:sz w:val="20"/>
                <w:szCs w:val="20"/>
              </w:rPr>
              <w:t>99</w:t>
            </w:r>
            <w:r>
              <w:rPr>
                <w:color w:val="000000"/>
                <w:sz w:val="20"/>
                <w:szCs w:val="20"/>
              </w:rPr>
              <w:t>.00</w:t>
            </w:r>
          </w:p>
        </w:tc>
      </w:tr>
      <w:tr w:rsidR="002D613C" w:rsidRPr="00166D1C" w:rsidTr="00A0189A">
        <w:tc>
          <w:tcPr>
            <w:tcW w:w="1276" w:type="dxa"/>
          </w:tcPr>
          <w:p w:rsidR="002D613C" w:rsidRPr="00166D1C" w:rsidRDefault="002D613C" w:rsidP="000A4D1E">
            <w:pPr>
              <w:rPr>
                <w:sz w:val="20"/>
                <w:szCs w:val="20"/>
              </w:rPr>
            </w:pPr>
            <w:r w:rsidRPr="00166D1C">
              <w:rPr>
                <w:sz w:val="20"/>
                <w:szCs w:val="20"/>
              </w:rPr>
              <w:t>Halti (1997)</w:t>
            </w:r>
          </w:p>
        </w:tc>
        <w:tc>
          <w:tcPr>
            <w:tcW w:w="1100" w:type="dxa"/>
          </w:tcPr>
          <w:p w:rsidR="002D613C" w:rsidRPr="00166D1C" w:rsidRDefault="002D613C" w:rsidP="000A4D1E">
            <w:pPr>
              <w:pStyle w:val="ListParagraph"/>
              <w:spacing w:after="0"/>
              <w:ind w:left="0"/>
              <w:jc w:val="both"/>
              <w:rPr>
                <w:rFonts w:ascii="Times New Roman" w:hAnsi="Times New Roman" w:cs="Times New Roman"/>
                <w:sz w:val="20"/>
                <w:szCs w:val="20"/>
              </w:rPr>
            </w:pPr>
            <w:r w:rsidRPr="00166D1C">
              <w:rPr>
                <w:rFonts w:ascii="Times New Roman" w:hAnsi="Times New Roman" w:cs="Times New Roman"/>
                <w:sz w:val="20"/>
                <w:szCs w:val="20"/>
              </w:rPr>
              <w:t>Zambia</w:t>
            </w:r>
          </w:p>
        </w:tc>
        <w:tc>
          <w:tcPr>
            <w:tcW w:w="1276" w:type="dxa"/>
          </w:tcPr>
          <w:p w:rsidR="002D613C" w:rsidRPr="00166D1C" w:rsidRDefault="002D613C" w:rsidP="000A4D1E">
            <w:pPr>
              <w:rPr>
                <w:sz w:val="20"/>
                <w:szCs w:val="20"/>
              </w:rPr>
            </w:pPr>
            <w:r w:rsidRPr="00166D1C">
              <w:rPr>
                <w:sz w:val="20"/>
                <w:szCs w:val="20"/>
              </w:rPr>
              <w:t>1990-1995</w:t>
            </w:r>
          </w:p>
        </w:tc>
        <w:tc>
          <w:tcPr>
            <w:tcW w:w="1559" w:type="dxa"/>
          </w:tcPr>
          <w:p w:rsidR="002D613C" w:rsidRPr="00166D1C" w:rsidRDefault="002D613C" w:rsidP="000A4D1E">
            <w:pPr>
              <w:rPr>
                <w:sz w:val="20"/>
                <w:szCs w:val="20"/>
              </w:rPr>
            </w:pPr>
            <w:r w:rsidRPr="00166D1C">
              <w:rPr>
                <w:sz w:val="20"/>
                <w:szCs w:val="20"/>
              </w:rPr>
              <w:t>VA/Labour/LP</w:t>
            </w:r>
          </w:p>
        </w:tc>
        <w:tc>
          <w:tcPr>
            <w:tcW w:w="851" w:type="dxa"/>
          </w:tcPr>
          <w:p w:rsidR="002D613C" w:rsidRPr="00166D1C" w:rsidRDefault="002D613C" w:rsidP="000A4D1E">
            <w:pPr>
              <w:pStyle w:val="ListParagraph"/>
              <w:spacing w:after="0"/>
              <w:ind w:left="0"/>
              <w:jc w:val="right"/>
              <w:rPr>
                <w:rFonts w:ascii="Times New Roman" w:hAnsi="Times New Roman" w:cs="Times New Roman"/>
                <w:sz w:val="20"/>
                <w:szCs w:val="20"/>
              </w:rPr>
            </w:pPr>
            <w:r w:rsidRPr="00166D1C">
              <w:rPr>
                <w:rFonts w:ascii="Times New Roman" w:hAnsi="Times New Roman" w:cs="Times New Roman"/>
                <w:sz w:val="20"/>
                <w:szCs w:val="20"/>
              </w:rPr>
              <w:t>357.14</w:t>
            </w:r>
          </w:p>
        </w:tc>
        <w:tc>
          <w:tcPr>
            <w:tcW w:w="992" w:type="dxa"/>
          </w:tcPr>
          <w:p w:rsidR="002D613C" w:rsidRPr="00166D1C" w:rsidRDefault="002D613C" w:rsidP="000A4D1E">
            <w:pPr>
              <w:pStyle w:val="ListParagraph"/>
              <w:spacing w:after="0"/>
              <w:ind w:left="0"/>
              <w:jc w:val="right"/>
              <w:rPr>
                <w:rFonts w:ascii="Times New Roman" w:hAnsi="Times New Roman" w:cs="Times New Roman"/>
                <w:sz w:val="20"/>
                <w:szCs w:val="20"/>
              </w:rPr>
            </w:pPr>
            <w:r w:rsidRPr="00166D1C">
              <w:rPr>
                <w:rFonts w:ascii="Times New Roman" w:hAnsi="Times New Roman" w:cs="Times New Roman"/>
                <w:sz w:val="20"/>
                <w:szCs w:val="20"/>
              </w:rPr>
              <w:t>28.57</w:t>
            </w:r>
          </w:p>
        </w:tc>
        <w:tc>
          <w:tcPr>
            <w:tcW w:w="851" w:type="dxa"/>
          </w:tcPr>
          <w:p w:rsidR="002D613C" w:rsidRPr="00166D1C" w:rsidRDefault="002D613C" w:rsidP="000A4D1E">
            <w:pPr>
              <w:pStyle w:val="ListParagraph"/>
              <w:spacing w:after="0"/>
              <w:ind w:left="0"/>
              <w:jc w:val="right"/>
              <w:rPr>
                <w:rFonts w:ascii="Times New Roman" w:hAnsi="Times New Roman" w:cs="Times New Roman"/>
                <w:sz w:val="20"/>
                <w:szCs w:val="20"/>
              </w:rPr>
            </w:pPr>
            <w:r w:rsidRPr="00166D1C">
              <w:rPr>
                <w:rFonts w:ascii="Times New Roman" w:hAnsi="Times New Roman" w:cs="Times New Roman"/>
                <w:sz w:val="20"/>
                <w:szCs w:val="20"/>
              </w:rPr>
              <w:t>-278.57</w:t>
            </w:r>
          </w:p>
        </w:tc>
        <w:tc>
          <w:tcPr>
            <w:tcW w:w="850" w:type="dxa"/>
          </w:tcPr>
          <w:p w:rsidR="002D613C" w:rsidRPr="00166D1C" w:rsidRDefault="000570B5" w:rsidP="000570B5">
            <w:pPr>
              <w:pStyle w:val="ListParagraph"/>
              <w:spacing w:after="0"/>
              <w:ind w:left="0"/>
              <w:jc w:val="right"/>
              <w:rPr>
                <w:rFonts w:ascii="Times New Roman" w:hAnsi="Times New Roman" w:cs="Times New Roman"/>
                <w:sz w:val="20"/>
                <w:szCs w:val="20"/>
              </w:rPr>
            </w:pPr>
            <m:oMathPara>
              <m:oMath>
                <m:r>
                  <w:rPr>
                    <w:rFonts w:ascii="Cambria Math" w:hAnsi="Cambria Math" w:cs="Times New Roman"/>
                    <w:sz w:val="20"/>
                    <w:szCs w:val="20"/>
                  </w:rPr>
                  <m:t>-</m:t>
                </m:r>
              </m:oMath>
            </m:oMathPara>
          </w:p>
        </w:tc>
        <w:tc>
          <w:tcPr>
            <w:tcW w:w="851" w:type="dxa"/>
          </w:tcPr>
          <w:p w:rsidR="002D613C" w:rsidRPr="00166D1C" w:rsidRDefault="000570B5" w:rsidP="000570B5">
            <w:pPr>
              <w:pStyle w:val="ListParagraph"/>
              <w:spacing w:after="0"/>
              <w:ind w:left="0"/>
              <w:jc w:val="right"/>
              <w:rPr>
                <w:rFonts w:ascii="Times New Roman" w:hAnsi="Times New Roman" w:cs="Times New Roman"/>
                <w:sz w:val="20"/>
                <w:szCs w:val="20"/>
              </w:rPr>
            </w:pPr>
            <m:oMathPara>
              <m:oMath>
                <m:r>
                  <w:rPr>
                    <w:rFonts w:ascii="Cambria Math" w:hAnsi="Cambria Math" w:cs="Times New Roman"/>
                    <w:sz w:val="20"/>
                    <w:szCs w:val="20"/>
                  </w:rPr>
                  <m:t>-</m:t>
                </m:r>
              </m:oMath>
            </m:oMathPara>
          </w:p>
        </w:tc>
        <w:tc>
          <w:tcPr>
            <w:tcW w:w="851" w:type="dxa"/>
            <w:vAlign w:val="center"/>
          </w:tcPr>
          <w:p w:rsidR="002D613C" w:rsidRPr="002D613C" w:rsidRDefault="002D613C">
            <w:pPr>
              <w:jc w:val="right"/>
              <w:rPr>
                <w:color w:val="000000"/>
                <w:sz w:val="20"/>
                <w:szCs w:val="20"/>
              </w:rPr>
            </w:pPr>
            <w:r w:rsidRPr="002D613C">
              <w:rPr>
                <w:color w:val="000000"/>
                <w:sz w:val="20"/>
                <w:szCs w:val="20"/>
              </w:rPr>
              <w:t>107.14</w:t>
            </w:r>
          </w:p>
        </w:tc>
      </w:tr>
      <w:tr w:rsidR="002D613C" w:rsidRPr="00166D1C" w:rsidTr="006257D3">
        <w:trPr>
          <w:trHeight w:val="66"/>
        </w:trPr>
        <w:tc>
          <w:tcPr>
            <w:tcW w:w="1276" w:type="dxa"/>
            <w:tcBorders>
              <w:bottom w:val="single" w:sz="4" w:space="0" w:color="auto"/>
            </w:tcBorders>
          </w:tcPr>
          <w:p w:rsidR="002D613C" w:rsidRPr="00166D1C" w:rsidRDefault="002D613C" w:rsidP="000A4D1E">
            <w:pPr>
              <w:rPr>
                <w:sz w:val="20"/>
                <w:szCs w:val="20"/>
              </w:rPr>
            </w:pPr>
            <w:r w:rsidRPr="00166D1C">
              <w:rPr>
                <w:sz w:val="20"/>
                <w:szCs w:val="20"/>
              </w:rPr>
              <w:t>Halti (1997)</w:t>
            </w:r>
          </w:p>
        </w:tc>
        <w:tc>
          <w:tcPr>
            <w:tcW w:w="1100" w:type="dxa"/>
            <w:tcBorders>
              <w:bottom w:val="single" w:sz="4" w:space="0" w:color="auto"/>
            </w:tcBorders>
          </w:tcPr>
          <w:p w:rsidR="002D613C" w:rsidRPr="00166D1C" w:rsidRDefault="002D613C" w:rsidP="000A4D1E">
            <w:pPr>
              <w:pStyle w:val="ListParagraph"/>
              <w:spacing w:after="0"/>
              <w:ind w:left="0"/>
              <w:jc w:val="both"/>
              <w:rPr>
                <w:rFonts w:ascii="Times New Roman" w:hAnsi="Times New Roman" w:cs="Times New Roman"/>
                <w:sz w:val="20"/>
                <w:szCs w:val="20"/>
              </w:rPr>
            </w:pPr>
            <w:r w:rsidRPr="00166D1C">
              <w:rPr>
                <w:rFonts w:ascii="Times New Roman" w:hAnsi="Times New Roman" w:cs="Times New Roman"/>
                <w:sz w:val="20"/>
                <w:szCs w:val="20"/>
              </w:rPr>
              <w:t>Zimbabwe</w:t>
            </w:r>
          </w:p>
        </w:tc>
        <w:tc>
          <w:tcPr>
            <w:tcW w:w="1276" w:type="dxa"/>
            <w:tcBorders>
              <w:bottom w:val="single" w:sz="4" w:space="0" w:color="auto"/>
            </w:tcBorders>
          </w:tcPr>
          <w:p w:rsidR="002D613C" w:rsidRPr="00166D1C" w:rsidRDefault="002D613C" w:rsidP="000A4D1E">
            <w:pPr>
              <w:rPr>
                <w:sz w:val="20"/>
                <w:szCs w:val="20"/>
              </w:rPr>
            </w:pPr>
            <w:r w:rsidRPr="00166D1C">
              <w:rPr>
                <w:sz w:val="20"/>
                <w:szCs w:val="20"/>
              </w:rPr>
              <w:t>1990-1995</w:t>
            </w:r>
          </w:p>
        </w:tc>
        <w:tc>
          <w:tcPr>
            <w:tcW w:w="1559" w:type="dxa"/>
            <w:tcBorders>
              <w:bottom w:val="single" w:sz="4" w:space="0" w:color="auto"/>
            </w:tcBorders>
          </w:tcPr>
          <w:p w:rsidR="002D613C" w:rsidRPr="00166D1C" w:rsidRDefault="002D613C" w:rsidP="000A4D1E">
            <w:pPr>
              <w:rPr>
                <w:sz w:val="20"/>
                <w:szCs w:val="20"/>
              </w:rPr>
            </w:pPr>
            <w:r w:rsidRPr="00166D1C">
              <w:rPr>
                <w:sz w:val="20"/>
                <w:szCs w:val="20"/>
              </w:rPr>
              <w:t>VA/Labour/LP</w:t>
            </w:r>
          </w:p>
        </w:tc>
        <w:tc>
          <w:tcPr>
            <w:tcW w:w="851" w:type="dxa"/>
            <w:tcBorders>
              <w:bottom w:val="single" w:sz="4" w:space="0" w:color="auto"/>
            </w:tcBorders>
          </w:tcPr>
          <w:p w:rsidR="002D613C" w:rsidRPr="00166D1C" w:rsidRDefault="002D613C" w:rsidP="000A4D1E">
            <w:pPr>
              <w:pStyle w:val="ListParagraph"/>
              <w:spacing w:after="0"/>
              <w:ind w:left="0"/>
              <w:jc w:val="right"/>
              <w:rPr>
                <w:rFonts w:ascii="Times New Roman" w:hAnsi="Times New Roman" w:cs="Times New Roman"/>
                <w:sz w:val="20"/>
                <w:szCs w:val="20"/>
              </w:rPr>
            </w:pPr>
            <w:r w:rsidRPr="00166D1C">
              <w:rPr>
                <w:rFonts w:ascii="Times New Roman" w:hAnsi="Times New Roman" w:cs="Times New Roman"/>
                <w:sz w:val="20"/>
                <w:szCs w:val="20"/>
              </w:rPr>
              <w:t>163.33</w:t>
            </w:r>
          </w:p>
        </w:tc>
        <w:tc>
          <w:tcPr>
            <w:tcW w:w="992" w:type="dxa"/>
            <w:tcBorders>
              <w:bottom w:val="single" w:sz="4" w:space="0" w:color="auto"/>
            </w:tcBorders>
          </w:tcPr>
          <w:p w:rsidR="002D613C" w:rsidRPr="00166D1C" w:rsidRDefault="002D613C" w:rsidP="000A4D1E">
            <w:pPr>
              <w:pStyle w:val="ListParagraph"/>
              <w:spacing w:after="0"/>
              <w:ind w:left="0"/>
              <w:jc w:val="right"/>
              <w:rPr>
                <w:rFonts w:ascii="Times New Roman" w:hAnsi="Times New Roman" w:cs="Times New Roman"/>
                <w:sz w:val="20"/>
                <w:szCs w:val="20"/>
              </w:rPr>
            </w:pPr>
            <w:r w:rsidRPr="00166D1C">
              <w:rPr>
                <w:rFonts w:ascii="Times New Roman" w:hAnsi="Times New Roman" w:cs="Times New Roman"/>
                <w:sz w:val="20"/>
                <w:szCs w:val="20"/>
              </w:rPr>
              <w:t>33.33</w:t>
            </w:r>
          </w:p>
        </w:tc>
        <w:tc>
          <w:tcPr>
            <w:tcW w:w="851" w:type="dxa"/>
            <w:tcBorders>
              <w:bottom w:val="single" w:sz="4" w:space="0" w:color="auto"/>
            </w:tcBorders>
          </w:tcPr>
          <w:p w:rsidR="002D613C" w:rsidRPr="00166D1C" w:rsidRDefault="002D613C" w:rsidP="000A4D1E">
            <w:pPr>
              <w:pStyle w:val="ListParagraph"/>
              <w:spacing w:after="0"/>
              <w:ind w:left="0"/>
              <w:jc w:val="right"/>
              <w:rPr>
                <w:rFonts w:ascii="Times New Roman" w:hAnsi="Times New Roman" w:cs="Times New Roman"/>
                <w:sz w:val="20"/>
                <w:szCs w:val="20"/>
              </w:rPr>
            </w:pPr>
            <w:r w:rsidRPr="00166D1C">
              <w:rPr>
                <w:rFonts w:ascii="Times New Roman" w:hAnsi="Times New Roman" w:cs="Times New Roman"/>
                <w:sz w:val="20"/>
                <w:szCs w:val="20"/>
              </w:rPr>
              <w:t>-96.67</w:t>
            </w:r>
          </w:p>
        </w:tc>
        <w:tc>
          <w:tcPr>
            <w:tcW w:w="850" w:type="dxa"/>
            <w:tcBorders>
              <w:bottom w:val="single" w:sz="4" w:space="0" w:color="auto"/>
            </w:tcBorders>
          </w:tcPr>
          <w:p w:rsidR="002D613C" w:rsidRPr="00166D1C" w:rsidRDefault="000570B5" w:rsidP="000570B5">
            <w:pPr>
              <w:pStyle w:val="ListParagraph"/>
              <w:spacing w:after="0"/>
              <w:ind w:left="0"/>
              <w:jc w:val="right"/>
              <w:rPr>
                <w:rFonts w:ascii="Times New Roman" w:hAnsi="Times New Roman" w:cs="Times New Roman"/>
                <w:sz w:val="20"/>
                <w:szCs w:val="20"/>
              </w:rPr>
            </w:pPr>
            <m:oMathPara>
              <m:oMath>
                <m:r>
                  <w:rPr>
                    <w:rFonts w:ascii="Cambria Math" w:hAnsi="Cambria Math" w:cs="Times New Roman"/>
                    <w:sz w:val="20"/>
                    <w:szCs w:val="20"/>
                  </w:rPr>
                  <m:t>-</m:t>
                </m:r>
              </m:oMath>
            </m:oMathPara>
          </w:p>
        </w:tc>
        <w:tc>
          <w:tcPr>
            <w:tcW w:w="851" w:type="dxa"/>
            <w:tcBorders>
              <w:bottom w:val="single" w:sz="4" w:space="0" w:color="auto"/>
            </w:tcBorders>
          </w:tcPr>
          <w:p w:rsidR="002D613C" w:rsidRPr="00166D1C" w:rsidRDefault="000570B5" w:rsidP="000570B5">
            <w:pPr>
              <w:pStyle w:val="ListParagraph"/>
              <w:spacing w:after="0"/>
              <w:ind w:left="0"/>
              <w:jc w:val="right"/>
              <w:rPr>
                <w:rFonts w:ascii="Times New Roman" w:hAnsi="Times New Roman" w:cs="Times New Roman"/>
                <w:sz w:val="20"/>
                <w:szCs w:val="20"/>
              </w:rPr>
            </w:pPr>
            <m:oMathPara>
              <m:oMath>
                <m:r>
                  <w:rPr>
                    <w:rFonts w:ascii="Cambria Math" w:hAnsi="Cambria Math" w:cs="Times New Roman"/>
                    <w:sz w:val="20"/>
                    <w:szCs w:val="20"/>
                  </w:rPr>
                  <m:t>-</m:t>
                </m:r>
              </m:oMath>
            </m:oMathPara>
          </w:p>
        </w:tc>
        <w:tc>
          <w:tcPr>
            <w:tcW w:w="851" w:type="dxa"/>
            <w:tcBorders>
              <w:bottom w:val="single" w:sz="4" w:space="0" w:color="auto"/>
            </w:tcBorders>
            <w:vAlign w:val="center"/>
          </w:tcPr>
          <w:p w:rsidR="002D613C" w:rsidRPr="002D613C" w:rsidRDefault="002D613C">
            <w:pPr>
              <w:jc w:val="right"/>
              <w:rPr>
                <w:color w:val="000000"/>
                <w:sz w:val="20"/>
                <w:szCs w:val="20"/>
              </w:rPr>
            </w:pPr>
            <w:r w:rsidRPr="002D613C">
              <w:rPr>
                <w:color w:val="000000"/>
                <w:sz w:val="20"/>
                <w:szCs w:val="20"/>
              </w:rPr>
              <w:t>99.99</w:t>
            </w:r>
          </w:p>
        </w:tc>
      </w:tr>
      <w:tr w:rsidR="00C01BD7" w:rsidRPr="00166D1C" w:rsidTr="006257D3">
        <w:trPr>
          <w:trHeight w:val="66"/>
        </w:trPr>
        <w:tc>
          <w:tcPr>
            <w:tcW w:w="10457" w:type="dxa"/>
            <w:gridSpan w:val="10"/>
            <w:tcBorders>
              <w:top w:val="single" w:sz="4" w:space="0" w:color="auto"/>
              <w:bottom w:val="nil"/>
            </w:tcBorders>
          </w:tcPr>
          <w:p w:rsidR="00C01BD7" w:rsidRPr="00166D1C" w:rsidRDefault="00C01BD7" w:rsidP="000A4D1E">
            <w:pPr>
              <w:jc w:val="both"/>
              <w:rPr>
                <w:i/>
                <w:iCs/>
                <w:sz w:val="20"/>
                <w:szCs w:val="20"/>
              </w:rPr>
            </w:pPr>
            <w:r w:rsidRPr="00166D1C">
              <w:rPr>
                <w:i/>
                <w:iCs/>
                <w:sz w:val="20"/>
                <w:szCs w:val="20"/>
              </w:rPr>
              <w:t>Notes</w:t>
            </w:r>
            <w:r w:rsidRPr="00166D1C">
              <w:rPr>
                <w:sz w:val="20"/>
                <w:szCs w:val="20"/>
              </w:rPr>
              <w:t>: Methods are described in the text. LP = Labour Productivity, GO = Gross Output, VA= Value Added, and Halti (1997) = Haltiwanger (1997). Information sources include Isaksson (2010), “</w:t>
            </w:r>
            <w:r w:rsidRPr="00166D1C">
              <w:rPr>
                <w:bCs/>
                <w:sz w:val="20"/>
                <w:szCs w:val="20"/>
              </w:rPr>
              <w:t xml:space="preserve">Structural Change and Productivity Growth: A Review with Implications for Developing Countries”, </w:t>
            </w:r>
            <w:r w:rsidRPr="00166D1C">
              <w:rPr>
                <w:i/>
                <w:sz w:val="20"/>
                <w:szCs w:val="20"/>
              </w:rPr>
              <w:t>United Nations Industrial Development Organization,</w:t>
            </w:r>
            <w:r w:rsidRPr="00166D1C">
              <w:rPr>
                <w:sz w:val="20"/>
                <w:szCs w:val="20"/>
              </w:rPr>
              <w:t xml:space="preserve"> Tables 1-3; Van Biesebroeck (2005), “Firm Size Matters: Growth and Productivity Growth in African Manufacturing”, </w:t>
            </w:r>
            <w:r w:rsidRPr="00166D1C">
              <w:rPr>
                <w:i/>
                <w:iCs/>
                <w:sz w:val="20"/>
                <w:szCs w:val="20"/>
              </w:rPr>
              <w:t>Economic Development and Cultural Change</w:t>
            </w:r>
            <w:r w:rsidRPr="00166D1C">
              <w:rPr>
                <w:sz w:val="20"/>
                <w:szCs w:val="20"/>
              </w:rPr>
              <w:t>, Vol. 53(3), pp. 543-83; and the author’s calculation of ALP growth components for Swaziland.</w:t>
            </w:r>
          </w:p>
        </w:tc>
      </w:tr>
    </w:tbl>
    <w:p w:rsidR="00001726" w:rsidRDefault="00094205" w:rsidP="00A771F2">
      <w:pPr>
        <w:spacing w:before="240" w:after="240" w:line="360" w:lineRule="auto"/>
        <w:jc w:val="both"/>
        <w:rPr>
          <w:sz w:val="22"/>
          <w:szCs w:val="22"/>
        </w:rPr>
      </w:pPr>
      <w:r>
        <w:rPr>
          <w:sz w:val="22"/>
          <w:szCs w:val="22"/>
        </w:rPr>
        <w:t xml:space="preserve">The average industry productivity for non-SSA </w:t>
      </w:r>
      <w:r w:rsidR="00A771F2">
        <w:rPr>
          <w:sz w:val="22"/>
          <w:szCs w:val="22"/>
        </w:rPr>
        <w:t xml:space="preserve">countries, excluding Russia, is 101.83% and for SSA excluding Swaziland is 102.07%. This compares with 14.64% for Swazi manufacturing. </w:t>
      </w:r>
      <w:r w:rsidR="000A04EC">
        <w:rPr>
          <w:sz w:val="22"/>
          <w:szCs w:val="22"/>
        </w:rPr>
        <w:t>T</w:t>
      </w:r>
      <w:r w:rsidR="00F523DD">
        <w:rPr>
          <w:sz w:val="22"/>
          <w:szCs w:val="22"/>
        </w:rPr>
        <w:t xml:space="preserve">he </w:t>
      </w:r>
      <w:r w:rsidR="005E06AD" w:rsidRPr="00166D1C">
        <w:rPr>
          <w:sz w:val="22"/>
          <w:szCs w:val="22"/>
        </w:rPr>
        <w:t>‘</w:t>
      </w:r>
      <w:r w:rsidR="00055C14" w:rsidRPr="00166D1C">
        <w:rPr>
          <w:sz w:val="22"/>
          <w:szCs w:val="22"/>
        </w:rPr>
        <w:t>Within</w:t>
      </w:r>
      <w:r w:rsidR="005E06AD" w:rsidRPr="00166D1C">
        <w:rPr>
          <w:sz w:val="22"/>
          <w:szCs w:val="22"/>
        </w:rPr>
        <w:t>’</w:t>
      </w:r>
      <w:r w:rsidR="00055C14" w:rsidRPr="00166D1C">
        <w:rPr>
          <w:sz w:val="22"/>
          <w:szCs w:val="22"/>
        </w:rPr>
        <w:t xml:space="preserve"> effects generate more growth than </w:t>
      </w:r>
      <w:r w:rsidR="005E06AD" w:rsidRPr="00166D1C">
        <w:rPr>
          <w:sz w:val="22"/>
          <w:szCs w:val="22"/>
        </w:rPr>
        <w:t>‘</w:t>
      </w:r>
      <w:r w:rsidR="00055C14" w:rsidRPr="00166D1C">
        <w:rPr>
          <w:sz w:val="22"/>
          <w:szCs w:val="22"/>
        </w:rPr>
        <w:t>Between</w:t>
      </w:r>
      <w:r w:rsidR="005E06AD" w:rsidRPr="00166D1C">
        <w:rPr>
          <w:sz w:val="22"/>
          <w:szCs w:val="22"/>
        </w:rPr>
        <w:t>’</w:t>
      </w:r>
      <w:r w:rsidR="00055C14" w:rsidRPr="00166D1C">
        <w:rPr>
          <w:sz w:val="22"/>
          <w:szCs w:val="22"/>
        </w:rPr>
        <w:t xml:space="preserve"> effects</w:t>
      </w:r>
      <w:r w:rsidR="00EA08CF">
        <w:rPr>
          <w:sz w:val="22"/>
          <w:szCs w:val="22"/>
        </w:rPr>
        <w:t xml:space="preserve"> across all countries except Swaziland</w:t>
      </w:r>
      <w:r w:rsidR="00055C14" w:rsidRPr="00166D1C">
        <w:rPr>
          <w:sz w:val="22"/>
          <w:szCs w:val="22"/>
        </w:rPr>
        <w:t>. In 1</w:t>
      </w:r>
      <w:r w:rsidR="00EE1D6A">
        <w:rPr>
          <w:sz w:val="22"/>
          <w:szCs w:val="22"/>
        </w:rPr>
        <w:t>2</w:t>
      </w:r>
      <w:r w:rsidR="00055C14" w:rsidRPr="00166D1C">
        <w:rPr>
          <w:sz w:val="22"/>
          <w:szCs w:val="22"/>
        </w:rPr>
        <w:t xml:space="preserve"> of 14 countries, results show dominance of </w:t>
      </w:r>
      <w:r w:rsidR="00F523DD">
        <w:rPr>
          <w:sz w:val="22"/>
          <w:szCs w:val="22"/>
        </w:rPr>
        <w:t>real</w:t>
      </w:r>
      <w:r w:rsidR="000D0F1B">
        <w:rPr>
          <w:sz w:val="22"/>
          <w:szCs w:val="22"/>
        </w:rPr>
        <w:t>-</w:t>
      </w:r>
      <w:r w:rsidR="005E06AD" w:rsidRPr="00166D1C">
        <w:rPr>
          <w:sz w:val="22"/>
          <w:szCs w:val="22"/>
        </w:rPr>
        <w:t>productivity</w:t>
      </w:r>
      <w:r w:rsidR="00055C14" w:rsidRPr="00166D1C">
        <w:rPr>
          <w:sz w:val="22"/>
          <w:szCs w:val="22"/>
        </w:rPr>
        <w:t xml:space="preserve"> over </w:t>
      </w:r>
      <w:r w:rsidR="000A75AB">
        <w:rPr>
          <w:sz w:val="22"/>
          <w:szCs w:val="22"/>
        </w:rPr>
        <w:t>both resource reallocation</w:t>
      </w:r>
      <w:r w:rsidR="00055C14" w:rsidRPr="00166D1C">
        <w:rPr>
          <w:sz w:val="22"/>
          <w:szCs w:val="22"/>
        </w:rPr>
        <w:t xml:space="preserve"> </w:t>
      </w:r>
      <w:r w:rsidR="000A04EC">
        <w:rPr>
          <w:sz w:val="22"/>
          <w:szCs w:val="22"/>
        </w:rPr>
        <w:t xml:space="preserve">among incumbents </w:t>
      </w:r>
      <w:r w:rsidR="00EE1D6A">
        <w:rPr>
          <w:sz w:val="22"/>
          <w:szCs w:val="22"/>
        </w:rPr>
        <w:t xml:space="preserve">and turnover </w:t>
      </w:r>
      <w:r w:rsidR="00055C14" w:rsidRPr="00166D1C">
        <w:rPr>
          <w:sz w:val="22"/>
          <w:szCs w:val="22"/>
        </w:rPr>
        <w:t xml:space="preserve">effects. Sub-Saharan </w:t>
      </w:r>
      <w:r w:rsidR="00141AB2" w:rsidRPr="00166D1C">
        <w:rPr>
          <w:sz w:val="22"/>
          <w:szCs w:val="22"/>
        </w:rPr>
        <w:t>‘</w:t>
      </w:r>
      <w:r w:rsidR="005E06AD" w:rsidRPr="00166D1C">
        <w:rPr>
          <w:sz w:val="22"/>
          <w:szCs w:val="22"/>
        </w:rPr>
        <w:t>Within</w:t>
      </w:r>
      <w:r w:rsidR="00141AB2" w:rsidRPr="00166D1C">
        <w:rPr>
          <w:sz w:val="22"/>
          <w:szCs w:val="22"/>
        </w:rPr>
        <w:t>’</w:t>
      </w:r>
      <w:r w:rsidR="005E06AD" w:rsidRPr="00166D1C">
        <w:rPr>
          <w:sz w:val="22"/>
          <w:szCs w:val="22"/>
        </w:rPr>
        <w:t xml:space="preserve"> effects</w:t>
      </w:r>
      <w:r w:rsidR="00055C14" w:rsidRPr="00166D1C">
        <w:rPr>
          <w:sz w:val="22"/>
          <w:szCs w:val="22"/>
        </w:rPr>
        <w:t xml:space="preserve"> also dominate </w:t>
      </w:r>
      <w:r w:rsidR="000D0F1B" w:rsidRPr="00166D1C">
        <w:rPr>
          <w:sz w:val="22"/>
          <w:szCs w:val="22"/>
        </w:rPr>
        <w:t>share-shift effects</w:t>
      </w:r>
      <w:r w:rsidR="00141AB2" w:rsidRPr="00166D1C">
        <w:rPr>
          <w:sz w:val="22"/>
          <w:szCs w:val="22"/>
        </w:rPr>
        <w:t xml:space="preserve"> </w:t>
      </w:r>
      <w:r w:rsidR="00055C14" w:rsidRPr="00166D1C">
        <w:rPr>
          <w:sz w:val="22"/>
          <w:szCs w:val="22"/>
        </w:rPr>
        <w:t>in the rest of the other economies</w:t>
      </w:r>
      <w:r w:rsidR="000D0F1B">
        <w:rPr>
          <w:sz w:val="22"/>
          <w:szCs w:val="22"/>
        </w:rPr>
        <w:t xml:space="preserve"> surveyed in the table</w:t>
      </w:r>
      <w:r w:rsidR="00055C14" w:rsidRPr="00166D1C">
        <w:rPr>
          <w:sz w:val="22"/>
          <w:szCs w:val="22"/>
        </w:rPr>
        <w:t>. This suggest</w:t>
      </w:r>
      <w:r w:rsidR="00001726">
        <w:rPr>
          <w:sz w:val="22"/>
          <w:szCs w:val="22"/>
        </w:rPr>
        <w:t>s</w:t>
      </w:r>
      <w:r w:rsidR="00055C14" w:rsidRPr="00166D1C">
        <w:rPr>
          <w:sz w:val="22"/>
          <w:szCs w:val="22"/>
        </w:rPr>
        <w:t xml:space="preserve"> that the Sub-Saharan </w:t>
      </w:r>
      <w:r w:rsidR="00D97114" w:rsidRPr="00166D1C">
        <w:rPr>
          <w:sz w:val="22"/>
          <w:szCs w:val="22"/>
        </w:rPr>
        <w:t>manufacturing sector</w:t>
      </w:r>
      <w:r w:rsidR="00D97114">
        <w:rPr>
          <w:sz w:val="22"/>
          <w:szCs w:val="22"/>
        </w:rPr>
        <w:t>s</w:t>
      </w:r>
      <w:r w:rsidR="00D97114" w:rsidRPr="00166D1C">
        <w:rPr>
          <w:sz w:val="22"/>
          <w:szCs w:val="22"/>
        </w:rPr>
        <w:t xml:space="preserve"> </w:t>
      </w:r>
      <w:r w:rsidR="000A75AB">
        <w:rPr>
          <w:sz w:val="22"/>
          <w:szCs w:val="22"/>
        </w:rPr>
        <w:t>generate</w:t>
      </w:r>
      <w:r w:rsidR="00055C14" w:rsidRPr="00166D1C">
        <w:rPr>
          <w:sz w:val="22"/>
          <w:szCs w:val="22"/>
        </w:rPr>
        <w:t xml:space="preserve"> </w:t>
      </w:r>
      <w:r w:rsidR="00442FC8">
        <w:rPr>
          <w:sz w:val="22"/>
          <w:szCs w:val="22"/>
        </w:rPr>
        <w:t xml:space="preserve">incredibly </w:t>
      </w:r>
      <w:r w:rsidR="00055C14" w:rsidRPr="00166D1C">
        <w:rPr>
          <w:sz w:val="22"/>
          <w:szCs w:val="22"/>
        </w:rPr>
        <w:t xml:space="preserve">more productivity growth from innovation and technological progress than </w:t>
      </w:r>
      <w:r w:rsidR="00001726">
        <w:rPr>
          <w:sz w:val="22"/>
          <w:szCs w:val="22"/>
        </w:rPr>
        <w:t xml:space="preserve">do </w:t>
      </w:r>
      <w:r w:rsidR="00055C14" w:rsidRPr="00166D1C">
        <w:rPr>
          <w:sz w:val="22"/>
          <w:szCs w:val="22"/>
        </w:rPr>
        <w:t xml:space="preserve">the </w:t>
      </w:r>
      <w:r w:rsidR="00001726">
        <w:rPr>
          <w:sz w:val="22"/>
          <w:szCs w:val="22"/>
        </w:rPr>
        <w:t xml:space="preserve">more technologically advanced </w:t>
      </w:r>
      <w:r w:rsidR="000A75AB">
        <w:rPr>
          <w:sz w:val="22"/>
          <w:szCs w:val="22"/>
        </w:rPr>
        <w:t>economies</w:t>
      </w:r>
      <w:r w:rsidR="00055C14" w:rsidRPr="00166D1C">
        <w:rPr>
          <w:sz w:val="22"/>
          <w:szCs w:val="22"/>
        </w:rPr>
        <w:t xml:space="preserve">. The highest beneficiary from technological advancement is, for example, Kenya with 445% </w:t>
      </w:r>
      <w:r w:rsidR="000A75AB">
        <w:rPr>
          <w:sz w:val="22"/>
          <w:szCs w:val="22"/>
        </w:rPr>
        <w:t xml:space="preserve">‘Within’ effects </w:t>
      </w:r>
      <w:r w:rsidR="00055C14" w:rsidRPr="00166D1C">
        <w:rPr>
          <w:sz w:val="22"/>
          <w:szCs w:val="22"/>
        </w:rPr>
        <w:t xml:space="preserve">followed by Zambia with 357%. On </w:t>
      </w:r>
      <w:r w:rsidR="00141AB2" w:rsidRPr="00166D1C">
        <w:rPr>
          <w:sz w:val="22"/>
          <w:szCs w:val="22"/>
        </w:rPr>
        <w:t>the other hand, looking at the ‘</w:t>
      </w:r>
      <w:r w:rsidR="00055C14" w:rsidRPr="00166D1C">
        <w:rPr>
          <w:sz w:val="22"/>
          <w:szCs w:val="22"/>
        </w:rPr>
        <w:t>Between</w:t>
      </w:r>
      <w:r w:rsidR="00141AB2" w:rsidRPr="00166D1C">
        <w:rPr>
          <w:sz w:val="22"/>
          <w:szCs w:val="22"/>
        </w:rPr>
        <w:t>’</w:t>
      </w:r>
      <w:r w:rsidR="00055C14" w:rsidRPr="00166D1C">
        <w:rPr>
          <w:sz w:val="22"/>
          <w:szCs w:val="22"/>
        </w:rPr>
        <w:t xml:space="preserve"> term alone shows that only the USA and Cameron had negative growth. </w:t>
      </w:r>
      <w:r w:rsidR="00D97114">
        <w:rPr>
          <w:sz w:val="22"/>
          <w:szCs w:val="22"/>
        </w:rPr>
        <w:t>Contrary to normally functioning market</w:t>
      </w:r>
      <w:r w:rsidR="007E009A">
        <w:rPr>
          <w:sz w:val="22"/>
          <w:szCs w:val="22"/>
        </w:rPr>
        <w:t xml:space="preserve"> economie</w:t>
      </w:r>
      <w:r w:rsidR="00D97114">
        <w:rPr>
          <w:sz w:val="22"/>
          <w:szCs w:val="22"/>
        </w:rPr>
        <w:t xml:space="preserve">s, this </w:t>
      </w:r>
      <w:r w:rsidR="000A75AB">
        <w:rPr>
          <w:sz w:val="22"/>
          <w:szCs w:val="22"/>
        </w:rPr>
        <w:t>suggest</w:t>
      </w:r>
      <w:r w:rsidR="00D97114">
        <w:rPr>
          <w:sz w:val="22"/>
          <w:szCs w:val="22"/>
        </w:rPr>
        <w:t>s that</w:t>
      </w:r>
      <w:r w:rsidR="00055C14" w:rsidRPr="00166D1C">
        <w:rPr>
          <w:sz w:val="22"/>
          <w:szCs w:val="22"/>
        </w:rPr>
        <w:t xml:space="preserve"> the USA manufacturing sector reallocated </w:t>
      </w:r>
      <w:r w:rsidR="00141AB2" w:rsidRPr="00166D1C">
        <w:rPr>
          <w:sz w:val="22"/>
          <w:szCs w:val="22"/>
        </w:rPr>
        <w:t>resources</w:t>
      </w:r>
      <w:r w:rsidR="00055C14" w:rsidRPr="00166D1C">
        <w:rPr>
          <w:sz w:val="22"/>
          <w:szCs w:val="22"/>
        </w:rPr>
        <w:t xml:space="preserve"> from high to low</w:t>
      </w:r>
      <m:oMath>
        <m:r>
          <w:rPr>
            <w:rFonts w:ascii="Cambria Math" w:hAnsi="Cambria Math"/>
            <w:sz w:val="22"/>
            <w:szCs w:val="22"/>
          </w:rPr>
          <m:t>-</m:t>
        </m:r>
      </m:oMath>
      <w:r w:rsidR="00055C14" w:rsidRPr="00166D1C">
        <w:rPr>
          <w:sz w:val="22"/>
          <w:szCs w:val="22"/>
        </w:rPr>
        <w:t xml:space="preserve">productivity </w:t>
      </w:r>
      <w:r w:rsidR="00D97114">
        <w:rPr>
          <w:sz w:val="22"/>
          <w:szCs w:val="22"/>
        </w:rPr>
        <w:t>plan</w:t>
      </w:r>
      <w:r w:rsidR="00141AB2" w:rsidRPr="00166D1C">
        <w:rPr>
          <w:sz w:val="22"/>
          <w:szCs w:val="22"/>
        </w:rPr>
        <w:t>ts</w:t>
      </w:r>
      <w:r w:rsidR="00055C14" w:rsidRPr="00166D1C">
        <w:rPr>
          <w:sz w:val="22"/>
          <w:szCs w:val="22"/>
        </w:rPr>
        <w:t xml:space="preserve"> between 1992 and 1997</w:t>
      </w:r>
      <w:r w:rsidR="00D97114">
        <w:rPr>
          <w:sz w:val="22"/>
          <w:szCs w:val="22"/>
        </w:rPr>
        <w:t>;</w:t>
      </w:r>
      <w:r w:rsidR="00055C14" w:rsidRPr="00166D1C">
        <w:rPr>
          <w:sz w:val="22"/>
          <w:szCs w:val="22"/>
        </w:rPr>
        <w:t xml:space="preserve"> and Cameron did the same in the period 1990 to 1995. </w:t>
      </w:r>
    </w:p>
    <w:p w:rsidR="00253110" w:rsidRDefault="00055C14" w:rsidP="00055C14">
      <w:pPr>
        <w:spacing w:after="240" w:line="360" w:lineRule="auto"/>
        <w:jc w:val="both"/>
        <w:rPr>
          <w:sz w:val="22"/>
          <w:szCs w:val="22"/>
        </w:rPr>
      </w:pPr>
      <w:r w:rsidRPr="00166D1C">
        <w:rPr>
          <w:sz w:val="22"/>
          <w:szCs w:val="22"/>
        </w:rPr>
        <w:t xml:space="preserve">Finally, while all countries reporting on turnover have positive growth from firm exit, only Swaziland, Slovenia and the UK report positive entry </w:t>
      </w:r>
      <w:r w:rsidR="006C798C">
        <w:rPr>
          <w:sz w:val="22"/>
          <w:szCs w:val="22"/>
        </w:rPr>
        <w:t>contributions to growth</w:t>
      </w:r>
      <w:r w:rsidRPr="00166D1C">
        <w:rPr>
          <w:sz w:val="22"/>
          <w:szCs w:val="22"/>
        </w:rPr>
        <w:t>.</w:t>
      </w:r>
      <w:r w:rsidR="007C6457">
        <w:rPr>
          <w:sz w:val="22"/>
          <w:szCs w:val="22"/>
        </w:rPr>
        <w:t xml:space="preserve"> </w:t>
      </w:r>
      <w:r w:rsidR="00867A04">
        <w:rPr>
          <w:sz w:val="22"/>
          <w:szCs w:val="22"/>
        </w:rPr>
        <w:t>Th</w:t>
      </w:r>
      <w:r w:rsidR="00525254">
        <w:rPr>
          <w:sz w:val="22"/>
          <w:szCs w:val="22"/>
        </w:rPr>
        <w:t xml:space="preserve">e 2.37% </w:t>
      </w:r>
      <w:r w:rsidR="006E35BF">
        <w:rPr>
          <w:sz w:val="22"/>
          <w:szCs w:val="22"/>
        </w:rPr>
        <w:t xml:space="preserve">for </w:t>
      </w:r>
      <w:r w:rsidR="008902F6">
        <w:rPr>
          <w:sz w:val="22"/>
          <w:szCs w:val="22"/>
        </w:rPr>
        <w:t>Swaziland</w:t>
      </w:r>
      <w:r w:rsidR="00867A04">
        <w:rPr>
          <w:sz w:val="22"/>
          <w:szCs w:val="22"/>
        </w:rPr>
        <w:t xml:space="preserve"> </w:t>
      </w:r>
      <w:r w:rsidR="006E35BF">
        <w:rPr>
          <w:sz w:val="22"/>
          <w:szCs w:val="22"/>
        </w:rPr>
        <w:t xml:space="preserve">means that the country </w:t>
      </w:r>
      <w:r w:rsidR="00867A04">
        <w:rPr>
          <w:sz w:val="22"/>
          <w:szCs w:val="22"/>
        </w:rPr>
        <w:t xml:space="preserve">experienced the exit of </w:t>
      </w:r>
      <w:r w:rsidR="00976350">
        <w:rPr>
          <w:sz w:val="22"/>
          <w:szCs w:val="22"/>
        </w:rPr>
        <w:t xml:space="preserve">lower productivity </w:t>
      </w:r>
      <w:r w:rsidR="008902F6">
        <w:rPr>
          <w:sz w:val="22"/>
          <w:szCs w:val="22"/>
        </w:rPr>
        <w:t xml:space="preserve">firms than the average initial industry productivity index. </w:t>
      </w:r>
      <w:r w:rsidR="00976350">
        <w:rPr>
          <w:sz w:val="22"/>
          <w:szCs w:val="22"/>
        </w:rPr>
        <w:t>At the same time, Swaziland</w:t>
      </w:r>
      <w:r w:rsidR="008902F6">
        <w:rPr>
          <w:sz w:val="22"/>
          <w:szCs w:val="22"/>
        </w:rPr>
        <w:t xml:space="preserve"> also experienced </w:t>
      </w:r>
      <w:r w:rsidR="00976350">
        <w:rPr>
          <w:sz w:val="22"/>
          <w:szCs w:val="22"/>
        </w:rPr>
        <w:t xml:space="preserve">firm </w:t>
      </w:r>
      <w:r w:rsidR="008902F6">
        <w:rPr>
          <w:sz w:val="22"/>
          <w:szCs w:val="22"/>
        </w:rPr>
        <w:t xml:space="preserve">entry with </w:t>
      </w:r>
      <w:r w:rsidR="00976350">
        <w:rPr>
          <w:sz w:val="22"/>
          <w:szCs w:val="22"/>
        </w:rPr>
        <w:t xml:space="preserve">higher </w:t>
      </w:r>
      <w:r w:rsidR="00525254">
        <w:rPr>
          <w:sz w:val="22"/>
          <w:szCs w:val="22"/>
        </w:rPr>
        <w:t xml:space="preserve">average </w:t>
      </w:r>
      <w:r w:rsidR="008902F6">
        <w:rPr>
          <w:sz w:val="22"/>
          <w:szCs w:val="22"/>
        </w:rPr>
        <w:t xml:space="preserve">productivity </w:t>
      </w:r>
      <w:r w:rsidR="00525254">
        <w:rPr>
          <w:sz w:val="22"/>
          <w:szCs w:val="22"/>
        </w:rPr>
        <w:t xml:space="preserve">of 16.86% than the average initial industry productivity. </w:t>
      </w:r>
      <w:r w:rsidR="0092745F">
        <w:rPr>
          <w:sz w:val="22"/>
          <w:szCs w:val="22"/>
        </w:rPr>
        <w:t>The entry</w:t>
      </w:r>
      <m:oMath>
        <m:r>
          <w:rPr>
            <w:rFonts w:ascii="Cambria Math" w:hAnsi="Cambria Math"/>
            <w:sz w:val="22"/>
            <w:szCs w:val="22"/>
          </w:rPr>
          <m:t>-</m:t>
        </m:r>
      </m:oMath>
      <w:r w:rsidR="00CD65EB">
        <w:rPr>
          <w:sz w:val="22"/>
          <w:szCs w:val="22"/>
        </w:rPr>
        <w:t>exit</w:t>
      </w:r>
      <w:r w:rsidR="0092745F">
        <w:rPr>
          <w:sz w:val="22"/>
          <w:szCs w:val="22"/>
        </w:rPr>
        <w:t xml:space="preserve"> rationalization effect </w:t>
      </w:r>
      <w:r w:rsidR="00CD65EB">
        <w:rPr>
          <w:sz w:val="22"/>
          <w:szCs w:val="22"/>
        </w:rPr>
        <w:t xml:space="preserve">of firms </w:t>
      </w:r>
      <w:r w:rsidR="0092745F">
        <w:rPr>
          <w:sz w:val="22"/>
          <w:szCs w:val="22"/>
        </w:rPr>
        <w:t xml:space="preserve">has </w:t>
      </w:r>
      <w:r w:rsidR="00CD65EB">
        <w:rPr>
          <w:sz w:val="22"/>
          <w:szCs w:val="22"/>
        </w:rPr>
        <w:t xml:space="preserve">a pronounced </w:t>
      </w:r>
      <w:r w:rsidR="0092745F">
        <w:rPr>
          <w:sz w:val="22"/>
          <w:szCs w:val="22"/>
        </w:rPr>
        <w:t>impact of 19.23%</w:t>
      </w:r>
      <w:r w:rsidR="00CD65EB">
        <w:rPr>
          <w:sz w:val="22"/>
          <w:szCs w:val="22"/>
        </w:rPr>
        <w:t xml:space="preserve"> on ALP</w:t>
      </w:r>
      <w:r w:rsidR="00F9575B" w:rsidRPr="00F9575B">
        <w:rPr>
          <w:sz w:val="22"/>
          <w:szCs w:val="22"/>
        </w:rPr>
        <w:t xml:space="preserve"> </w:t>
      </w:r>
      <w:r w:rsidR="00F9575B">
        <w:rPr>
          <w:sz w:val="22"/>
          <w:szCs w:val="22"/>
        </w:rPr>
        <w:t>growth</w:t>
      </w:r>
      <w:r w:rsidR="00814472">
        <w:rPr>
          <w:sz w:val="22"/>
          <w:szCs w:val="22"/>
        </w:rPr>
        <w:t xml:space="preserve"> in Swaziland</w:t>
      </w:r>
      <w:r w:rsidR="00CD65EB">
        <w:rPr>
          <w:sz w:val="22"/>
          <w:szCs w:val="22"/>
        </w:rPr>
        <w:t>.</w:t>
      </w:r>
    </w:p>
    <w:p w:rsidR="00055C14" w:rsidRPr="00166D1C" w:rsidRDefault="00976350" w:rsidP="00055C14">
      <w:pPr>
        <w:spacing w:after="240" w:line="360" w:lineRule="auto"/>
        <w:jc w:val="both"/>
        <w:rPr>
          <w:sz w:val="22"/>
          <w:szCs w:val="22"/>
        </w:rPr>
      </w:pPr>
      <w:r>
        <w:rPr>
          <w:sz w:val="22"/>
          <w:szCs w:val="22"/>
        </w:rPr>
        <w:t>Moreover, t</w:t>
      </w:r>
      <w:r w:rsidR="00E074FE" w:rsidRPr="00166D1C">
        <w:rPr>
          <w:sz w:val="22"/>
          <w:szCs w:val="22"/>
        </w:rPr>
        <w:t>he stylized fact</w:t>
      </w:r>
      <w:r w:rsidR="00E074FE">
        <w:rPr>
          <w:sz w:val="22"/>
          <w:szCs w:val="22"/>
        </w:rPr>
        <w:t xml:space="preserve"> from BHS/PPS</w:t>
      </w:r>
      <w:r w:rsidR="00E074FE" w:rsidRPr="00166D1C">
        <w:rPr>
          <w:sz w:val="22"/>
          <w:szCs w:val="22"/>
        </w:rPr>
        <w:t xml:space="preserve"> </w:t>
      </w:r>
      <w:r w:rsidR="000A1623">
        <w:rPr>
          <w:sz w:val="22"/>
          <w:szCs w:val="22"/>
        </w:rPr>
        <w:t xml:space="preserve">and </w:t>
      </w:r>
      <w:r w:rsidR="000A1623" w:rsidRPr="00571FC2">
        <w:rPr>
          <w:sz w:val="22"/>
          <w:szCs w:val="22"/>
        </w:rPr>
        <w:t>Isaksson (2010)</w:t>
      </w:r>
      <w:r w:rsidR="000A1623">
        <w:rPr>
          <w:sz w:val="22"/>
          <w:szCs w:val="22"/>
        </w:rPr>
        <w:t xml:space="preserve"> </w:t>
      </w:r>
      <w:r w:rsidR="00E074FE" w:rsidRPr="00166D1C">
        <w:rPr>
          <w:sz w:val="22"/>
          <w:szCs w:val="22"/>
        </w:rPr>
        <w:t xml:space="preserve">is that </w:t>
      </w:r>
      <w:r w:rsidR="00A12642">
        <w:rPr>
          <w:sz w:val="22"/>
          <w:szCs w:val="22"/>
        </w:rPr>
        <w:t>real-productivity</w:t>
      </w:r>
      <w:r w:rsidR="00E074FE" w:rsidRPr="00166D1C">
        <w:rPr>
          <w:sz w:val="22"/>
          <w:szCs w:val="22"/>
        </w:rPr>
        <w:t xml:space="preserve"> dominates </w:t>
      </w:r>
      <w:r w:rsidR="00E074FE">
        <w:rPr>
          <w:sz w:val="22"/>
          <w:szCs w:val="22"/>
        </w:rPr>
        <w:t xml:space="preserve">both </w:t>
      </w:r>
      <w:r w:rsidR="00E074FE" w:rsidRPr="00166D1C">
        <w:rPr>
          <w:sz w:val="22"/>
          <w:szCs w:val="22"/>
        </w:rPr>
        <w:t xml:space="preserve">the </w:t>
      </w:r>
      <w:r w:rsidR="00A12642">
        <w:rPr>
          <w:sz w:val="22"/>
          <w:szCs w:val="22"/>
        </w:rPr>
        <w:t>share-shift effects</w:t>
      </w:r>
      <w:r w:rsidR="00E074FE" w:rsidRPr="00166D1C">
        <w:rPr>
          <w:sz w:val="22"/>
          <w:szCs w:val="22"/>
        </w:rPr>
        <w:t xml:space="preserve"> </w:t>
      </w:r>
      <w:r w:rsidR="00E074FE">
        <w:rPr>
          <w:sz w:val="22"/>
          <w:szCs w:val="22"/>
        </w:rPr>
        <w:t xml:space="preserve">and turnover </w:t>
      </w:r>
      <w:r w:rsidR="00E074FE" w:rsidRPr="00166D1C">
        <w:rPr>
          <w:sz w:val="22"/>
          <w:szCs w:val="22"/>
        </w:rPr>
        <w:t>term</w:t>
      </w:r>
      <w:r w:rsidR="00E074FE">
        <w:rPr>
          <w:sz w:val="22"/>
          <w:szCs w:val="22"/>
        </w:rPr>
        <w:t>s</w:t>
      </w:r>
      <w:r w:rsidR="00E074FE" w:rsidRPr="00166D1C">
        <w:rPr>
          <w:sz w:val="22"/>
          <w:szCs w:val="22"/>
        </w:rPr>
        <w:t xml:space="preserve"> in studies that use Baily </w:t>
      </w:r>
      <w:r w:rsidR="00E074FE" w:rsidRPr="00166D1C">
        <w:rPr>
          <w:i/>
          <w:sz w:val="22"/>
          <w:szCs w:val="22"/>
        </w:rPr>
        <w:t>et al.</w:t>
      </w:r>
      <w:r w:rsidR="00E074FE" w:rsidRPr="00166D1C">
        <w:rPr>
          <w:sz w:val="22"/>
          <w:szCs w:val="22"/>
        </w:rPr>
        <w:t xml:space="preserve"> (1992) or its derivatives such as Foster </w:t>
      </w:r>
      <w:r w:rsidR="00E074FE" w:rsidRPr="00166D1C">
        <w:rPr>
          <w:i/>
          <w:sz w:val="22"/>
          <w:szCs w:val="22"/>
        </w:rPr>
        <w:t>et al.</w:t>
      </w:r>
      <w:r w:rsidR="00E074FE" w:rsidRPr="00166D1C">
        <w:rPr>
          <w:sz w:val="22"/>
          <w:szCs w:val="22"/>
        </w:rPr>
        <w:t xml:space="preserve"> (2001) and Haltiwanger (1997)</w:t>
      </w:r>
      <w:r w:rsidR="00E074FE">
        <w:rPr>
          <w:rStyle w:val="FootnoteReference"/>
          <w:sz w:val="22"/>
          <w:szCs w:val="22"/>
        </w:rPr>
        <w:footnoteReference w:id="13"/>
      </w:r>
      <w:r w:rsidR="00E074FE" w:rsidRPr="00166D1C">
        <w:rPr>
          <w:sz w:val="22"/>
          <w:szCs w:val="22"/>
        </w:rPr>
        <w:t>.</w:t>
      </w:r>
      <w:r w:rsidR="00E074FE">
        <w:rPr>
          <w:sz w:val="22"/>
          <w:szCs w:val="22"/>
        </w:rPr>
        <w:t xml:space="preserve"> </w:t>
      </w:r>
      <w:r w:rsidR="00253110">
        <w:rPr>
          <w:sz w:val="22"/>
          <w:szCs w:val="22"/>
        </w:rPr>
        <w:t xml:space="preserve">Contrary to </w:t>
      </w:r>
      <w:r w:rsidR="00906468">
        <w:rPr>
          <w:sz w:val="22"/>
          <w:szCs w:val="22"/>
        </w:rPr>
        <w:t>conventional wisdom</w:t>
      </w:r>
      <w:r w:rsidR="00A12642">
        <w:rPr>
          <w:sz w:val="22"/>
          <w:szCs w:val="22"/>
        </w:rPr>
        <w:t>; however</w:t>
      </w:r>
      <w:r w:rsidR="00253110">
        <w:rPr>
          <w:sz w:val="22"/>
          <w:szCs w:val="22"/>
        </w:rPr>
        <w:t xml:space="preserve">, </w:t>
      </w:r>
      <w:r w:rsidR="006C798C">
        <w:rPr>
          <w:sz w:val="22"/>
          <w:szCs w:val="22"/>
        </w:rPr>
        <w:t xml:space="preserve">the Swazi results show superiority of </w:t>
      </w:r>
      <w:r w:rsidR="000A1623">
        <w:rPr>
          <w:sz w:val="22"/>
          <w:szCs w:val="22"/>
        </w:rPr>
        <w:t>resource reallocation</w:t>
      </w:r>
      <w:r w:rsidR="006C798C">
        <w:rPr>
          <w:sz w:val="22"/>
          <w:szCs w:val="22"/>
        </w:rPr>
        <w:t xml:space="preserve"> </w:t>
      </w:r>
      <w:r w:rsidR="004C2A02">
        <w:rPr>
          <w:sz w:val="22"/>
          <w:szCs w:val="22"/>
        </w:rPr>
        <w:t xml:space="preserve">among incumbents </w:t>
      </w:r>
      <w:r w:rsidR="006C798C">
        <w:rPr>
          <w:sz w:val="22"/>
          <w:szCs w:val="22"/>
        </w:rPr>
        <w:t>and firm</w:t>
      </w:r>
      <w:r w:rsidR="00E73C43">
        <w:rPr>
          <w:sz w:val="22"/>
          <w:szCs w:val="22"/>
        </w:rPr>
        <w:t xml:space="preserve"> </w:t>
      </w:r>
      <w:r w:rsidR="006C798C">
        <w:rPr>
          <w:sz w:val="22"/>
          <w:szCs w:val="22"/>
        </w:rPr>
        <w:t>entry</w:t>
      </w:r>
      <w:r w:rsidR="0001381B">
        <w:rPr>
          <w:sz w:val="22"/>
          <w:szCs w:val="22"/>
        </w:rPr>
        <w:t>-</w:t>
      </w:r>
      <w:r w:rsidR="00E73C43">
        <w:rPr>
          <w:sz w:val="22"/>
          <w:szCs w:val="22"/>
        </w:rPr>
        <w:t>exit</w:t>
      </w:r>
      <w:r w:rsidR="006C798C">
        <w:rPr>
          <w:sz w:val="22"/>
          <w:szCs w:val="22"/>
        </w:rPr>
        <w:t xml:space="preserve"> dynamics over </w:t>
      </w:r>
      <w:r w:rsidR="00253110">
        <w:rPr>
          <w:sz w:val="22"/>
          <w:szCs w:val="22"/>
        </w:rPr>
        <w:t>real-productivity</w:t>
      </w:r>
      <w:r w:rsidR="006C798C">
        <w:rPr>
          <w:sz w:val="22"/>
          <w:szCs w:val="22"/>
        </w:rPr>
        <w:t>.</w:t>
      </w:r>
      <w:r w:rsidR="00906468">
        <w:rPr>
          <w:sz w:val="22"/>
          <w:szCs w:val="22"/>
        </w:rPr>
        <w:t xml:space="preserve"> </w:t>
      </w:r>
      <w:r w:rsidR="007C6457">
        <w:rPr>
          <w:sz w:val="22"/>
          <w:szCs w:val="22"/>
        </w:rPr>
        <w:t xml:space="preserve">This suggests </w:t>
      </w:r>
      <w:r w:rsidR="00163A87">
        <w:rPr>
          <w:sz w:val="22"/>
          <w:szCs w:val="22"/>
        </w:rPr>
        <w:t>that</w:t>
      </w:r>
      <w:r w:rsidR="007C6457">
        <w:rPr>
          <w:sz w:val="22"/>
          <w:szCs w:val="22"/>
        </w:rPr>
        <w:t xml:space="preserve"> the Swazi manufacturing sector </w:t>
      </w:r>
      <w:r w:rsidR="00A12642">
        <w:rPr>
          <w:sz w:val="22"/>
          <w:szCs w:val="22"/>
        </w:rPr>
        <w:t xml:space="preserve">is </w:t>
      </w:r>
      <w:r w:rsidR="00906468">
        <w:rPr>
          <w:sz w:val="22"/>
          <w:szCs w:val="22"/>
        </w:rPr>
        <w:t>unique</w:t>
      </w:r>
      <w:r w:rsidR="007C6457">
        <w:rPr>
          <w:sz w:val="22"/>
          <w:szCs w:val="22"/>
        </w:rPr>
        <w:t xml:space="preserve"> </w:t>
      </w:r>
      <w:r w:rsidR="00163A87">
        <w:rPr>
          <w:sz w:val="22"/>
          <w:szCs w:val="22"/>
        </w:rPr>
        <w:t xml:space="preserve">in delivering </w:t>
      </w:r>
      <w:r w:rsidR="007C6457">
        <w:rPr>
          <w:sz w:val="22"/>
          <w:szCs w:val="22"/>
        </w:rPr>
        <w:t xml:space="preserve">dominance of </w:t>
      </w:r>
      <w:r w:rsidR="00677AC6">
        <w:rPr>
          <w:sz w:val="22"/>
          <w:szCs w:val="22"/>
        </w:rPr>
        <w:t>reallocation</w:t>
      </w:r>
      <w:r w:rsidR="009A0321">
        <w:rPr>
          <w:sz w:val="22"/>
          <w:szCs w:val="22"/>
        </w:rPr>
        <w:t xml:space="preserve"> and </w:t>
      </w:r>
      <w:r w:rsidR="00EF7649">
        <w:rPr>
          <w:sz w:val="22"/>
          <w:szCs w:val="22"/>
        </w:rPr>
        <w:t>rationalization effects</w:t>
      </w:r>
      <w:r w:rsidR="009A0321">
        <w:rPr>
          <w:sz w:val="22"/>
          <w:szCs w:val="22"/>
        </w:rPr>
        <w:t xml:space="preserve"> </w:t>
      </w:r>
      <w:r w:rsidR="007C6457">
        <w:rPr>
          <w:sz w:val="22"/>
          <w:szCs w:val="22"/>
        </w:rPr>
        <w:t>over innovation and technological advancement</w:t>
      </w:r>
      <w:r w:rsidR="00E73C43">
        <w:rPr>
          <w:sz w:val="22"/>
          <w:szCs w:val="22"/>
        </w:rPr>
        <w:t xml:space="preserve"> during a period of trade reforms</w:t>
      </w:r>
      <w:r w:rsidR="007C6457">
        <w:rPr>
          <w:sz w:val="22"/>
          <w:szCs w:val="22"/>
        </w:rPr>
        <w:t>.</w:t>
      </w:r>
      <w:r w:rsidR="00E73C43">
        <w:rPr>
          <w:sz w:val="22"/>
          <w:szCs w:val="22"/>
        </w:rPr>
        <w:t xml:space="preserve"> </w:t>
      </w:r>
    </w:p>
    <w:p w:rsidR="00055C14" w:rsidRPr="004B16F4" w:rsidRDefault="002658BF" w:rsidP="00C21034">
      <w:pPr>
        <w:pStyle w:val="ListParagraph"/>
        <w:numPr>
          <w:ilvl w:val="0"/>
          <w:numId w:val="1"/>
        </w:numPr>
        <w:spacing w:after="240"/>
        <w:jc w:val="both"/>
        <w:rPr>
          <w:rFonts w:ascii="Times New Roman" w:hAnsi="Times New Roman" w:cs="Times New Roman"/>
          <w:b/>
        </w:rPr>
      </w:pPr>
      <w:r>
        <w:rPr>
          <w:rFonts w:ascii="Times New Roman" w:hAnsi="Times New Roman" w:cs="Times New Roman"/>
          <w:b/>
        </w:rPr>
        <w:t>A Detailed</w:t>
      </w:r>
      <w:r w:rsidR="00DB2343">
        <w:rPr>
          <w:rFonts w:ascii="Times New Roman" w:hAnsi="Times New Roman" w:cs="Times New Roman"/>
          <w:b/>
        </w:rPr>
        <w:t xml:space="preserve"> ALP </w:t>
      </w:r>
      <w:r w:rsidR="00055C14" w:rsidRPr="004B16F4">
        <w:rPr>
          <w:rFonts w:ascii="Times New Roman" w:hAnsi="Times New Roman" w:cs="Times New Roman"/>
          <w:b/>
        </w:rPr>
        <w:t>Decomposition</w:t>
      </w:r>
      <w:r w:rsidR="00F57F6C">
        <w:rPr>
          <w:rFonts w:ascii="Times New Roman" w:hAnsi="Times New Roman" w:cs="Times New Roman"/>
          <w:b/>
        </w:rPr>
        <w:t xml:space="preserve"> </w:t>
      </w:r>
      <w:r w:rsidR="00055C14" w:rsidRPr="004B16F4">
        <w:rPr>
          <w:rFonts w:ascii="Times New Roman" w:hAnsi="Times New Roman" w:cs="Times New Roman"/>
          <w:b/>
        </w:rPr>
        <w:t xml:space="preserve">for the </w:t>
      </w:r>
      <w:r w:rsidR="006139F0">
        <w:rPr>
          <w:rFonts w:ascii="Times New Roman" w:hAnsi="Times New Roman" w:cs="Times New Roman"/>
          <w:b/>
        </w:rPr>
        <w:t xml:space="preserve">Swazi </w:t>
      </w:r>
      <w:r w:rsidR="00055C14" w:rsidRPr="004B16F4">
        <w:rPr>
          <w:rFonts w:ascii="Times New Roman" w:hAnsi="Times New Roman" w:cs="Times New Roman"/>
          <w:b/>
        </w:rPr>
        <w:t xml:space="preserve">Manufacturing Sector </w:t>
      </w:r>
    </w:p>
    <w:p w:rsidR="005662DF" w:rsidRPr="00D373B4" w:rsidRDefault="00C83FDA" w:rsidP="007F37A9">
      <w:pPr>
        <w:autoSpaceDE w:val="0"/>
        <w:autoSpaceDN w:val="0"/>
        <w:adjustRightInd w:val="0"/>
        <w:spacing w:after="240" w:line="360" w:lineRule="auto"/>
        <w:jc w:val="both"/>
        <w:rPr>
          <w:sz w:val="22"/>
          <w:szCs w:val="22"/>
        </w:rPr>
      </w:pPr>
      <w:r>
        <w:rPr>
          <w:sz w:val="22"/>
          <w:szCs w:val="22"/>
        </w:rPr>
        <w:t xml:space="preserve">This section is concerned with detailed analysis of the Swazi manufacturing sector to gain insight into the annual patterns of productivity </w:t>
      </w:r>
      <w:r w:rsidR="0026374F">
        <w:rPr>
          <w:sz w:val="22"/>
          <w:szCs w:val="22"/>
        </w:rPr>
        <w:t>variation</w:t>
      </w:r>
      <w:r>
        <w:rPr>
          <w:sz w:val="22"/>
          <w:szCs w:val="22"/>
        </w:rPr>
        <w:t xml:space="preserve"> </w:t>
      </w:r>
      <w:r w:rsidR="00795D11">
        <w:rPr>
          <w:sz w:val="22"/>
          <w:szCs w:val="22"/>
        </w:rPr>
        <w:t xml:space="preserve">represented by </w:t>
      </w:r>
      <w:r w:rsidR="0026374F">
        <w:rPr>
          <w:sz w:val="22"/>
          <w:szCs w:val="22"/>
        </w:rPr>
        <w:t xml:space="preserve">cross-plant movement </w:t>
      </w:r>
      <w:r w:rsidR="00795D11">
        <w:rPr>
          <w:sz w:val="22"/>
          <w:szCs w:val="22"/>
        </w:rPr>
        <w:t xml:space="preserve">of resources and technical </w:t>
      </w:r>
      <w:r w:rsidR="0026374F">
        <w:rPr>
          <w:sz w:val="22"/>
          <w:szCs w:val="22"/>
        </w:rPr>
        <w:t>change</w:t>
      </w:r>
      <w:r w:rsidR="00795D11">
        <w:rPr>
          <w:sz w:val="22"/>
          <w:szCs w:val="22"/>
        </w:rPr>
        <w:t xml:space="preserve">. </w:t>
      </w:r>
      <w:r w:rsidR="004A2A01">
        <w:rPr>
          <w:sz w:val="22"/>
          <w:szCs w:val="22"/>
        </w:rPr>
        <w:t>It achieves this by using an unbalanced dataset</w:t>
      </w:r>
      <w:r w:rsidR="00D373B4">
        <w:rPr>
          <w:sz w:val="22"/>
          <w:szCs w:val="22"/>
        </w:rPr>
        <w:t xml:space="preserve"> of heterogeneous producers across </w:t>
      </w:r>
      <w:r w:rsidR="00D373B4" w:rsidRPr="00D373B4">
        <w:rPr>
          <w:sz w:val="22"/>
          <w:szCs w:val="22"/>
        </w:rPr>
        <w:t>13 two-digit ISIC industries in the period 1994</w:t>
      </w:r>
      <m:oMath>
        <m:r>
          <w:rPr>
            <w:rFonts w:ascii="Cambria Math" w:hAnsi="Cambria Math"/>
            <w:sz w:val="22"/>
            <w:szCs w:val="22"/>
          </w:rPr>
          <m:t>-</m:t>
        </m:r>
      </m:oMath>
      <w:r w:rsidR="00D373B4" w:rsidRPr="00D373B4">
        <w:rPr>
          <w:sz w:val="22"/>
          <w:szCs w:val="22"/>
        </w:rPr>
        <w:t>2003</w:t>
      </w:r>
      <w:r w:rsidR="009B3947">
        <w:rPr>
          <w:sz w:val="22"/>
          <w:szCs w:val="22"/>
        </w:rPr>
        <w:t>. The estimation of ALP and its component parts is</w:t>
      </w:r>
      <w:r w:rsidR="00D373B4" w:rsidRPr="00D373B4">
        <w:rPr>
          <w:sz w:val="22"/>
          <w:szCs w:val="22"/>
        </w:rPr>
        <w:t xml:space="preserve"> based on the Baily </w:t>
      </w:r>
      <w:r w:rsidR="00D373B4" w:rsidRPr="00D373B4">
        <w:rPr>
          <w:i/>
          <w:sz w:val="22"/>
          <w:szCs w:val="22"/>
        </w:rPr>
        <w:t>et al.</w:t>
      </w:r>
      <w:r w:rsidR="00D373B4" w:rsidRPr="00D373B4">
        <w:rPr>
          <w:sz w:val="22"/>
          <w:szCs w:val="22"/>
        </w:rPr>
        <w:t xml:space="preserve"> (1992)/Foster </w:t>
      </w:r>
      <w:r w:rsidR="00D373B4" w:rsidRPr="00D373B4">
        <w:rPr>
          <w:i/>
          <w:sz w:val="22"/>
          <w:szCs w:val="22"/>
        </w:rPr>
        <w:t>et al.</w:t>
      </w:r>
      <w:r w:rsidR="00D373B4">
        <w:rPr>
          <w:sz w:val="22"/>
          <w:szCs w:val="22"/>
        </w:rPr>
        <w:t xml:space="preserve"> (2001) d</w:t>
      </w:r>
      <w:r w:rsidR="00D373B4" w:rsidRPr="00D373B4">
        <w:rPr>
          <w:sz w:val="22"/>
          <w:szCs w:val="22"/>
        </w:rPr>
        <w:t>ecomposition</w:t>
      </w:r>
      <w:r w:rsidR="009B3947">
        <w:rPr>
          <w:sz w:val="22"/>
          <w:szCs w:val="22"/>
        </w:rPr>
        <w:t xml:space="preserve"> in Eq</w:t>
      </w:r>
      <w:r w:rsidR="003521E9">
        <w:rPr>
          <w:sz w:val="22"/>
          <w:szCs w:val="22"/>
        </w:rPr>
        <w:t>s.</w:t>
      </w:r>
      <w:r w:rsidR="008442B1">
        <w:rPr>
          <w:sz w:val="22"/>
          <w:szCs w:val="22"/>
        </w:rPr>
        <w:t>3</w:t>
      </w:r>
      <w:r w:rsidR="009B3947">
        <w:rPr>
          <w:sz w:val="22"/>
          <w:szCs w:val="22"/>
        </w:rPr>
        <w:t xml:space="preserve"> and </w:t>
      </w:r>
      <w:r w:rsidR="008442B1">
        <w:rPr>
          <w:sz w:val="22"/>
          <w:szCs w:val="22"/>
        </w:rPr>
        <w:t>4</w:t>
      </w:r>
      <w:r w:rsidR="009B3947">
        <w:rPr>
          <w:sz w:val="22"/>
          <w:szCs w:val="22"/>
        </w:rPr>
        <w:t xml:space="preserve"> and reported in Table </w:t>
      </w:r>
      <w:r w:rsidR="00D83199">
        <w:rPr>
          <w:sz w:val="22"/>
          <w:szCs w:val="22"/>
        </w:rPr>
        <w:t>5</w:t>
      </w:r>
      <w:r w:rsidR="009B3947">
        <w:rPr>
          <w:sz w:val="22"/>
          <w:szCs w:val="22"/>
        </w:rPr>
        <w:t>.</w:t>
      </w:r>
    </w:p>
    <w:p w:rsidR="00055C14" w:rsidRPr="00166D1C" w:rsidRDefault="00055C14" w:rsidP="00E9034E">
      <w:pPr>
        <w:autoSpaceDE w:val="0"/>
        <w:autoSpaceDN w:val="0"/>
        <w:adjustRightInd w:val="0"/>
        <w:rPr>
          <w:b/>
          <w:sz w:val="22"/>
          <w:szCs w:val="22"/>
        </w:rPr>
      </w:pPr>
      <w:r w:rsidRPr="00166D1C">
        <w:rPr>
          <w:b/>
          <w:sz w:val="22"/>
          <w:szCs w:val="22"/>
        </w:rPr>
        <w:t xml:space="preserve">Table </w:t>
      </w:r>
      <w:r w:rsidR="00D83199">
        <w:rPr>
          <w:b/>
          <w:sz w:val="22"/>
          <w:szCs w:val="22"/>
        </w:rPr>
        <w:t>5</w:t>
      </w:r>
      <w:r w:rsidRPr="00166D1C">
        <w:rPr>
          <w:b/>
          <w:sz w:val="22"/>
          <w:szCs w:val="22"/>
        </w:rPr>
        <w:t xml:space="preserve">: ALP growth rate in Swazi manufacturing 1994–2003: Baily </w:t>
      </w:r>
      <w:r w:rsidRPr="00166D1C">
        <w:rPr>
          <w:b/>
          <w:i/>
          <w:sz w:val="22"/>
          <w:szCs w:val="22"/>
        </w:rPr>
        <w:t>et al.</w:t>
      </w:r>
      <w:r w:rsidRPr="00166D1C">
        <w:rPr>
          <w:b/>
          <w:sz w:val="22"/>
          <w:szCs w:val="22"/>
        </w:rPr>
        <w:t xml:space="preserve"> (1992)/Foster </w:t>
      </w:r>
      <w:r w:rsidRPr="00166D1C">
        <w:rPr>
          <w:b/>
          <w:i/>
          <w:sz w:val="22"/>
          <w:szCs w:val="22"/>
        </w:rPr>
        <w:t>et al.</w:t>
      </w:r>
      <w:r w:rsidRPr="00166D1C">
        <w:rPr>
          <w:b/>
          <w:sz w:val="22"/>
          <w:szCs w:val="22"/>
        </w:rPr>
        <w:t xml:space="preserve"> (2001) Decomposition</w:t>
      </w:r>
      <w:r w:rsidR="00A26BDB">
        <w:rPr>
          <w:b/>
          <w:sz w:val="22"/>
          <w:szCs w:val="22"/>
        </w:rPr>
        <w:t xml:space="preserve"> Using Eq.3 andEq.4 for Columns 3</w:t>
      </w:r>
      <m:oMath>
        <m:r>
          <m:rPr>
            <m:sty m:val="bi"/>
          </m:rPr>
          <w:rPr>
            <w:rFonts w:ascii="Cambria Math" w:hAnsi="Cambria Math"/>
            <w:sz w:val="22"/>
            <w:szCs w:val="22"/>
          </w:rPr>
          <m:t>-</m:t>
        </m:r>
      </m:oMath>
      <w:r w:rsidR="00A26BDB">
        <w:rPr>
          <w:b/>
          <w:sz w:val="22"/>
          <w:szCs w:val="22"/>
        </w:rPr>
        <w:t>7.</w:t>
      </w:r>
    </w:p>
    <w:tbl>
      <w:tblPr>
        <w:tblW w:w="8931" w:type="dxa"/>
        <w:tblLayout w:type="fixed"/>
        <w:tblLook w:val="04A0" w:firstRow="1" w:lastRow="0" w:firstColumn="1" w:lastColumn="0" w:noHBand="0" w:noVBand="1"/>
      </w:tblPr>
      <w:tblGrid>
        <w:gridCol w:w="1060"/>
        <w:gridCol w:w="885"/>
        <w:gridCol w:w="1275"/>
        <w:gridCol w:w="851"/>
        <w:gridCol w:w="1033"/>
        <w:gridCol w:w="1134"/>
        <w:gridCol w:w="850"/>
        <w:gridCol w:w="851"/>
        <w:gridCol w:w="992"/>
      </w:tblGrid>
      <w:tr w:rsidR="00055C14" w:rsidRPr="00166D1C" w:rsidTr="00345BBB">
        <w:trPr>
          <w:trHeight w:val="135"/>
        </w:trPr>
        <w:tc>
          <w:tcPr>
            <w:tcW w:w="1060" w:type="dxa"/>
            <w:vMerge w:val="restart"/>
            <w:tcBorders>
              <w:top w:val="double" w:sz="4" w:space="0" w:color="auto"/>
            </w:tcBorders>
            <w:shd w:val="clear" w:color="auto" w:fill="auto"/>
            <w:vAlign w:val="center"/>
          </w:tcPr>
          <w:p w:rsidR="00055C14" w:rsidRPr="00166D1C" w:rsidRDefault="00055C14" w:rsidP="00345BBB">
            <w:pPr>
              <w:rPr>
                <w:b/>
                <w:color w:val="000000"/>
                <w:sz w:val="20"/>
                <w:szCs w:val="20"/>
              </w:rPr>
            </w:pPr>
            <w:r w:rsidRPr="00166D1C">
              <w:rPr>
                <w:b/>
                <w:color w:val="000000"/>
                <w:sz w:val="20"/>
                <w:szCs w:val="20"/>
              </w:rPr>
              <w:t>year</w:t>
            </w:r>
          </w:p>
        </w:tc>
        <w:tc>
          <w:tcPr>
            <w:tcW w:w="885" w:type="dxa"/>
            <w:vMerge w:val="restart"/>
            <w:tcBorders>
              <w:top w:val="double" w:sz="4" w:space="0" w:color="auto"/>
            </w:tcBorders>
            <w:shd w:val="clear" w:color="auto" w:fill="auto"/>
            <w:vAlign w:val="center"/>
          </w:tcPr>
          <w:p w:rsidR="00055C14" w:rsidRPr="00166D1C" w:rsidRDefault="00055C14" w:rsidP="00345BBB">
            <w:pPr>
              <w:jc w:val="right"/>
              <w:rPr>
                <w:b/>
                <w:color w:val="000000"/>
                <w:sz w:val="20"/>
                <w:szCs w:val="20"/>
              </w:rPr>
            </w:pPr>
            <w:r w:rsidRPr="00166D1C">
              <w:rPr>
                <w:b/>
                <w:color w:val="000000"/>
                <w:sz w:val="20"/>
                <w:szCs w:val="20"/>
              </w:rPr>
              <w:t>Value-Added Growth</w:t>
            </w:r>
          </w:p>
        </w:tc>
        <w:tc>
          <w:tcPr>
            <w:tcW w:w="1275" w:type="dxa"/>
            <w:vMerge w:val="restart"/>
            <w:tcBorders>
              <w:top w:val="double" w:sz="4" w:space="0" w:color="auto"/>
            </w:tcBorders>
            <w:shd w:val="clear" w:color="auto" w:fill="auto"/>
            <w:vAlign w:val="center"/>
          </w:tcPr>
          <w:p w:rsidR="00055C14" w:rsidRPr="00166D1C" w:rsidRDefault="00055C14" w:rsidP="00345BBB">
            <w:pPr>
              <w:jc w:val="right"/>
              <w:rPr>
                <w:b/>
                <w:sz w:val="20"/>
                <w:szCs w:val="20"/>
              </w:rPr>
            </w:pPr>
            <w:r w:rsidRPr="00166D1C">
              <w:rPr>
                <w:b/>
                <w:sz w:val="20"/>
                <w:szCs w:val="20"/>
              </w:rPr>
              <w:t xml:space="preserve">Labour productivity growth </w:t>
            </w:r>
            <w:r w:rsidRPr="00166D1C">
              <w:rPr>
                <w:b/>
                <w:color w:val="000000"/>
                <w:sz w:val="20"/>
                <w:szCs w:val="20"/>
              </w:rPr>
              <w:t>(0)</w:t>
            </w:r>
          </w:p>
        </w:tc>
        <w:tc>
          <w:tcPr>
            <w:tcW w:w="5711" w:type="dxa"/>
            <w:gridSpan w:val="6"/>
            <w:tcBorders>
              <w:top w:val="double" w:sz="4" w:space="0" w:color="auto"/>
              <w:bottom w:val="double" w:sz="4" w:space="0" w:color="auto"/>
            </w:tcBorders>
            <w:shd w:val="clear" w:color="auto" w:fill="auto"/>
            <w:vAlign w:val="center"/>
          </w:tcPr>
          <w:p w:rsidR="00055C14" w:rsidRPr="00166D1C" w:rsidRDefault="00055C14" w:rsidP="00345BBB">
            <w:pPr>
              <w:rPr>
                <w:b/>
                <w:color w:val="000000"/>
                <w:sz w:val="20"/>
                <w:szCs w:val="20"/>
              </w:rPr>
            </w:pPr>
            <w:r w:rsidRPr="00166D1C">
              <w:rPr>
                <w:b/>
                <w:color w:val="000000"/>
                <w:sz w:val="20"/>
                <w:szCs w:val="20"/>
              </w:rPr>
              <w:t xml:space="preserve">Baily </w:t>
            </w:r>
            <w:r w:rsidRPr="00166D1C">
              <w:rPr>
                <w:b/>
                <w:i/>
                <w:color w:val="000000"/>
                <w:sz w:val="20"/>
                <w:szCs w:val="20"/>
              </w:rPr>
              <w:t>et al.</w:t>
            </w:r>
            <w:r w:rsidRPr="00166D1C">
              <w:rPr>
                <w:b/>
                <w:sz w:val="20"/>
                <w:szCs w:val="20"/>
              </w:rPr>
              <w:t xml:space="preserve"> (1992) and Foster </w:t>
            </w:r>
            <w:r w:rsidRPr="00166D1C">
              <w:rPr>
                <w:b/>
                <w:i/>
                <w:sz w:val="20"/>
                <w:szCs w:val="20"/>
              </w:rPr>
              <w:t>et al.</w:t>
            </w:r>
            <w:r w:rsidRPr="00166D1C">
              <w:rPr>
                <w:b/>
                <w:sz w:val="20"/>
                <w:szCs w:val="20"/>
              </w:rPr>
              <w:t xml:space="preserve"> (2001) ALP </w:t>
            </w:r>
            <w:r w:rsidRPr="00166D1C">
              <w:rPr>
                <w:b/>
                <w:color w:val="000000"/>
                <w:sz w:val="20"/>
                <w:szCs w:val="20"/>
              </w:rPr>
              <w:t>decomposition: (0) = (1) + (2) + (3) + (4)</w:t>
            </w:r>
          </w:p>
        </w:tc>
      </w:tr>
      <w:tr w:rsidR="00055C14" w:rsidRPr="00166D1C" w:rsidTr="00345BBB">
        <w:trPr>
          <w:trHeight w:val="135"/>
        </w:trPr>
        <w:tc>
          <w:tcPr>
            <w:tcW w:w="1060" w:type="dxa"/>
            <w:vMerge/>
            <w:shd w:val="clear" w:color="auto" w:fill="auto"/>
            <w:vAlign w:val="center"/>
          </w:tcPr>
          <w:p w:rsidR="00055C14" w:rsidRPr="00166D1C" w:rsidRDefault="00055C14" w:rsidP="00345BBB">
            <w:pPr>
              <w:rPr>
                <w:b/>
                <w:color w:val="000000"/>
                <w:sz w:val="20"/>
                <w:szCs w:val="20"/>
              </w:rPr>
            </w:pPr>
          </w:p>
        </w:tc>
        <w:tc>
          <w:tcPr>
            <w:tcW w:w="885" w:type="dxa"/>
            <w:vMerge/>
            <w:shd w:val="clear" w:color="auto" w:fill="auto"/>
            <w:vAlign w:val="center"/>
          </w:tcPr>
          <w:p w:rsidR="00055C14" w:rsidRPr="00166D1C" w:rsidRDefault="00055C14" w:rsidP="00345BBB">
            <w:pPr>
              <w:jc w:val="right"/>
              <w:rPr>
                <w:b/>
                <w:color w:val="000000"/>
                <w:sz w:val="20"/>
                <w:szCs w:val="20"/>
              </w:rPr>
            </w:pPr>
          </w:p>
        </w:tc>
        <w:tc>
          <w:tcPr>
            <w:tcW w:w="1275" w:type="dxa"/>
            <w:vMerge/>
            <w:shd w:val="clear" w:color="auto" w:fill="auto"/>
            <w:vAlign w:val="center"/>
          </w:tcPr>
          <w:p w:rsidR="00055C14" w:rsidRPr="00166D1C" w:rsidRDefault="00055C14" w:rsidP="00345BBB">
            <w:pPr>
              <w:jc w:val="right"/>
              <w:rPr>
                <w:b/>
                <w:sz w:val="20"/>
                <w:szCs w:val="20"/>
              </w:rPr>
            </w:pPr>
          </w:p>
        </w:tc>
        <w:tc>
          <w:tcPr>
            <w:tcW w:w="851" w:type="dxa"/>
            <w:vMerge w:val="restart"/>
            <w:tcBorders>
              <w:top w:val="double" w:sz="4" w:space="0" w:color="auto"/>
            </w:tcBorders>
            <w:shd w:val="clear" w:color="auto" w:fill="auto"/>
            <w:vAlign w:val="center"/>
          </w:tcPr>
          <w:p w:rsidR="00055C14" w:rsidRPr="00166D1C" w:rsidRDefault="00055C14" w:rsidP="00345BBB">
            <w:pPr>
              <w:jc w:val="center"/>
              <w:rPr>
                <w:b/>
                <w:color w:val="000000"/>
                <w:sz w:val="20"/>
                <w:szCs w:val="20"/>
              </w:rPr>
            </w:pPr>
            <w:r w:rsidRPr="00166D1C">
              <w:rPr>
                <w:b/>
                <w:color w:val="000000"/>
                <w:sz w:val="20"/>
                <w:szCs w:val="20"/>
              </w:rPr>
              <w:t>Within (1)</w:t>
            </w:r>
          </w:p>
        </w:tc>
        <w:tc>
          <w:tcPr>
            <w:tcW w:w="2167" w:type="dxa"/>
            <w:gridSpan w:val="2"/>
            <w:tcBorders>
              <w:top w:val="double" w:sz="4" w:space="0" w:color="auto"/>
              <w:bottom w:val="double" w:sz="4" w:space="0" w:color="auto"/>
            </w:tcBorders>
            <w:shd w:val="clear" w:color="auto" w:fill="auto"/>
            <w:vAlign w:val="center"/>
          </w:tcPr>
          <w:p w:rsidR="00055C14" w:rsidRPr="00166D1C" w:rsidRDefault="00055C14" w:rsidP="00345BBB">
            <w:pPr>
              <w:jc w:val="center"/>
              <w:rPr>
                <w:b/>
                <w:color w:val="000000"/>
                <w:sz w:val="20"/>
                <w:szCs w:val="20"/>
              </w:rPr>
            </w:pPr>
            <w:r w:rsidRPr="00166D1C">
              <w:rPr>
                <w:b/>
                <w:color w:val="000000"/>
                <w:sz w:val="20"/>
                <w:szCs w:val="20"/>
              </w:rPr>
              <w:t>Between (2)</w:t>
            </w:r>
          </w:p>
        </w:tc>
        <w:tc>
          <w:tcPr>
            <w:tcW w:w="850" w:type="dxa"/>
            <w:vMerge w:val="restart"/>
            <w:tcBorders>
              <w:top w:val="double" w:sz="4" w:space="0" w:color="auto"/>
            </w:tcBorders>
            <w:shd w:val="clear" w:color="auto" w:fill="auto"/>
            <w:vAlign w:val="center"/>
          </w:tcPr>
          <w:p w:rsidR="00055C14" w:rsidRPr="00166D1C" w:rsidRDefault="00055C14" w:rsidP="00345BBB">
            <w:pPr>
              <w:jc w:val="center"/>
              <w:rPr>
                <w:b/>
                <w:color w:val="000000"/>
                <w:sz w:val="20"/>
                <w:szCs w:val="20"/>
              </w:rPr>
            </w:pPr>
            <w:r w:rsidRPr="00166D1C">
              <w:rPr>
                <w:b/>
                <w:color w:val="000000"/>
                <w:sz w:val="20"/>
                <w:szCs w:val="20"/>
              </w:rPr>
              <w:t>Cross (3)</w:t>
            </w:r>
          </w:p>
        </w:tc>
        <w:tc>
          <w:tcPr>
            <w:tcW w:w="1843" w:type="dxa"/>
            <w:gridSpan w:val="2"/>
            <w:tcBorders>
              <w:top w:val="double" w:sz="4" w:space="0" w:color="auto"/>
              <w:bottom w:val="double" w:sz="4" w:space="0" w:color="auto"/>
            </w:tcBorders>
            <w:shd w:val="clear" w:color="auto" w:fill="auto"/>
            <w:vAlign w:val="center"/>
          </w:tcPr>
          <w:p w:rsidR="00055C14" w:rsidRPr="00166D1C" w:rsidRDefault="00055C14" w:rsidP="00345BBB">
            <w:pPr>
              <w:jc w:val="center"/>
              <w:rPr>
                <w:b/>
                <w:color w:val="000000"/>
                <w:sz w:val="20"/>
                <w:szCs w:val="20"/>
              </w:rPr>
            </w:pPr>
            <w:r w:rsidRPr="00166D1C">
              <w:rPr>
                <w:b/>
                <w:color w:val="000000"/>
                <w:sz w:val="20"/>
                <w:szCs w:val="20"/>
              </w:rPr>
              <w:t>Net Entry (4)</w:t>
            </w:r>
          </w:p>
        </w:tc>
      </w:tr>
      <w:tr w:rsidR="00055C14" w:rsidRPr="00166D1C" w:rsidTr="00345BBB">
        <w:trPr>
          <w:trHeight w:val="135"/>
        </w:trPr>
        <w:tc>
          <w:tcPr>
            <w:tcW w:w="1060" w:type="dxa"/>
            <w:vMerge/>
            <w:tcBorders>
              <w:bottom w:val="double" w:sz="4" w:space="0" w:color="auto"/>
            </w:tcBorders>
            <w:shd w:val="clear" w:color="auto" w:fill="auto"/>
            <w:vAlign w:val="center"/>
            <w:hideMark/>
          </w:tcPr>
          <w:p w:rsidR="00055C14" w:rsidRPr="00166D1C" w:rsidRDefault="00055C14" w:rsidP="00345BBB">
            <w:pPr>
              <w:rPr>
                <w:b/>
                <w:color w:val="000000"/>
                <w:sz w:val="20"/>
                <w:szCs w:val="20"/>
              </w:rPr>
            </w:pPr>
          </w:p>
        </w:tc>
        <w:tc>
          <w:tcPr>
            <w:tcW w:w="885" w:type="dxa"/>
            <w:vMerge/>
            <w:tcBorders>
              <w:bottom w:val="double" w:sz="4" w:space="0" w:color="auto"/>
            </w:tcBorders>
            <w:shd w:val="clear" w:color="auto" w:fill="auto"/>
            <w:vAlign w:val="center"/>
            <w:hideMark/>
          </w:tcPr>
          <w:p w:rsidR="00055C14" w:rsidRPr="00166D1C" w:rsidRDefault="00055C14" w:rsidP="00345BBB">
            <w:pPr>
              <w:jc w:val="right"/>
              <w:rPr>
                <w:b/>
                <w:color w:val="000000"/>
                <w:sz w:val="20"/>
                <w:szCs w:val="20"/>
              </w:rPr>
            </w:pPr>
          </w:p>
        </w:tc>
        <w:tc>
          <w:tcPr>
            <w:tcW w:w="1275" w:type="dxa"/>
            <w:vMerge/>
            <w:tcBorders>
              <w:bottom w:val="double" w:sz="4" w:space="0" w:color="auto"/>
            </w:tcBorders>
            <w:shd w:val="clear" w:color="auto" w:fill="auto"/>
            <w:vAlign w:val="center"/>
            <w:hideMark/>
          </w:tcPr>
          <w:p w:rsidR="00055C14" w:rsidRPr="00166D1C" w:rsidRDefault="00055C14" w:rsidP="00345BBB">
            <w:pPr>
              <w:jc w:val="right"/>
              <w:rPr>
                <w:b/>
                <w:color w:val="000000"/>
                <w:sz w:val="20"/>
                <w:szCs w:val="20"/>
              </w:rPr>
            </w:pPr>
          </w:p>
        </w:tc>
        <w:tc>
          <w:tcPr>
            <w:tcW w:w="851" w:type="dxa"/>
            <w:vMerge/>
            <w:tcBorders>
              <w:bottom w:val="double" w:sz="4" w:space="0" w:color="auto"/>
            </w:tcBorders>
            <w:shd w:val="clear" w:color="auto" w:fill="auto"/>
            <w:vAlign w:val="center"/>
            <w:hideMark/>
          </w:tcPr>
          <w:p w:rsidR="00055C14" w:rsidRPr="00166D1C" w:rsidRDefault="00055C14" w:rsidP="00345BBB">
            <w:pPr>
              <w:jc w:val="right"/>
              <w:rPr>
                <w:b/>
                <w:color w:val="000000"/>
                <w:sz w:val="20"/>
                <w:szCs w:val="20"/>
              </w:rPr>
            </w:pPr>
          </w:p>
        </w:tc>
        <w:tc>
          <w:tcPr>
            <w:tcW w:w="1033" w:type="dxa"/>
            <w:tcBorders>
              <w:top w:val="double" w:sz="4" w:space="0" w:color="auto"/>
              <w:bottom w:val="double" w:sz="4" w:space="0" w:color="auto"/>
            </w:tcBorders>
            <w:shd w:val="clear" w:color="auto" w:fill="auto"/>
            <w:vAlign w:val="center"/>
            <w:hideMark/>
          </w:tcPr>
          <w:p w:rsidR="00055C14" w:rsidRPr="00166D1C" w:rsidRDefault="00055C14" w:rsidP="00345BBB">
            <w:pPr>
              <w:jc w:val="right"/>
              <w:rPr>
                <w:b/>
                <w:color w:val="000000"/>
                <w:sz w:val="20"/>
                <w:szCs w:val="20"/>
              </w:rPr>
            </w:pPr>
            <w:r w:rsidRPr="00166D1C">
              <w:rPr>
                <w:b/>
                <w:color w:val="000000"/>
                <w:sz w:val="20"/>
                <w:szCs w:val="20"/>
              </w:rPr>
              <w:t>BHC-RE</w:t>
            </w:r>
          </w:p>
        </w:tc>
        <w:tc>
          <w:tcPr>
            <w:tcW w:w="1134" w:type="dxa"/>
            <w:tcBorders>
              <w:top w:val="double" w:sz="4" w:space="0" w:color="auto"/>
              <w:bottom w:val="double" w:sz="4" w:space="0" w:color="auto"/>
            </w:tcBorders>
            <w:shd w:val="clear" w:color="auto" w:fill="auto"/>
            <w:vAlign w:val="center"/>
            <w:hideMark/>
          </w:tcPr>
          <w:p w:rsidR="00055C14" w:rsidRPr="00166D1C" w:rsidRDefault="00055C14" w:rsidP="00345BBB">
            <w:pPr>
              <w:jc w:val="right"/>
              <w:rPr>
                <w:b/>
                <w:color w:val="000000"/>
                <w:sz w:val="20"/>
                <w:szCs w:val="20"/>
              </w:rPr>
            </w:pPr>
            <w:r w:rsidRPr="00166D1C">
              <w:rPr>
                <w:b/>
                <w:color w:val="000000"/>
                <w:sz w:val="20"/>
                <w:szCs w:val="20"/>
              </w:rPr>
              <w:t>FHK-RE</w:t>
            </w:r>
          </w:p>
        </w:tc>
        <w:tc>
          <w:tcPr>
            <w:tcW w:w="850" w:type="dxa"/>
            <w:vMerge/>
            <w:tcBorders>
              <w:bottom w:val="double" w:sz="4" w:space="0" w:color="auto"/>
            </w:tcBorders>
            <w:shd w:val="clear" w:color="auto" w:fill="auto"/>
            <w:vAlign w:val="center"/>
            <w:hideMark/>
          </w:tcPr>
          <w:p w:rsidR="00055C14" w:rsidRPr="00166D1C" w:rsidRDefault="00055C14" w:rsidP="00345BBB">
            <w:pPr>
              <w:jc w:val="right"/>
              <w:rPr>
                <w:b/>
                <w:color w:val="000000"/>
                <w:sz w:val="20"/>
                <w:szCs w:val="20"/>
              </w:rPr>
            </w:pPr>
          </w:p>
        </w:tc>
        <w:tc>
          <w:tcPr>
            <w:tcW w:w="851" w:type="dxa"/>
            <w:tcBorders>
              <w:top w:val="double" w:sz="4" w:space="0" w:color="auto"/>
              <w:bottom w:val="double" w:sz="4" w:space="0" w:color="auto"/>
            </w:tcBorders>
            <w:shd w:val="clear" w:color="auto" w:fill="auto"/>
            <w:vAlign w:val="center"/>
            <w:hideMark/>
          </w:tcPr>
          <w:p w:rsidR="00055C14" w:rsidRPr="00166D1C" w:rsidRDefault="00055C14" w:rsidP="00345BBB">
            <w:pPr>
              <w:jc w:val="right"/>
              <w:rPr>
                <w:b/>
                <w:color w:val="000000"/>
                <w:sz w:val="20"/>
                <w:szCs w:val="20"/>
              </w:rPr>
            </w:pPr>
            <w:r w:rsidRPr="00166D1C">
              <w:rPr>
                <w:b/>
                <w:color w:val="000000"/>
                <w:sz w:val="20"/>
                <w:szCs w:val="20"/>
              </w:rPr>
              <w:t>BHC</w:t>
            </w:r>
          </w:p>
        </w:tc>
        <w:tc>
          <w:tcPr>
            <w:tcW w:w="992" w:type="dxa"/>
            <w:tcBorders>
              <w:top w:val="double" w:sz="4" w:space="0" w:color="auto"/>
              <w:bottom w:val="double" w:sz="4" w:space="0" w:color="auto"/>
            </w:tcBorders>
            <w:shd w:val="clear" w:color="auto" w:fill="auto"/>
            <w:vAlign w:val="center"/>
            <w:hideMark/>
          </w:tcPr>
          <w:p w:rsidR="00055C14" w:rsidRPr="00166D1C" w:rsidRDefault="00055C14" w:rsidP="00345BBB">
            <w:pPr>
              <w:jc w:val="right"/>
              <w:rPr>
                <w:b/>
                <w:color w:val="000000"/>
                <w:sz w:val="20"/>
                <w:szCs w:val="20"/>
              </w:rPr>
            </w:pPr>
            <w:r w:rsidRPr="00166D1C">
              <w:rPr>
                <w:b/>
                <w:color w:val="000000"/>
                <w:sz w:val="20"/>
                <w:szCs w:val="20"/>
              </w:rPr>
              <w:t>FHK</w:t>
            </w:r>
          </w:p>
        </w:tc>
      </w:tr>
      <w:tr w:rsidR="00055C14" w:rsidRPr="00166D1C" w:rsidTr="00345BBB">
        <w:trPr>
          <w:trHeight w:val="102"/>
        </w:trPr>
        <w:tc>
          <w:tcPr>
            <w:tcW w:w="1060" w:type="dxa"/>
            <w:tcBorders>
              <w:top w:val="double" w:sz="4" w:space="0" w:color="auto"/>
            </w:tcBorders>
            <w:shd w:val="clear" w:color="auto" w:fill="auto"/>
            <w:vAlign w:val="center"/>
            <w:hideMark/>
          </w:tcPr>
          <w:p w:rsidR="00055C14" w:rsidRPr="00166D1C" w:rsidRDefault="00055C14" w:rsidP="00345BBB">
            <w:pPr>
              <w:rPr>
                <w:color w:val="000000"/>
                <w:sz w:val="20"/>
                <w:szCs w:val="20"/>
              </w:rPr>
            </w:pPr>
            <w:r w:rsidRPr="00166D1C">
              <w:rPr>
                <w:color w:val="000000"/>
                <w:sz w:val="20"/>
                <w:szCs w:val="20"/>
              </w:rPr>
              <w:t>1995</w:t>
            </w:r>
          </w:p>
        </w:tc>
        <w:tc>
          <w:tcPr>
            <w:tcW w:w="885" w:type="dxa"/>
            <w:tcBorders>
              <w:top w:val="double" w:sz="4" w:space="0" w:color="auto"/>
            </w:tcBorders>
            <w:shd w:val="clear" w:color="auto" w:fill="auto"/>
            <w:vAlign w:val="center"/>
            <w:hideMark/>
          </w:tcPr>
          <w:p w:rsidR="00055C14" w:rsidRPr="00166D1C" w:rsidRDefault="00055C14" w:rsidP="00345BBB">
            <w:pPr>
              <w:jc w:val="right"/>
              <w:rPr>
                <w:color w:val="000000"/>
                <w:sz w:val="20"/>
                <w:szCs w:val="20"/>
              </w:rPr>
            </w:pPr>
            <w:r w:rsidRPr="00166D1C">
              <w:rPr>
                <w:color w:val="000000"/>
                <w:sz w:val="20"/>
                <w:szCs w:val="20"/>
              </w:rPr>
              <w:t>7.76</w:t>
            </w:r>
          </w:p>
        </w:tc>
        <w:tc>
          <w:tcPr>
            <w:tcW w:w="1275" w:type="dxa"/>
            <w:tcBorders>
              <w:top w:val="double" w:sz="4" w:space="0" w:color="auto"/>
            </w:tcBorders>
            <w:shd w:val="clear" w:color="auto" w:fill="auto"/>
            <w:vAlign w:val="center"/>
            <w:hideMark/>
          </w:tcPr>
          <w:p w:rsidR="00055C14" w:rsidRPr="00166D1C" w:rsidRDefault="00055C14" w:rsidP="00345BBB">
            <w:pPr>
              <w:jc w:val="right"/>
              <w:rPr>
                <w:color w:val="000000"/>
                <w:sz w:val="20"/>
                <w:szCs w:val="20"/>
              </w:rPr>
            </w:pPr>
            <w:r w:rsidRPr="00166D1C">
              <w:rPr>
                <w:color w:val="000000"/>
                <w:sz w:val="20"/>
                <w:szCs w:val="20"/>
              </w:rPr>
              <w:t>-26.03</w:t>
            </w:r>
          </w:p>
        </w:tc>
        <w:tc>
          <w:tcPr>
            <w:tcW w:w="851" w:type="dxa"/>
            <w:tcBorders>
              <w:top w:val="double" w:sz="4" w:space="0" w:color="auto"/>
            </w:tcBorders>
            <w:shd w:val="clear" w:color="auto" w:fill="auto"/>
            <w:vAlign w:val="center"/>
            <w:hideMark/>
          </w:tcPr>
          <w:p w:rsidR="00055C14" w:rsidRPr="00166D1C" w:rsidRDefault="00055C14" w:rsidP="00345BBB">
            <w:pPr>
              <w:jc w:val="right"/>
              <w:rPr>
                <w:color w:val="000000"/>
                <w:sz w:val="20"/>
                <w:szCs w:val="20"/>
              </w:rPr>
            </w:pPr>
            <w:r w:rsidRPr="00166D1C">
              <w:rPr>
                <w:color w:val="000000"/>
                <w:sz w:val="20"/>
                <w:szCs w:val="20"/>
              </w:rPr>
              <w:t>-12.34</w:t>
            </w:r>
          </w:p>
        </w:tc>
        <w:tc>
          <w:tcPr>
            <w:tcW w:w="1033" w:type="dxa"/>
            <w:tcBorders>
              <w:top w:val="double" w:sz="4" w:space="0" w:color="auto"/>
            </w:tcBorders>
            <w:shd w:val="clear" w:color="auto" w:fill="auto"/>
            <w:vAlign w:val="center"/>
            <w:hideMark/>
          </w:tcPr>
          <w:p w:rsidR="00055C14" w:rsidRPr="00166D1C" w:rsidRDefault="00055C14" w:rsidP="00345BBB">
            <w:pPr>
              <w:jc w:val="right"/>
              <w:rPr>
                <w:color w:val="000000"/>
                <w:sz w:val="20"/>
                <w:szCs w:val="20"/>
              </w:rPr>
            </w:pPr>
            <w:r w:rsidRPr="00166D1C">
              <w:rPr>
                <w:color w:val="000000"/>
                <w:sz w:val="20"/>
                <w:szCs w:val="20"/>
              </w:rPr>
              <w:t>-27.06</w:t>
            </w:r>
          </w:p>
        </w:tc>
        <w:tc>
          <w:tcPr>
            <w:tcW w:w="1134" w:type="dxa"/>
            <w:tcBorders>
              <w:top w:val="double" w:sz="4" w:space="0" w:color="auto"/>
            </w:tcBorders>
            <w:shd w:val="clear" w:color="auto" w:fill="auto"/>
            <w:vAlign w:val="center"/>
            <w:hideMark/>
          </w:tcPr>
          <w:p w:rsidR="00055C14" w:rsidRPr="00166D1C" w:rsidRDefault="00055C14" w:rsidP="00345BBB">
            <w:pPr>
              <w:jc w:val="right"/>
              <w:rPr>
                <w:color w:val="000000"/>
                <w:sz w:val="20"/>
                <w:szCs w:val="20"/>
              </w:rPr>
            </w:pPr>
            <w:r w:rsidRPr="00166D1C">
              <w:rPr>
                <w:color w:val="000000"/>
                <w:sz w:val="20"/>
                <w:szCs w:val="20"/>
              </w:rPr>
              <w:t>0.67</w:t>
            </w:r>
          </w:p>
        </w:tc>
        <w:tc>
          <w:tcPr>
            <w:tcW w:w="850" w:type="dxa"/>
            <w:tcBorders>
              <w:top w:val="double" w:sz="4" w:space="0" w:color="auto"/>
            </w:tcBorders>
            <w:shd w:val="clear" w:color="auto" w:fill="auto"/>
            <w:vAlign w:val="center"/>
            <w:hideMark/>
          </w:tcPr>
          <w:p w:rsidR="00055C14" w:rsidRPr="00166D1C" w:rsidRDefault="00055C14" w:rsidP="00345BBB">
            <w:pPr>
              <w:jc w:val="right"/>
              <w:rPr>
                <w:color w:val="000000"/>
                <w:sz w:val="20"/>
                <w:szCs w:val="20"/>
              </w:rPr>
            </w:pPr>
            <w:r w:rsidRPr="00166D1C">
              <w:rPr>
                <w:color w:val="000000"/>
                <w:sz w:val="20"/>
                <w:szCs w:val="20"/>
              </w:rPr>
              <w:t>3.60</w:t>
            </w:r>
          </w:p>
        </w:tc>
        <w:tc>
          <w:tcPr>
            <w:tcW w:w="851" w:type="dxa"/>
            <w:tcBorders>
              <w:top w:val="double" w:sz="4" w:space="0" w:color="auto"/>
            </w:tcBorders>
            <w:shd w:val="clear" w:color="auto" w:fill="auto"/>
            <w:vAlign w:val="center"/>
            <w:hideMark/>
          </w:tcPr>
          <w:p w:rsidR="00055C14" w:rsidRPr="00166D1C" w:rsidRDefault="00055C14" w:rsidP="00345BBB">
            <w:pPr>
              <w:jc w:val="right"/>
              <w:rPr>
                <w:color w:val="000000"/>
                <w:sz w:val="20"/>
                <w:szCs w:val="20"/>
              </w:rPr>
            </w:pPr>
            <w:r w:rsidRPr="00166D1C">
              <w:rPr>
                <w:color w:val="000000"/>
                <w:sz w:val="20"/>
                <w:szCs w:val="20"/>
              </w:rPr>
              <w:t>9.51</w:t>
            </w:r>
          </w:p>
        </w:tc>
        <w:tc>
          <w:tcPr>
            <w:tcW w:w="992" w:type="dxa"/>
            <w:tcBorders>
              <w:top w:val="double" w:sz="4" w:space="0" w:color="auto"/>
            </w:tcBorders>
            <w:shd w:val="clear" w:color="auto" w:fill="auto"/>
            <w:vAlign w:val="center"/>
            <w:hideMark/>
          </w:tcPr>
          <w:p w:rsidR="00055C14" w:rsidRPr="00166D1C" w:rsidRDefault="00055C14" w:rsidP="00345BBB">
            <w:pPr>
              <w:jc w:val="right"/>
              <w:rPr>
                <w:color w:val="000000"/>
                <w:sz w:val="20"/>
                <w:szCs w:val="20"/>
              </w:rPr>
            </w:pPr>
            <w:r w:rsidRPr="00166D1C">
              <w:rPr>
                <w:color w:val="000000"/>
                <w:sz w:val="20"/>
                <w:szCs w:val="20"/>
              </w:rPr>
              <w:t>-17.83</w:t>
            </w:r>
          </w:p>
        </w:tc>
      </w:tr>
      <w:tr w:rsidR="00055C14" w:rsidRPr="00166D1C" w:rsidTr="00345BBB">
        <w:trPr>
          <w:trHeight w:val="47"/>
        </w:trPr>
        <w:tc>
          <w:tcPr>
            <w:tcW w:w="1060" w:type="dxa"/>
            <w:shd w:val="clear" w:color="auto" w:fill="auto"/>
            <w:vAlign w:val="center"/>
            <w:hideMark/>
          </w:tcPr>
          <w:p w:rsidR="00055C14" w:rsidRPr="00166D1C" w:rsidRDefault="00055C14" w:rsidP="00345BBB">
            <w:pPr>
              <w:rPr>
                <w:color w:val="000000"/>
                <w:sz w:val="20"/>
                <w:szCs w:val="20"/>
              </w:rPr>
            </w:pPr>
            <w:r w:rsidRPr="00166D1C">
              <w:rPr>
                <w:color w:val="000000"/>
                <w:sz w:val="20"/>
                <w:szCs w:val="20"/>
              </w:rPr>
              <w:t>1996</w:t>
            </w:r>
          </w:p>
        </w:tc>
        <w:tc>
          <w:tcPr>
            <w:tcW w:w="885" w:type="dxa"/>
            <w:shd w:val="clear" w:color="auto" w:fill="auto"/>
            <w:vAlign w:val="center"/>
            <w:hideMark/>
          </w:tcPr>
          <w:p w:rsidR="00055C14" w:rsidRPr="00166D1C" w:rsidRDefault="00055C14" w:rsidP="00345BBB">
            <w:pPr>
              <w:jc w:val="right"/>
              <w:rPr>
                <w:color w:val="000000"/>
                <w:sz w:val="20"/>
                <w:szCs w:val="20"/>
              </w:rPr>
            </w:pPr>
            <w:r w:rsidRPr="00166D1C">
              <w:rPr>
                <w:color w:val="000000"/>
                <w:sz w:val="20"/>
                <w:szCs w:val="20"/>
              </w:rPr>
              <w:t>23.10</w:t>
            </w:r>
          </w:p>
        </w:tc>
        <w:tc>
          <w:tcPr>
            <w:tcW w:w="1275" w:type="dxa"/>
            <w:shd w:val="clear" w:color="auto" w:fill="auto"/>
            <w:vAlign w:val="center"/>
            <w:hideMark/>
          </w:tcPr>
          <w:p w:rsidR="00055C14" w:rsidRPr="00166D1C" w:rsidRDefault="00055C14" w:rsidP="00345BBB">
            <w:pPr>
              <w:jc w:val="right"/>
              <w:rPr>
                <w:color w:val="000000"/>
                <w:sz w:val="20"/>
                <w:szCs w:val="20"/>
              </w:rPr>
            </w:pPr>
            <w:r w:rsidRPr="00166D1C">
              <w:rPr>
                <w:color w:val="000000"/>
                <w:sz w:val="20"/>
                <w:szCs w:val="20"/>
              </w:rPr>
              <w:t>-1.33</w:t>
            </w:r>
          </w:p>
        </w:tc>
        <w:tc>
          <w:tcPr>
            <w:tcW w:w="851" w:type="dxa"/>
            <w:shd w:val="clear" w:color="auto" w:fill="auto"/>
            <w:vAlign w:val="center"/>
            <w:hideMark/>
          </w:tcPr>
          <w:p w:rsidR="00055C14" w:rsidRPr="00166D1C" w:rsidRDefault="00055C14" w:rsidP="00345BBB">
            <w:pPr>
              <w:jc w:val="right"/>
              <w:rPr>
                <w:color w:val="000000"/>
                <w:sz w:val="20"/>
                <w:szCs w:val="20"/>
              </w:rPr>
            </w:pPr>
            <w:r w:rsidRPr="00166D1C">
              <w:rPr>
                <w:color w:val="000000"/>
                <w:sz w:val="20"/>
                <w:szCs w:val="20"/>
              </w:rPr>
              <w:t>-7.93</w:t>
            </w:r>
          </w:p>
        </w:tc>
        <w:tc>
          <w:tcPr>
            <w:tcW w:w="1033" w:type="dxa"/>
            <w:shd w:val="clear" w:color="auto" w:fill="auto"/>
            <w:vAlign w:val="center"/>
            <w:hideMark/>
          </w:tcPr>
          <w:p w:rsidR="00055C14" w:rsidRPr="00166D1C" w:rsidRDefault="00055C14" w:rsidP="00345BBB">
            <w:pPr>
              <w:jc w:val="right"/>
              <w:rPr>
                <w:color w:val="000000"/>
                <w:sz w:val="20"/>
                <w:szCs w:val="20"/>
              </w:rPr>
            </w:pPr>
            <w:r w:rsidRPr="00166D1C">
              <w:rPr>
                <w:color w:val="000000"/>
                <w:sz w:val="20"/>
                <w:szCs w:val="20"/>
              </w:rPr>
              <w:t>-6.92</w:t>
            </w:r>
          </w:p>
        </w:tc>
        <w:tc>
          <w:tcPr>
            <w:tcW w:w="1134" w:type="dxa"/>
            <w:shd w:val="clear" w:color="auto" w:fill="auto"/>
            <w:vAlign w:val="center"/>
            <w:hideMark/>
          </w:tcPr>
          <w:p w:rsidR="00055C14" w:rsidRPr="00166D1C" w:rsidRDefault="00055C14" w:rsidP="00345BBB">
            <w:pPr>
              <w:jc w:val="right"/>
              <w:rPr>
                <w:color w:val="000000"/>
                <w:sz w:val="20"/>
                <w:szCs w:val="20"/>
              </w:rPr>
            </w:pPr>
            <w:r w:rsidRPr="00166D1C">
              <w:rPr>
                <w:color w:val="000000"/>
                <w:sz w:val="20"/>
                <w:szCs w:val="20"/>
              </w:rPr>
              <w:t>0.08</w:t>
            </w:r>
          </w:p>
        </w:tc>
        <w:tc>
          <w:tcPr>
            <w:tcW w:w="850" w:type="dxa"/>
            <w:shd w:val="clear" w:color="auto" w:fill="auto"/>
            <w:vAlign w:val="center"/>
            <w:hideMark/>
          </w:tcPr>
          <w:p w:rsidR="00055C14" w:rsidRPr="00166D1C" w:rsidRDefault="00055C14" w:rsidP="00345BBB">
            <w:pPr>
              <w:jc w:val="right"/>
              <w:rPr>
                <w:color w:val="000000"/>
                <w:sz w:val="20"/>
                <w:szCs w:val="20"/>
              </w:rPr>
            </w:pPr>
            <w:r w:rsidRPr="00166D1C">
              <w:rPr>
                <w:color w:val="000000"/>
                <w:sz w:val="20"/>
                <w:szCs w:val="20"/>
              </w:rPr>
              <w:t>0.23</w:t>
            </w:r>
          </w:p>
        </w:tc>
        <w:tc>
          <w:tcPr>
            <w:tcW w:w="851" w:type="dxa"/>
            <w:shd w:val="clear" w:color="auto" w:fill="auto"/>
            <w:vAlign w:val="center"/>
            <w:hideMark/>
          </w:tcPr>
          <w:p w:rsidR="00055C14" w:rsidRPr="00166D1C" w:rsidRDefault="00055C14" w:rsidP="00345BBB">
            <w:pPr>
              <w:jc w:val="right"/>
              <w:rPr>
                <w:color w:val="000000"/>
                <w:sz w:val="20"/>
                <w:szCs w:val="20"/>
              </w:rPr>
            </w:pPr>
            <w:r w:rsidRPr="00166D1C">
              <w:rPr>
                <w:color w:val="000000"/>
                <w:sz w:val="20"/>
                <w:szCs w:val="20"/>
              </w:rPr>
              <w:t>13.37</w:t>
            </w:r>
          </w:p>
        </w:tc>
        <w:tc>
          <w:tcPr>
            <w:tcW w:w="992" w:type="dxa"/>
            <w:shd w:val="clear" w:color="auto" w:fill="auto"/>
            <w:vAlign w:val="center"/>
            <w:hideMark/>
          </w:tcPr>
          <w:p w:rsidR="00055C14" w:rsidRPr="00166D1C" w:rsidRDefault="00055C14" w:rsidP="00345BBB">
            <w:pPr>
              <w:jc w:val="right"/>
              <w:rPr>
                <w:color w:val="000000"/>
                <w:sz w:val="20"/>
                <w:szCs w:val="20"/>
              </w:rPr>
            </w:pPr>
            <w:r w:rsidRPr="00166D1C">
              <w:rPr>
                <w:color w:val="000000"/>
                <w:sz w:val="20"/>
                <w:szCs w:val="20"/>
              </w:rPr>
              <w:t>6.28</w:t>
            </w:r>
          </w:p>
        </w:tc>
      </w:tr>
      <w:tr w:rsidR="00055C14" w:rsidRPr="00166D1C" w:rsidTr="00345BBB">
        <w:trPr>
          <w:trHeight w:val="47"/>
        </w:trPr>
        <w:tc>
          <w:tcPr>
            <w:tcW w:w="1060" w:type="dxa"/>
            <w:shd w:val="clear" w:color="auto" w:fill="auto"/>
            <w:vAlign w:val="center"/>
            <w:hideMark/>
          </w:tcPr>
          <w:p w:rsidR="00055C14" w:rsidRPr="00166D1C" w:rsidRDefault="00055C14" w:rsidP="00345BBB">
            <w:pPr>
              <w:rPr>
                <w:color w:val="000000"/>
                <w:sz w:val="20"/>
                <w:szCs w:val="20"/>
              </w:rPr>
            </w:pPr>
            <w:r w:rsidRPr="00166D1C">
              <w:rPr>
                <w:color w:val="000000"/>
                <w:sz w:val="20"/>
                <w:szCs w:val="20"/>
              </w:rPr>
              <w:t>1997</w:t>
            </w:r>
          </w:p>
        </w:tc>
        <w:tc>
          <w:tcPr>
            <w:tcW w:w="885" w:type="dxa"/>
            <w:shd w:val="clear" w:color="auto" w:fill="auto"/>
            <w:vAlign w:val="center"/>
            <w:hideMark/>
          </w:tcPr>
          <w:p w:rsidR="00055C14" w:rsidRPr="00166D1C" w:rsidRDefault="00055C14" w:rsidP="00345BBB">
            <w:pPr>
              <w:jc w:val="right"/>
              <w:rPr>
                <w:color w:val="000000"/>
                <w:sz w:val="20"/>
                <w:szCs w:val="20"/>
              </w:rPr>
            </w:pPr>
            <w:r w:rsidRPr="00166D1C">
              <w:rPr>
                <w:color w:val="000000"/>
                <w:sz w:val="20"/>
                <w:szCs w:val="20"/>
              </w:rPr>
              <w:t>-44.35</w:t>
            </w:r>
          </w:p>
        </w:tc>
        <w:tc>
          <w:tcPr>
            <w:tcW w:w="1275" w:type="dxa"/>
            <w:shd w:val="clear" w:color="auto" w:fill="auto"/>
            <w:vAlign w:val="center"/>
            <w:hideMark/>
          </w:tcPr>
          <w:p w:rsidR="00055C14" w:rsidRPr="00166D1C" w:rsidRDefault="00055C14" w:rsidP="00345BBB">
            <w:pPr>
              <w:jc w:val="right"/>
              <w:rPr>
                <w:color w:val="000000"/>
                <w:sz w:val="20"/>
                <w:szCs w:val="20"/>
              </w:rPr>
            </w:pPr>
            <w:r w:rsidRPr="00166D1C">
              <w:rPr>
                <w:color w:val="000000"/>
                <w:sz w:val="20"/>
                <w:szCs w:val="20"/>
              </w:rPr>
              <w:t>-2.79</w:t>
            </w:r>
          </w:p>
        </w:tc>
        <w:tc>
          <w:tcPr>
            <w:tcW w:w="851" w:type="dxa"/>
            <w:shd w:val="clear" w:color="auto" w:fill="auto"/>
            <w:vAlign w:val="center"/>
            <w:hideMark/>
          </w:tcPr>
          <w:p w:rsidR="00055C14" w:rsidRPr="00166D1C" w:rsidRDefault="00055C14" w:rsidP="00345BBB">
            <w:pPr>
              <w:jc w:val="right"/>
              <w:rPr>
                <w:color w:val="000000"/>
                <w:sz w:val="20"/>
                <w:szCs w:val="20"/>
              </w:rPr>
            </w:pPr>
            <w:r w:rsidRPr="00166D1C">
              <w:rPr>
                <w:color w:val="000000"/>
                <w:sz w:val="20"/>
                <w:szCs w:val="20"/>
              </w:rPr>
              <w:t>2.93</w:t>
            </w:r>
          </w:p>
        </w:tc>
        <w:tc>
          <w:tcPr>
            <w:tcW w:w="1033" w:type="dxa"/>
            <w:shd w:val="clear" w:color="auto" w:fill="auto"/>
            <w:vAlign w:val="center"/>
            <w:hideMark/>
          </w:tcPr>
          <w:p w:rsidR="00055C14" w:rsidRPr="00166D1C" w:rsidRDefault="00055C14" w:rsidP="00345BBB">
            <w:pPr>
              <w:jc w:val="right"/>
              <w:rPr>
                <w:color w:val="000000"/>
                <w:sz w:val="20"/>
                <w:szCs w:val="20"/>
              </w:rPr>
            </w:pPr>
            <w:r w:rsidRPr="00166D1C">
              <w:rPr>
                <w:color w:val="000000"/>
                <w:sz w:val="20"/>
                <w:szCs w:val="20"/>
              </w:rPr>
              <w:t>32.90</w:t>
            </w:r>
          </w:p>
        </w:tc>
        <w:tc>
          <w:tcPr>
            <w:tcW w:w="1134" w:type="dxa"/>
            <w:shd w:val="clear" w:color="auto" w:fill="auto"/>
            <w:vAlign w:val="center"/>
            <w:hideMark/>
          </w:tcPr>
          <w:p w:rsidR="00055C14" w:rsidRPr="00166D1C" w:rsidRDefault="00055C14" w:rsidP="00345BBB">
            <w:pPr>
              <w:jc w:val="right"/>
              <w:rPr>
                <w:color w:val="000000"/>
                <w:sz w:val="20"/>
                <w:szCs w:val="20"/>
              </w:rPr>
            </w:pPr>
            <w:r w:rsidRPr="00166D1C">
              <w:rPr>
                <w:color w:val="000000"/>
                <w:sz w:val="20"/>
                <w:szCs w:val="20"/>
              </w:rPr>
              <w:t>-8.51</w:t>
            </w:r>
          </w:p>
        </w:tc>
        <w:tc>
          <w:tcPr>
            <w:tcW w:w="850" w:type="dxa"/>
            <w:shd w:val="clear" w:color="auto" w:fill="auto"/>
            <w:vAlign w:val="center"/>
            <w:hideMark/>
          </w:tcPr>
          <w:p w:rsidR="00055C14" w:rsidRPr="00166D1C" w:rsidRDefault="00055C14" w:rsidP="00345BBB">
            <w:pPr>
              <w:jc w:val="right"/>
              <w:rPr>
                <w:color w:val="000000"/>
                <w:sz w:val="20"/>
                <w:szCs w:val="20"/>
              </w:rPr>
            </w:pPr>
            <w:r w:rsidRPr="00166D1C">
              <w:rPr>
                <w:color w:val="000000"/>
                <w:sz w:val="20"/>
                <w:szCs w:val="20"/>
              </w:rPr>
              <w:t>4.09</w:t>
            </w:r>
          </w:p>
        </w:tc>
        <w:tc>
          <w:tcPr>
            <w:tcW w:w="851" w:type="dxa"/>
            <w:shd w:val="clear" w:color="auto" w:fill="auto"/>
            <w:vAlign w:val="center"/>
            <w:hideMark/>
          </w:tcPr>
          <w:p w:rsidR="00055C14" w:rsidRPr="00166D1C" w:rsidRDefault="00055C14" w:rsidP="00345BBB">
            <w:pPr>
              <w:jc w:val="right"/>
              <w:rPr>
                <w:color w:val="000000"/>
                <w:sz w:val="20"/>
                <w:szCs w:val="20"/>
              </w:rPr>
            </w:pPr>
            <w:r w:rsidRPr="00166D1C">
              <w:rPr>
                <w:color w:val="000000"/>
                <w:sz w:val="20"/>
                <w:szCs w:val="20"/>
              </w:rPr>
              <w:t>-42.71</w:t>
            </w:r>
          </w:p>
        </w:tc>
        <w:tc>
          <w:tcPr>
            <w:tcW w:w="992" w:type="dxa"/>
            <w:shd w:val="clear" w:color="auto" w:fill="auto"/>
            <w:vAlign w:val="center"/>
            <w:hideMark/>
          </w:tcPr>
          <w:p w:rsidR="00055C14" w:rsidRPr="00166D1C" w:rsidRDefault="00055C14" w:rsidP="00345BBB">
            <w:pPr>
              <w:jc w:val="right"/>
              <w:rPr>
                <w:color w:val="000000"/>
                <w:sz w:val="20"/>
                <w:szCs w:val="20"/>
              </w:rPr>
            </w:pPr>
            <w:r w:rsidRPr="00166D1C">
              <w:rPr>
                <w:color w:val="000000"/>
                <w:sz w:val="20"/>
                <w:szCs w:val="20"/>
              </w:rPr>
              <w:t>-1.31</w:t>
            </w:r>
          </w:p>
        </w:tc>
      </w:tr>
      <w:tr w:rsidR="00055C14" w:rsidRPr="00166D1C" w:rsidTr="00345BBB">
        <w:trPr>
          <w:trHeight w:val="47"/>
        </w:trPr>
        <w:tc>
          <w:tcPr>
            <w:tcW w:w="1060" w:type="dxa"/>
            <w:shd w:val="clear" w:color="auto" w:fill="auto"/>
            <w:vAlign w:val="center"/>
            <w:hideMark/>
          </w:tcPr>
          <w:p w:rsidR="00055C14" w:rsidRPr="00166D1C" w:rsidRDefault="00055C14" w:rsidP="00345BBB">
            <w:pPr>
              <w:rPr>
                <w:color w:val="000000"/>
                <w:sz w:val="20"/>
                <w:szCs w:val="20"/>
              </w:rPr>
            </w:pPr>
            <w:r w:rsidRPr="00166D1C">
              <w:rPr>
                <w:color w:val="000000"/>
                <w:sz w:val="20"/>
                <w:szCs w:val="20"/>
              </w:rPr>
              <w:t>1998</w:t>
            </w:r>
          </w:p>
        </w:tc>
        <w:tc>
          <w:tcPr>
            <w:tcW w:w="885" w:type="dxa"/>
            <w:shd w:val="clear" w:color="auto" w:fill="auto"/>
            <w:vAlign w:val="center"/>
            <w:hideMark/>
          </w:tcPr>
          <w:p w:rsidR="00055C14" w:rsidRPr="00166D1C" w:rsidRDefault="00055C14" w:rsidP="00345BBB">
            <w:pPr>
              <w:jc w:val="right"/>
              <w:rPr>
                <w:color w:val="000000"/>
                <w:sz w:val="20"/>
                <w:szCs w:val="20"/>
              </w:rPr>
            </w:pPr>
            <w:r w:rsidRPr="00166D1C">
              <w:rPr>
                <w:color w:val="000000"/>
                <w:sz w:val="20"/>
                <w:szCs w:val="20"/>
              </w:rPr>
              <w:t>265.55</w:t>
            </w:r>
          </w:p>
        </w:tc>
        <w:tc>
          <w:tcPr>
            <w:tcW w:w="1275" w:type="dxa"/>
            <w:shd w:val="clear" w:color="auto" w:fill="auto"/>
            <w:vAlign w:val="center"/>
            <w:hideMark/>
          </w:tcPr>
          <w:p w:rsidR="00055C14" w:rsidRPr="00166D1C" w:rsidRDefault="00055C14" w:rsidP="00345BBB">
            <w:pPr>
              <w:jc w:val="right"/>
              <w:rPr>
                <w:color w:val="000000"/>
                <w:sz w:val="20"/>
                <w:szCs w:val="20"/>
              </w:rPr>
            </w:pPr>
            <w:r w:rsidRPr="00166D1C">
              <w:rPr>
                <w:color w:val="000000"/>
                <w:sz w:val="20"/>
                <w:szCs w:val="20"/>
              </w:rPr>
              <w:t>119.30</w:t>
            </w:r>
          </w:p>
        </w:tc>
        <w:tc>
          <w:tcPr>
            <w:tcW w:w="851" w:type="dxa"/>
            <w:shd w:val="clear" w:color="auto" w:fill="auto"/>
            <w:vAlign w:val="center"/>
            <w:hideMark/>
          </w:tcPr>
          <w:p w:rsidR="00055C14" w:rsidRPr="00166D1C" w:rsidRDefault="00055C14" w:rsidP="00345BBB">
            <w:pPr>
              <w:jc w:val="right"/>
              <w:rPr>
                <w:color w:val="000000"/>
                <w:sz w:val="20"/>
                <w:szCs w:val="20"/>
              </w:rPr>
            </w:pPr>
            <w:r w:rsidRPr="00166D1C">
              <w:rPr>
                <w:color w:val="000000"/>
                <w:sz w:val="20"/>
                <w:szCs w:val="20"/>
              </w:rPr>
              <w:t>1.32</w:t>
            </w:r>
          </w:p>
        </w:tc>
        <w:tc>
          <w:tcPr>
            <w:tcW w:w="1033" w:type="dxa"/>
            <w:shd w:val="clear" w:color="auto" w:fill="auto"/>
            <w:vAlign w:val="center"/>
            <w:hideMark/>
          </w:tcPr>
          <w:p w:rsidR="00055C14" w:rsidRPr="00166D1C" w:rsidRDefault="00055C14" w:rsidP="00345BBB">
            <w:pPr>
              <w:jc w:val="right"/>
              <w:rPr>
                <w:color w:val="000000"/>
                <w:sz w:val="20"/>
                <w:szCs w:val="20"/>
              </w:rPr>
            </w:pPr>
            <w:r w:rsidRPr="00166D1C">
              <w:rPr>
                <w:color w:val="000000"/>
                <w:sz w:val="20"/>
                <w:szCs w:val="20"/>
              </w:rPr>
              <w:t>-36.46</w:t>
            </w:r>
          </w:p>
        </w:tc>
        <w:tc>
          <w:tcPr>
            <w:tcW w:w="1134" w:type="dxa"/>
            <w:shd w:val="clear" w:color="auto" w:fill="auto"/>
            <w:vAlign w:val="center"/>
            <w:hideMark/>
          </w:tcPr>
          <w:p w:rsidR="00055C14" w:rsidRPr="00166D1C" w:rsidRDefault="00055C14" w:rsidP="00345BBB">
            <w:pPr>
              <w:jc w:val="right"/>
              <w:rPr>
                <w:color w:val="000000"/>
                <w:sz w:val="20"/>
                <w:szCs w:val="20"/>
              </w:rPr>
            </w:pPr>
            <w:r w:rsidRPr="00166D1C">
              <w:rPr>
                <w:color w:val="000000"/>
                <w:sz w:val="20"/>
                <w:szCs w:val="20"/>
              </w:rPr>
              <w:t>0.40</w:t>
            </w:r>
          </w:p>
        </w:tc>
        <w:tc>
          <w:tcPr>
            <w:tcW w:w="850" w:type="dxa"/>
            <w:shd w:val="clear" w:color="auto" w:fill="auto"/>
            <w:vAlign w:val="center"/>
            <w:hideMark/>
          </w:tcPr>
          <w:p w:rsidR="00055C14" w:rsidRPr="00166D1C" w:rsidRDefault="00055C14" w:rsidP="00345BBB">
            <w:pPr>
              <w:jc w:val="right"/>
              <w:rPr>
                <w:color w:val="000000"/>
                <w:sz w:val="20"/>
                <w:szCs w:val="20"/>
              </w:rPr>
            </w:pPr>
            <w:r w:rsidRPr="00166D1C">
              <w:rPr>
                <w:color w:val="000000"/>
                <w:sz w:val="20"/>
                <w:szCs w:val="20"/>
              </w:rPr>
              <w:t>-0.90</w:t>
            </w:r>
          </w:p>
        </w:tc>
        <w:tc>
          <w:tcPr>
            <w:tcW w:w="851" w:type="dxa"/>
            <w:shd w:val="clear" w:color="auto" w:fill="auto"/>
            <w:vAlign w:val="center"/>
            <w:hideMark/>
          </w:tcPr>
          <w:p w:rsidR="00055C14" w:rsidRPr="00166D1C" w:rsidRDefault="00055C14" w:rsidP="00345BBB">
            <w:pPr>
              <w:jc w:val="right"/>
              <w:rPr>
                <w:color w:val="000000"/>
                <w:sz w:val="20"/>
                <w:szCs w:val="20"/>
              </w:rPr>
            </w:pPr>
            <w:r w:rsidRPr="00166D1C">
              <w:rPr>
                <w:color w:val="000000"/>
                <w:sz w:val="20"/>
                <w:szCs w:val="20"/>
              </w:rPr>
              <w:t>155.33</w:t>
            </w:r>
          </w:p>
        </w:tc>
        <w:tc>
          <w:tcPr>
            <w:tcW w:w="992" w:type="dxa"/>
            <w:shd w:val="clear" w:color="auto" w:fill="auto"/>
            <w:vAlign w:val="center"/>
            <w:hideMark/>
          </w:tcPr>
          <w:p w:rsidR="00055C14" w:rsidRPr="00166D1C" w:rsidRDefault="00055C14" w:rsidP="00345BBB">
            <w:pPr>
              <w:jc w:val="right"/>
              <w:rPr>
                <w:color w:val="000000"/>
                <w:sz w:val="20"/>
                <w:szCs w:val="20"/>
              </w:rPr>
            </w:pPr>
            <w:r w:rsidRPr="00166D1C">
              <w:rPr>
                <w:color w:val="000000"/>
                <w:sz w:val="20"/>
                <w:szCs w:val="20"/>
              </w:rPr>
              <w:t>118.47</w:t>
            </w:r>
          </w:p>
        </w:tc>
      </w:tr>
      <w:tr w:rsidR="00055C14" w:rsidRPr="00166D1C" w:rsidTr="00345BBB">
        <w:trPr>
          <w:trHeight w:val="47"/>
        </w:trPr>
        <w:tc>
          <w:tcPr>
            <w:tcW w:w="1060" w:type="dxa"/>
            <w:shd w:val="clear" w:color="auto" w:fill="auto"/>
            <w:vAlign w:val="center"/>
            <w:hideMark/>
          </w:tcPr>
          <w:p w:rsidR="00055C14" w:rsidRPr="00166D1C" w:rsidRDefault="00055C14" w:rsidP="00345BBB">
            <w:pPr>
              <w:rPr>
                <w:color w:val="000000"/>
                <w:sz w:val="20"/>
                <w:szCs w:val="20"/>
              </w:rPr>
            </w:pPr>
            <w:r w:rsidRPr="00166D1C">
              <w:rPr>
                <w:color w:val="000000"/>
                <w:sz w:val="20"/>
                <w:szCs w:val="20"/>
              </w:rPr>
              <w:t>1999</w:t>
            </w:r>
          </w:p>
        </w:tc>
        <w:tc>
          <w:tcPr>
            <w:tcW w:w="885" w:type="dxa"/>
            <w:shd w:val="clear" w:color="auto" w:fill="auto"/>
            <w:vAlign w:val="center"/>
            <w:hideMark/>
          </w:tcPr>
          <w:p w:rsidR="00055C14" w:rsidRPr="00166D1C" w:rsidRDefault="00055C14" w:rsidP="00345BBB">
            <w:pPr>
              <w:jc w:val="right"/>
              <w:rPr>
                <w:color w:val="000000"/>
                <w:sz w:val="20"/>
                <w:szCs w:val="20"/>
              </w:rPr>
            </w:pPr>
            <w:r w:rsidRPr="00166D1C">
              <w:rPr>
                <w:color w:val="000000"/>
                <w:sz w:val="20"/>
                <w:szCs w:val="20"/>
              </w:rPr>
              <w:t>275.57</w:t>
            </w:r>
          </w:p>
        </w:tc>
        <w:tc>
          <w:tcPr>
            <w:tcW w:w="1275" w:type="dxa"/>
            <w:shd w:val="clear" w:color="auto" w:fill="auto"/>
            <w:vAlign w:val="center"/>
            <w:hideMark/>
          </w:tcPr>
          <w:p w:rsidR="00055C14" w:rsidRPr="00166D1C" w:rsidRDefault="00055C14" w:rsidP="00345BBB">
            <w:pPr>
              <w:jc w:val="right"/>
              <w:rPr>
                <w:color w:val="000000"/>
                <w:sz w:val="20"/>
                <w:szCs w:val="20"/>
              </w:rPr>
            </w:pPr>
            <w:r w:rsidRPr="00166D1C">
              <w:rPr>
                <w:color w:val="000000"/>
                <w:sz w:val="20"/>
                <w:szCs w:val="20"/>
              </w:rPr>
              <w:t>102.21</w:t>
            </w:r>
          </w:p>
        </w:tc>
        <w:tc>
          <w:tcPr>
            <w:tcW w:w="851" w:type="dxa"/>
            <w:shd w:val="clear" w:color="auto" w:fill="auto"/>
            <w:vAlign w:val="center"/>
            <w:hideMark/>
          </w:tcPr>
          <w:p w:rsidR="00055C14" w:rsidRPr="00166D1C" w:rsidRDefault="00055C14" w:rsidP="00345BBB">
            <w:pPr>
              <w:jc w:val="right"/>
              <w:rPr>
                <w:color w:val="000000"/>
                <w:sz w:val="20"/>
                <w:szCs w:val="20"/>
              </w:rPr>
            </w:pPr>
            <w:r w:rsidRPr="00166D1C">
              <w:rPr>
                <w:color w:val="000000"/>
                <w:sz w:val="20"/>
                <w:szCs w:val="20"/>
              </w:rPr>
              <w:t>9.89</w:t>
            </w:r>
          </w:p>
        </w:tc>
        <w:tc>
          <w:tcPr>
            <w:tcW w:w="1033" w:type="dxa"/>
            <w:shd w:val="clear" w:color="auto" w:fill="auto"/>
            <w:vAlign w:val="center"/>
            <w:hideMark/>
          </w:tcPr>
          <w:p w:rsidR="00055C14" w:rsidRPr="00166D1C" w:rsidRDefault="00055C14" w:rsidP="00345BBB">
            <w:pPr>
              <w:jc w:val="right"/>
              <w:rPr>
                <w:sz w:val="20"/>
                <w:szCs w:val="20"/>
              </w:rPr>
            </w:pPr>
            <w:r w:rsidRPr="00166D1C">
              <w:rPr>
                <w:sz w:val="20"/>
                <w:szCs w:val="20"/>
              </w:rPr>
              <w:t>-35.03</w:t>
            </w:r>
          </w:p>
        </w:tc>
        <w:tc>
          <w:tcPr>
            <w:tcW w:w="1134" w:type="dxa"/>
            <w:shd w:val="clear" w:color="auto" w:fill="auto"/>
            <w:vAlign w:val="center"/>
            <w:hideMark/>
          </w:tcPr>
          <w:p w:rsidR="00055C14" w:rsidRPr="00166D1C" w:rsidRDefault="00055C14" w:rsidP="00345BBB">
            <w:pPr>
              <w:jc w:val="right"/>
              <w:rPr>
                <w:sz w:val="20"/>
                <w:szCs w:val="20"/>
              </w:rPr>
            </w:pPr>
            <w:r w:rsidRPr="00166D1C">
              <w:rPr>
                <w:sz w:val="20"/>
                <w:szCs w:val="20"/>
              </w:rPr>
              <w:t>5.11</w:t>
            </w:r>
          </w:p>
        </w:tc>
        <w:tc>
          <w:tcPr>
            <w:tcW w:w="850" w:type="dxa"/>
            <w:shd w:val="clear" w:color="auto" w:fill="auto"/>
            <w:vAlign w:val="center"/>
            <w:hideMark/>
          </w:tcPr>
          <w:p w:rsidR="00055C14" w:rsidRPr="00166D1C" w:rsidRDefault="00055C14" w:rsidP="00345BBB">
            <w:pPr>
              <w:jc w:val="right"/>
              <w:rPr>
                <w:sz w:val="20"/>
                <w:szCs w:val="20"/>
              </w:rPr>
            </w:pPr>
            <w:r w:rsidRPr="00166D1C">
              <w:rPr>
                <w:sz w:val="20"/>
                <w:szCs w:val="20"/>
              </w:rPr>
              <w:t>-3.86</w:t>
            </w:r>
          </w:p>
        </w:tc>
        <w:tc>
          <w:tcPr>
            <w:tcW w:w="851" w:type="dxa"/>
            <w:shd w:val="clear" w:color="auto" w:fill="auto"/>
            <w:vAlign w:val="center"/>
            <w:hideMark/>
          </w:tcPr>
          <w:p w:rsidR="00055C14" w:rsidRPr="00166D1C" w:rsidRDefault="00055C14" w:rsidP="00345BBB">
            <w:pPr>
              <w:jc w:val="right"/>
              <w:rPr>
                <w:sz w:val="20"/>
                <w:szCs w:val="20"/>
              </w:rPr>
            </w:pPr>
            <w:r w:rsidRPr="00166D1C">
              <w:rPr>
                <w:sz w:val="20"/>
                <w:szCs w:val="20"/>
              </w:rPr>
              <w:t>134.79</w:t>
            </w:r>
          </w:p>
        </w:tc>
        <w:tc>
          <w:tcPr>
            <w:tcW w:w="992" w:type="dxa"/>
            <w:shd w:val="clear" w:color="auto" w:fill="auto"/>
            <w:vAlign w:val="center"/>
            <w:hideMark/>
          </w:tcPr>
          <w:p w:rsidR="00055C14" w:rsidRPr="00166D1C" w:rsidRDefault="00055C14" w:rsidP="00345BBB">
            <w:pPr>
              <w:jc w:val="right"/>
              <w:rPr>
                <w:sz w:val="20"/>
                <w:szCs w:val="20"/>
              </w:rPr>
            </w:pPr>
            <w:r w:rsidRPr="00166D1C">
              <w:rPr>
                <w:sz w:val="20"/>
                <w:szCs w:val="20"/>
              </w:rPr>
              <w:t>91.46</w:t>
            </w:r>
          </w:p>
        </w:tc>
      </w:tr>
      <w:tr w:rsidR="00055C14" w:rsidRPr="00166D1C" w:rsidTr="00345BBB">
        <w:trPr>
          <w:trHeight w:val="110"/>
        </w:trPr>
        <w:tc>
          <w:tcPr>
            <w:tcW w:w="1060" w:type="dxa"/>
            <w:shd w:val="clear" w:color="auto" w:fill="auto"/>
            <w:vAlign w:val="center"/>
            <w:hideMark/>
          </w:tcPr>
          <w:p w:rsidR="00055C14" w:rsidRPr="00166D1C" w:rsidRDefault="00055C14" w:rsidP="00345BBB">
            <w:pPr>
              <w:rPr>
                <w:color w:val="000000"/>
                <w:sz w:val="20"/>
                <w:szCs w:val="20"/>
              </w:rPr>
            </w:pPr>
            <w:r w:rsidRPr="00166D1C">
              <w:rPr>
                <w:color w:val="000000"/>
                <w:sz w:val="20"/>
                <w:szCs w:val="20"/>
              </w:rPr>
              <w:t>2000</w:t>
            </w:r>
          </w:p>
        </w:tc>
        <w:tc>
          <w:tcPr>
            <w:tcW w:w="885" w:type="dxa"/>
            <w:shd w:val="clear" w:color="auto" w:fill="auto"/>
            <w:vAlign w:val="center"/>
            <w:hideMark/>
          </w:tcPr>
          <w:p w:rsidR="00055C14" w:rsidRPr="00166D1C" w:rsidRDefault="00055C14" w:rsidP="00345BBB">
            <w:pPr>
              <w:jc w:val="right"/>
              <w:rPr>
                <w:color w:val="000000"/>
                <w:sz w:val="20"/>
                <w:szCs w:val="20"/>
              </w:rPr>
            </w:pPr>
            <w:r w:rsidRPr="00166D1C">
              <w:rPr>
                <w:color w:val="000000"/>
                <w:sz w:val="20"/>
                <w:szCs w:val="20"/>
              </w:rPr>
              <w:t>-16.28</w:t>
            </w:r>
          </w:p>
        </w:tc>
        <w:tc>
          <w:tcPr>
            <w:tcW w:w="1275" w:type="dxa"/>
            <w:shd w:val="clear" w:color="auto" w:fill="auto"/>
            <w:vAlign w:val="center"/>
            <w:hideMark/>
          </w:tcPr>
          <w:p w:rsidR="00055C14" w:rsidRPr="00166D1C" w:rsidRDefault="00055C14" w:rsidP="00345BBB">
            <w:pPr>
              <w:jc w:val="right"/>
              <w:rPr>
                <w:color w:val="000000"/>
                <w:sz w:val="20"/>
                <w:szCs w:val="20"/>
              </w:rPr>
            </w:pPr>
            <w:r w:rsidRPr="00166D1C">
              <w:rPr>
                <w:color w:val="000000"/>
                <w:sz w:val="20"/>
                <w:szCs w:val="20"/>
              </w:rPr>
              <w:t>-17.27</w:t>
            </w:r>
          </w:p>
        </w:tc>
        <w:tc>
          <w:tcPr>
            <w:tcW w:w="851" w:type="dxa"/>
            <w:shd w:val="clear" w:color="auto" w:fill="auto"/>
            <w:vAlign w:val="center"/>
            <w:hideMark/>
          </w:tcPr>
          <w:p w:rsidR="00055C14" w:rsidRPr="00166D1C" w:rsidRDefault="00055C14" w:rsidP="00345BBB">
            <w:pPr>
              <w:jc w:val="right"/>
              <w:rPr>
                <w:color w:val="000000"/>
                <w:sz w:val="20"/>
                <w:szCs w:val="20"/>
              </w:rPr>
            </w:pPr>
            <w:r w:rsidRPr="00166D1C">
              <w:rPr>
                <w:color w:val="000000"/>
                <w:sz w:val="20"/>
                <w:szCs w:val="20"/>
              </w:rPr>
              <w:t>-17.10</w:t>
            </w:r>
          </w:p>
        </w:tc>
        <w:tc>
          <w:tcPr>
            <w:tcW w:w="1033" w:type="dxa"/>
            <w:shd w:val="clear" w:color="auto" w:fill="auto"/>
            <w:vAlign w:val="center"/>
            <w:hideMark/>
          </w:tcPr>
          <w:p w:rsidR="00055C14" w:rsidRPr="00166D1C" w:rsidRDefault="00055C14" w:rsidP="00345BBB">
            <w:pPr>
              <w:jc w:val="right"/>
              <w:rPr>
                <w:color w:val="000000"/>
                <w:sz w:val="20"/>
                <w:szCs w:val="20"/>
              </w:rPr>
            </w:pPr>
            <w:r w:rsidRPr="00166D1C">
              <w:rPr>
                <w:color w:val="000000"/>
                <w:sz w:val="20"/>
                <w:szCs w:val="20"/>
              </w:rPr>
              <w:t>-1.39</w:t>
            </w:r>
          </w:p>
        </w:tc>
        <w:tc>
          <w:tcPr>
            <w:tcW w:w="1134" w:type="dxa"/>
            <w:shd w:val="clear" w:color="auto" w:fill="auto"/>
            <w:vAlign w:val="center"/>
            <w:hideMark/>
          </w:tcPr>
          <w:p w:rsidR="00055C14" w:rsidRPr="00166D1C" w:rsidRDefault="00055C14" w:rsidP="00345BBB">
            <w:pPr>
              <w:jc w:val="right"/>
              <w:rPr>
                <w:color w:val="000000"/>
                <w:sz w:val="20"/>
                <w:szCs w:val="20"/>
              </w:rPr>
            </w:pPr>
            <w:r w:rsidRPr="00166D1C">
              <w:rPr>
                <w:color w:val="000000"/>
                <w:sz w:val="20"/>
                <w:szCs w:val="20"/>
              </w:rPr>
              <w:t>-3.20</w:t>
            </w:r>
          </w:p>
        </w:tc>
        <w:tc>
          <w:tcPr>
            <w:tcW w:w="850" w:type="dxa"/>
            <w:shd w:val="clear" w:color="auto" w:fill="auto"/>
            <w:vAlign w:val="center"/>
            <w:hideMark/>
          </w:tcPr>
          <w:p w:rsidR="00055C14" w:rsidRPr="00166D1C" w:rsidRDefault="00055C14" w:rsidP="00345BBB">
            <w:pPr>
              <w:jc w:val="right"/>
              <w:rPr>
                <w:color w:val="000000"/>
                <w:sz w:val="20"/>
                <w:szCs w:val="20"/>
              </w:rPr>
            </w:pPr>
            <w:r w:rsidRPr="00166D1C">
              <w:rPr>
                <w:color w:val="000000"/>
                <w:sz w:val="20"/>
                <w:szCs w:val="20"/>
              </w:rPr>
              <w:t>0.11</w:t>
            </w:r>
          </w:p>
        </w:tc>
        <w:tc>
          <w:tcPr>
            <w:tcW w:w="851" w:type="dxa"/>
            <w:shd w:val="clear" w:color="auto" w:fill="auto"/>
            <w:vAlign w:val="center"/>
            <w:hideMark/>
          </w:tcPr>
          <w:p w:rsidR="00055C14" w:rsidRPr="00166D1C" w:rsidRDefault="00055C14" w:rsidP="00345BBB">
            <w:pPr>
              <w:jc w:val="right"/>
              <w:rPr>
                <w:color w:val="000000"/>
                <w:sz w:val="20"/>
                <w:szCs w:val="20"/>
              </w:rPr>
            </w:pPr>
            <w:r w:rsidRPr="00166D1C">
              <w:rPr>
                <w:color w:val="000000"/>
                <w:sz w:val="20"/>
                <w:szCs w:val="20"/>
              </w:rPr>
              <w:t>0.05</w:t>
            </w:r>
          </w:p>
        </w:tc>
        <w:tc>
          <w:tcPr>
            <w:tcW w:w="992" w:type="dxa"/>
            <w:shd w:val="clear" w:color="auto" w:fill="auto"/>
            <w:vAlign w:val="center"/>
            <w:hideMark/>
          </w:tcPr>
          <w:p w:rsidR="00055C14" w:rsidRPr="00166D1C" w:rsidRDefault="00055C14" w:rsidP="00345BBB">
            <w:pPr>
              <w:jc w:val="right"/>
              <w:rPr>
                <w:color w:val="000000"/>
                <w:sz w:val="20"/>
                <w:szCs w:val="20"/>
              </w:rPr>
            </w:pPr>
            <w:r w:rsidRPr="00166D1C">
              <w:rPr>
                <w:color w:val="000000"/>
                <w:sz w:val="20"/>
                <w:szCs w:val="20"/>
              </w:rPr>
              <w:t>3.67</w:t>
            </w:r>
          </w:p>
        </w:tc>
      </w:tr>
      <w:tr w:rsidR="00055C14" w:rsidRPr="00166D1C" w:rsidTr="00345BBB">
        <w:trPr>
          <w:trHeight w:val="72"/>
        </w:trPr>
        <w:tc>
          <w:tcPr>
            <w:tcW w:w="1060" w:type="dxa"/>
            <w:shd w:val="clear" w:color="auto" w:fill="auto"/>
            <w:vAlign w:val="center"/>
            <w:hideMark/>
          </w:tcPr>
          <w:p w:rsidR="00055C14" w:rsidRPr="00166D1C" w:rsidRDefault="00055C14" w:rsidP="00345BBB">
            <w:pPr>
              <w:rPr>
                <w:color w:val="000000"/>
                <w:sz w:val="20"/>
                <w:szCs w:val="20"/>
              </w:rPr>
            </w:pPr>
            <w:r w:rsidRPr="00166D1C">
              <w:rPr>
                <w:color w:val="000000"/>
                <w:sz w:val="20"/>
                <w:szCs w:val="20"/>
              </w:rPr>
              <w:t>2001</w:t>
            </w:r>
          </w:p>
        </w:tc>
        <w:tc>
          <w:tcPr>
            <w:tcW w:w="885" w:type="dxa"/>
            <w:shd w:val="clear" w:color="auto" w:fill="auto"/>
            <w:vAlign w:val="center"/>
            <w:hideMark/>
          </w:tcPr>
          <w:p w:rsidR="00055C14" w:rsidRPr="00166D1C" w:rsidRDefault="00055C14" w:rsidP="00345BBB">
            <w:pPr>
              <w:jc w:val="right"/>
              <w:rPr>
                <w:color w:val="000000"/>
                <w:sz w:val="20"/>
                <w:szCs w:val="20"/>
              </w:rPr>
            </w:pPr>
            <w:r w:rsidRPr="00166D1C">
              <w:rPr>
                <w:color w:val="000000"/>
                <w:sz w:val="20"/>
                <w:szCs w:val="20"/>
              </w:rPr>
              <w:t>37.42</w:t>
            </w:r>
          </w:p>
        </w:tc>
        <w:tc>
          <w:tcPr>
            <w:tcW w:w="1275" w:type="dxa"/>
            <w:shd w:val="clear" w:color="auto" w:fill="auto"/>
            <w:vAlign w:val="center"/>
            <w:hideMark/>
          </w:tcPr>
          <w:p w:rsidR="00055C14" w:rsidRPr="00166D1C" w:rsidRDefault="00055C14" w:rsidP="00345BBB">
            <w:pPr>
              <w:jc w:val="right"/>
              <w:rPr>
                <w:color w:val="000000"/>
                <w:sz w:val="20"/>
                <w:szCs w:val="20"/>
              </w:rPr>
            </w:pPr>
            <w:r w:rsidRPr="00166D1C">
              <w:rPr>
                <w:color w:val="000000"/>
                <w:sz w:val="20"/>
                <w:szCs w:val="20"/>
              </w:rPr>
              <w:t>-1.02</w:t>
            </w:r>
          </w:p>
        </w:tc>
        <w:tc>
          <w:tcPr>
            <w:tcW w:w="851" w:type="dxa"/>
            <w:shd w:val="clear" w:color="auto" w:fill="auto"/>
            <w:vAlign w:val="center"/>
            <w:hideMark/>
          </w:tcPr>
          <w:p w:rsidR="00055C14" w:rsidRPr="00166D1C" w:rsidRDefault="00055C14" w:rsidP="00345BBB">
            <w:pPr>
              <w:jc w:val="right"/>
              <w:rPr>
                <w:color w:val="000000"/>
                <w:sz w:val="20"/>
                <w:szCs w:val="20"/>
              </w:rPr>
            </w:pPr>
            <w:r w:rsidRPr="00166D1C">
              <w:rPr>
                <w:color w:val="000000"/>
                <w:sz w:val="20"/>
                <w:szCs w:val="20"/>
              </w:rPr>
              <w:t>31.79</w:t>
            </w:r>
          </w:p>
        </w:tc>
        <w:tc>
          <w:tcPr>
            <w:tcW w:w="1033" w:type="dxa"/>
            <w:shd w:val="clear" w:color="auto" w:fill="auto"/>
            <w:vAlign w:val="center"/>
            <w:hideMark/>
          </w:tcPr>
          <w:p w:rsidR="00055C14" w:rsidRPr="00166D1C" w:rsidRDefault="00055C14" w:rsidP="00345BBB">
            <w:pPr>
              <w:jc w:val="right"/>
              <w:rPr>
                <w:color w:val="000000"/>
                <w:sz w:val="20"/>
                <w:szCs w:val="20"/>
              </w:rPr>
            </w:pPr>
            <w:r w:rsidRPr="00166D1C">
              <w:rPr>
                <w:color w:val="000000"/>
                <w:sz w:val="20"/>
                <w:szCs w:val="20"/>
              </w:rPr>
              <w:t>-28.89</w:t>
            </w:r>
          </w:p>
        </w:tc>
        <w:tc>
          <w:tcPr>
            <w:tcW w:w="1134" w:type="dxa"/>
            <w:shd w:val="clear" w:color="auto" w:fill="auto"/>
            <w:vAlign w:val="center"/>
            <w:hideMark/>
          </w:tcPr>
          <w:p w:rsidR="00055C14" w:rsidRPr="00166D1C" w:rsidRDefault="00055C14" w:rsidP="00345BBB">
            <w:pPr>
              <w:jc w:val="right"/>
              <w:rPr>
                <w:color w:val="000000"/>
                <w:sz w:val="20"/>
                <w:szCs w:val="20"/>
              </w:rPr>
            </w:pPr>
            <w:r w:rsidRPr="00166D1C">
              <w:rPr>
                <w:color w:val="000000"/>
                <w:sz w:val="20"/>
                <w:szCs w:val="20"/>
              </w:rPr>
              <w:t>-0.42</w:t>
            </w:r>
          </w:p>
        </w:tc>
        <w:tc>
          <w:tcPr>
            <w:tcW w:w="850" w:type="dxa"/>
            <w:shd w:val="clear" w:color="auto" w:fill="auto"/>
            <w:vAlign w:val="center"/>
            <w:hideMark/>
          </w:tcPr>
          <w:p w:rsidR="00055C14" w:rsidRPr="00166D1C" w:rsidRDefault="00055C14" w:rsidP="00345BBB">
            <w:pPr>
              <w:jc w:val="right"/>
              <w:rPr>
                <w:color w:val="000000"/>
                <w:sz w:val="20"/>
                <w:szCs w:val="20"/>
              </w:rPr>
            </w:pPr>
            <w:r w:rsidRPr="00166D1C">
              <w:rPr>
                <w:color w:val="000000"/>
                <w:sz w:val="20"/>
                <w:szCs w:val="20"/>
              </w:rPr>
              <w:t>-8.90</w:t>
            </w:r>
          </w:p>
        </w:tc>
        <w:tc>
          <w:tcPr>
            <w:tcW w:w="851" w:type="dxa"/>
            <w:shd w:val="clear" w:color="auto" w:fill="auto"/>
            <w:vAlign w:val="center"/>
            <w:hideMark/>
          </w:tcPr>
          <w:p w:rsidR="00055C14" w:rsidRPr="00166D1C" w:rsidRDefault="00055C14" w:rsidP="00345BBB">
            <w:pPr>
              <w:jc w:val="right"/>
              <w:rPr>
                <w:color w:val="000000"/>
                <w:sz w:val="20"/>
                <w:szCs w:val="20"/>
              </w:rPr>
            </w:pPr>
            <w:r w:rsidRPr="00166D1C">
              <w:rPr>
                <w:color w:val="000000"/>
                <w:sz w:val="20"/>
                <w:szCs w:val="20"/>
              </w:rPr>
              <w:t>4.97</w:t>
            </w:r>
          </w:p>
        </w:tc>
        <w:tc>
          <w:tcPr>
            <w:tcW w:w="992" w:type="dxa"/>
            <w:shd w:val="clear" w:color="auto" w:fill="auto"/>
            <w:vAlign w:val="center"/>
            <w:hideMark/>
          </w:tcPr>
          <w:p w:rsidR="00055C14" w:rsidRPr="00166D1C" w:rsidRDefault="00055C14" w:rsidP="00345BBB">
            <w:pPr>
              <w:jc w:val="right"/>
              <w:rPr>
                <w:color w:val="000000"/>
                <w:sz w:val="20"/>
                <w:szCs w:val="20"/>
              </w:rPr>
            </w:pPr>
            <w:r w:rsidRPr="00166D1C">
              <w:rPr>
                <w:color w:val="000000"/>
                <w:sz w:val="20"/>
                <w:szCs w:val="20"/>
              </w:rPr>
              <w:t>-23.50</w:t>
            </w:r>
          </w:p>
        </w:tc>
      </w:tr>
      <w:tr w:rsidR="00055C14" w:rsidRPr="00166D1C" w:rsidTr="00345BBB">
        <w:trPr>
          <w:trHeight w:val="48"/>
        </w:trPr>
        <w:tc>
          <w:tcPr>
            <w:tcW w:w="1060" w:type="dxa"/>
            <w:shd w:val="clear" w:color="auto" w:fill="auto"/>
            <w:vAlign w:val="center"/>
            <w:hideMark/>
          </w:tcPr>
          <w:p w:rsidR="00055C14" w:rsidRPr="00166D1C" w:rsidRDefault="00055C14" w:rsidP="00345BBB">
            <w:pPr>
              <w:rPr>
                <w:color w:val="000000"/>
                <w:sz w:val="20"/>
                <w:szCs w:val="20"/>
              </w:rPr>
            </w:pPr>
            <w:r w:rsidRPr="00166D1C">
              <w:rPr>
                <w:color w:val="000000"/>
                <w:sz w:val="20"/>
                <w:szCs w:val="20"/>
              </w:rPr>
              <w:t>2002</w:t>
            </w:r>
          </w:p>
        </w:tc>
        <w:tc>
          <w:tcPr>
            <w:tcW w:w="885" w:type="dxa"/>
            <w:shd w:val="clear" w:color="auto" w:fill="auto"/>
            <w:vAlign w:val="center"/>
            <w:hideMark/>
          </w:tcPr>
          <w:p w:rsidR="00055C14" w:rsidRPr="00166D1C" w:rsidRDefault="00055C14" w:rsidP="00345BBB">
            <w:pPr>
              <w:jc w:val="right"/>
              <w:rPr>
                <w:color w:val="000000"/>
                <w:sz w:val="20"/>
                <w:szCs w:val="20"/>
              </w:rPr>
            </w:pPr>
            <w:r w:rsidRPr="00166D1C">
              <w:rPr>
                <w:color w:val="000000"/>
                <w:sz w:val="20"/>
                <w:szCs w:val="20"/>
              </w:rPr>
              <w:t>-20.74</w:t>
            </w:r>
          </w:p>
        </w:tc>
        <w:tc>
          <w:tcPr>
            <w:tcW w:w="1275" w:type="dxa"/>
            <w:shd w:val="clear" w:color="auto" w:fill="auto"/>
            <w:vAlign w:val="center"/>
            <w:hideMark/>
          </w:tcPr>
          <w:p w:rsidR="00055C14" w:rsidRPr="00166D1C" w:rsidRDefault="00055C14" w:rsidP="00345BBB">
            <w:pPr>
              <w:jc w:val="right"/>
              <w:rPr>
                <w:color w:val="000000"/>
                <w:sz w:val="20"/>
                <w:szCs w:val="20"/>
              </w:rPr>
            </w:pPr>
            <w:r w:rsidRPr="00166D1C">
              <w:rPr>
                <w:color w:val="000000"/>
                <w:sz w:val="20"/>
                <w:szCs w:val="20"/>
              </w:rPr>
              <w:t>-39.18</w:t>
            </w:r>
          </w:p>
        </w:tc>
        <w:tc>
          <w:tcPr>
            <w:tcW w:w="851" w:type="dxa"/>
            <w:shd w:val="clear" w:color="auto" w:fill="auto"/>
            <w:vAlign w:val="center"/>
            <w:hideMark/>
          </w:tcPr>
          <w:p w:rsidR="00055C14" w:rsidRPr="00166D1C" w:rsidRDefault="00055C14" w:rsidP="00345BBB">
            <w:pPr>
              <w:jc w:val="right"/>
              <w:rPr>
                <w:color w:val="000000"/>
                <w:sz w:val="20"/>
                <w:szCs w:val="20"/>
              </w:rPr>
            </w:pPr>
            <w:r w:rsidRPr="00166D1C">
              <w:rPr>
                <w:color w:val="000000"/>
                <w:sz w:val="20"/>
                <w:szCs w:val="20"/>
              </w:rPr>
              <w:t>-25.93</w:t>
            </w:r>
          </w:p>
        </w:tc>
        <w:tc>
          <w:tcPr>
            <w:tcW w:w="1033" w:type="dxa"/>
            <w:shd w:val="clear" w:color="auto" w:fill="auto"/>
            <w:vAlign w:val="center"/>
            <w:hideMark/>
          </w:tcPr>
          <w:p w:rsidR="00055C14" w:rsidRPr="00166D1C" w:rsidRDefault="00055C14" w:rsidP="00345BBB">
            <w:pPr>
              <w:jc w:val="right"/>
              <w:rPr>
                <w:color w:val="000000"/>
                <w:sz w:val="20"/>
                <w:szCs w:val="20"/>
              </w:rPr>
            </w:pPr>
            <w:r w:rsidRPr="00166D1C">
              <w:rPr>
                <w:color w:val="000000"/>
                <w:sz w:val="20"/>
                <w:szCs w:val="20"/>
              </w:rPr>
              <w:t>-21.55</w:t>
            </w:r>
          </w:p>
        </w:tc>
        <w:tc>
          <w:tcPr>
            <w:tcW w:w="1134" w:type="dxa"/>
            <w:shd w:val="clear" w:color="auto" w:fill="auto"/>
            <w:vAlign w:val="center"/>
            <w:hideMark/>
          </w:tcPr>
          <w:p w:rsidR="00055C14" w:rsidRPr="00166D1C" w:rsidRDefault="00055C14" w:rsidP="00345BBB">
            <w:pPr>
              <w:jc w:val="right"/>
              <w:rPr>
                <w:color w:val="000000"/>
                <w:sz w:val="20"/>
                <w:szCs w:val="20"/>
              </w:rPr>
            </w:pPr>
            <w:r w:rsidRPr="00166D1C">
              <w:rPr>
                <w:color w:val="000000"/>
                <w:sz w:val="20"/>
                <w:szCs w:val="20"/>
              </w:rPr>
              <w:t>-3.62</w:t>
            </w:r>
          </w:p>
        </w:tc>
        <w:tc>
          <w:tcPr>
            <w:tcW w:w="850" w:type="dxa"/>
            <w:shd w:val="clear" w:color="auto" w:fill="auto"/>
            <w:vAlign w:val="center"/>
            <w:hideMark/>
          </w:tcPr>
          <w:p w:rsidR="00055C14" w:rsidRPr="00166D1C" w:rsidRDefault="00055C14" w:rsidP="00345BBB">
            <w:pPr>
              <w:jc w:val="right"/>
              <w:rPr>
                <w:color w:val="000000"/>
                <w:sz w:val="20"/>
                <w:szCs w:val="20"/>
              </w:rPr>
            </w:pPr>
            <w:r w:rsidRPr="00166D1C">
              <w:rPr>
                <w:color w:val="000000"/>
                <w:sz w:val="20"/>
                <w:szCs w:val="20"/>
              </w:rPr>
              <w:t>5.60</w:t>
            </w:r>
          </w:p>
        </w:tc>
        <w:tc>
          <w:tcPr>
            <w:tcW w:w="851" w:type="dxa"/>
            <w:shd w:val="clear" w:color="auto" w:fill="auto"/>
            <w:vAlign w:val="center"/>
            <w:hideMark/>
          </w:tcPr>
          <w:p w:rsidR="00055C14" w:rsidRPr="00166D1C" w:rsidRDefault="00055C14" w:rsidP="00345BBB">
            <w:pPr>
              <w:jc w:val="right"/>
              <w:rPr>
                <w:color w:val="000000"/>
                <w:sz w:val="20"/>
                <w:szCs w:val="20"/>
              </w:rPr>
            </w:pPr>
            <w:r w:rsidRPr="00166D1C">
              <w:rPr>
                <w:color w:val="000000"/>
                <w:sz w:val="20"/>
                <w:szCs w:val="20"/>
              </w:rPr>
              <w:t>2.71</w:t>
            </w:r>
          </w:p>
        </w:tc>
        <w:tc>
          <w:tcPr>
            <w:tcW w:w="992" w:type="dxa"/>
            <w:shd w:val="clear" w:color="auto" w:fill="auto"/>
            <w:vAlign w:val="center"/>
            <w:hideMark/>
          </w:tcPr>
          <w:p w:rsidR="00055C14" w:rsidRPr="00166D1C" w:rsidRDefault="00055C14" w:rsidP="00345BBB">
            <w:pPr>
              <w:jc w:val="right"/>
              <w:rPr>
                <w:color w:val="000000"/>
                <w:sz w:val="20"/>
                <w:szCs w:val="20"/>
              </w:rPr>
            </w:pPr>
            <w:r w:rsidRPr="00166D1C">
              <w:rPr>
                <w:color w:val="000000"/>
                <w:sz w:val="20"/>
                <w:szCs w:val="20"/>
              </w:rPr>
              <w:t>-15.22</w:t>
            </w:r>
          </w:p>
        </w:tc>
      </w:tr>
      <w:tr w:rsidR="00055C14" w:rsidRPr="00166D1C" w:rsidTr="00345BBB">
        <w:trPr>
          <w:trHeight w:val="47"/>
        </w:trPr>
        <w:tc>
          <w:tcPr>
            <w:tcW w:w="1060" w:type="dxa"/>
            <w:tcBorders>
              <w:bottom w:val="single" w:sz="4" w:space="0" w:color="auto"/>
            </w:tcBorders>
            <w:shd w:val="clear" w:color="auto" w:fill="auto"/>
            <w:vAlign w:val="center"/>
            <w:hideMark/>
          </w:tcPr>
          <w:p w:rsidR="00055C14" w:rsidRPr="00166D1C" w:rsidRDefault="00055C14" w:rsidP="00345BBB">
            <w:pPr>
              <w:rPr>
                <w:color w:val="000000"/>
                <w:sz w:val="20"/>
                <w:szCs w:val="20"/>
              </w:rPr>
            </w:pPr>
            <w:r w:rsidRPr="00166D1C">
              <w:rPr>
                <w:color w:val="000000"/>
                <w:sz w:val="20"/>
                <w:szCs w:val="20"/>
              </w:rPr>
              <w:t>2003</w:t>
            </w:r>
          </w:p>
        </w:tc>
        <w:tc>
          <w:tcPr>
            <w:tcW w:w="885" w:type="dxa"/>
            <w:tcBorders>
              <w:bottom w:val="single" w:sz="4" w:space="0" w:color="auto"/>
            </w:tcBorders>
            <w:shd w:val="clear" w:color="auto" w:fill="auto"/>
            <w:vAlign w:val="center"/>
            <w:hideMark/>
          </w:tcPr>
          <w:p w:rsidR="00055C14" w:rsidRPr="00166D1C" w:rsidRDefault="00055C14" w:rsidP="00345BBB">
            <w:pPr>
              <w:jc w:val="right"/>
              <w:rPr>
                <w:color w:val="000000"/>
                <w:sz w:val="20"/>
                <w:szCs w:val="20"/>
              </w:rPr>
            </w:pPr>
            <w:r w:rsidRPr="00166D1C">
              <w:rPr>
                <w:color w:val="000000"/>
                <w:sz w:val="20"/>
                <w:szCs w:val="20"/>
              </w:rPr>
              <w:t>-36.71</w:t>
            </w:r>
          </w:p>
        </w:tc>
        <w:tc>
          <w:tcPr>
            <w:tcW w:w="1275" w:type="dxa"/>
            <w:tcBorders>
              <w:bottom w:val="single" w:sz="4" w:space="0" w:color="auto"/>
            </w:tcBorders>
            <w:shd w:val="clear" w:color="auto" w:fill="auto"/>
            <w:vAlign w:val="center"/>
            <w:hideMark/>
          </w:tcPr>
          <w:p w:rsidR="00055C14" w:rsidRPr="00166D1C" w:rsidRDefault="00055C14" w:rsidP="00345BBB">
            <w:pPr>
              <w:jc w:val="right"/>
              <w:rPr>
                <w:color w:val="000000"/>
                <w:sz w:val="20"/>
                <w:szCs w:val="20"/>
              </w:rPr>
            </w:pPr>
            <w:r w:rsidRPr="00166D1C">
              <w:rPr>
                <w:color w:val="000000"/>
                <w:sz w:val="20"/>
                <w:szCs w:val="20"/>
              </w:rPr>
              <w:t>-3.33</w:t>
            </w:r>
          </w:p>
        </w:tc>
        <w:tc>
          <w:tcPr>
            <w:tcW w:w="851" w:type="dxa"/>
            <w:tcBorders>
              <w:bottom w:val="single" w:sz="4" w:space="0" w:color="auto"/>
            </w:tcBorders>
            <w:shd w:val="clear" w:color="auto" w:fill="auto"/>
            <w:vAlign w:val="center"/>
            <w:hideMark/>
          </w:tcPr>
          <w:p w:rsidR="00055C14" w:rsidRPr="00166D1C" w:rsidRDefault="00055C14" w:rsidP="00345BBB">
            <w:pPr>
              <w:jc w:val="right"/>
              <w:rPr>
                <w:color w:val="000000"/>
                <w:sz w:val="20"/>
                <w:szCs w:val="20"/>
              </w:rPr>
            </w:pPr>
            <w:r w:rsidRPr="00166D1C">
              <w:rPr>
                <w:color w:val="000000"/>
                <w:sz w:val="20"/>
                <w:szCs w:val="20"/>
              </w:rPr>
              <w:t>-26.55</w:t>
            </w:r>
          </w:p>
        </w:tc>
        <w:tc>
          <w:tcPr>
            <w:tcW w:w="1033" w:type="dxa"/>
            <w:tcBorders>
              <w:bottom w:val="single" w:sz="4" w:space="0" w:color="auto"/>
            </w:tcBorders>
            <w:shd w:val="clear" w:color="auto" w:fill="auto"/>
            <w:vAlign w:val="center"/>
            <w:hideMark/>
          </w:tcPr>
          <w:p w:rsidR="00055C14" w:rsidRPr="00166D1C" w:rsidRDefault="00055C14" w:rsidP="00345BBB">
            <w:pPr>
              <w:jc w:val="right"/>
              <w:rPr>
                <w:color w:val="000000"/>
                <w:sz w:val="20"/>
                <w:szCs w:val="20"/>
              </w:rPr>
            </w:pPr>
            <w:r w:rsidRPr="00166D1C">
              <w:rPr>
                <w:color w:val="000000"/>
                <w:sz w:val="20"/>
                <w:szCs w:val="20"/>
              </w:rPr>
              <w:t>73.21</w:t>
            </w:r>
          </w:p>
        </w:tc>
        <w:tc>
          <w:tcPr>
            <w:tcW w:w="1134" w:type="dxa"/>
            <w:tcBorders>
              <w:bottom w:val="single" w:sz="4" w:space="0" w:color="auto"/>
            </w:tcBorders>
            <w:shd w:val="clear" w:color="auto" w:fill="auto"/>
            <w:vAlign w:val="center"/>
            <w:hideMark/>
          </w:tcPr>
          <w:p w:rsidR="00055C14" w:rsidRPr="00166D1C" w:rsidRDefault="00055C14" w:rsidP="00345BBB">
            <w:pPr>
              <w:jc w:val="right"/>
              <w:rPr>
                <w:color w:val="000000"/>
                <w:sz w:val="20"/>
                <w:szCs w:val="20"/>
              </w:rPr>
            </w:pPr>
            <w:r w:rsidRPr="00166D1C">
              <w:rPr>
                <w:color w:val="000000"/>
                <w:sz w:val="20"/>
                <w:szCs w:val="20"/>
              </w:rPr>
              <w:t>41.25</w:t>
            </w:r>
          </w:p>
        </w:tc>
        <w:tc>
          <w:tcPr>
            <w:tcW w:w="850" w:type="dxa"/>
            <w:tcBorders>
              <w:bottom w:val="single" w:sz="4" w:space="0" w:color="auto"/>
            </w:tcBorders>
            <w:shd w:val="clear" w:color="auto" w:fill="auto"/>
            <w:vAlign w:val="center"/>
            <w:hideMark/>
          </w:tcPr>
          <w:p w:rsidR="00055C14" w:rsidRPr="00166D1C" w:rsidRDefault="00055C14" w:rsidP="00345BBB">
            <w:pPr>
              <w:jc w:val="right"/>
              <w:rPr>
                <w:color w:val="000000"/>
                <w:sz w:val="20"/>
                <w:szCs w:val="20"/>
              </w:rPr>
            </w:pPr>
            <w:r w:rsidRPr="00166D1C">
              <w:rPr>
                <w:color w:val="000000"/>
                <w:sz w:val="20"/>
                <w:szCs w:val="20"/>
              </w:rPr>
              <w:t>-29.12</w:t>
            </w:r>
          </w:p>
        </w:tc>
        <w:tc>
          <w:tcPr>
            <w:tcW w:w="851" w:type="dxa"/>
            <w:tcBorders>
              <w:bottom w:val="single" w:sz="4" w:space="0" w:color="auto"/>
            </w:tcBorders>
            <w:shd w:val="clear" w:color="auto" w:fill="auto"/>
            <w:vAlign w:val="center"/>
            <w:hideMark/>
          </w:tcPr>
          <w:p w:rsidR="00055C14" w:rsidRPr="00166D1C" w:rsidRDefault="00055C14" w:rsidP="00345BBB">
            <w:pPr>
              <w:jc w:val="right"/>
              <w:rPr>
                <w:color w:val="000000"/>
                <w:sz w:val="20"/>
                <w:szCs w:val="20"/>
              </w:rPr>
            </w:pPr>
            <w:r w:rsidRPr="00166D1C">
              <w:rPr>
                <w:color w:val="000000"/>
                <w:sz w:val="20"/>
                <w:szCs w:val="20"/>
              </w:rPr>
              <w:t>-20.88</w:t>
            </w:r>
          </w:p>
        </w:tc>
        <w:tc>
          <w:tcPr>
            <w:tcW w:w="992" w:type="dxa"/>
            <w:tcBorders>
              <w:bottom w:val="single" w:sz="4" w:space="0" w:color="auto"/>
            </w:tcBorders>
            <w:shd w:val="clear" w:color="auto" w:fill="auto"/>
            <w:vAlign w:val="center"/>
            <w:hideMark/>
          </w:tcPr>
          <w:p w:rsidR="00055C14" w:rsidRPr="00166D1C" w:rsidRDefault="00055C14" w:rsidP="00345BBB">
            <w:pPr>
              <w:jc w:val="right"/>
              <w:rPr>
                <w:color w:val="000000"/>
                <w:sz w:val="20"/>
                <w:szCs w:val="20"/>
              </w:rPr>
            </w:pPr>
            <w:r w:rsidRPr="00166D1C">
              <w:rPr>
                <w:color w:val="000000"/>
                <w:sz w:val="20"/>
                <w:szCs w:val="20"/>
              </w:rPr>
              <w:t>11.09</w:t>
            </w:r>
          </w:p>
        </w:tc>
      </w:tr>
      <w:tr w:rsidR="00055C14" w:rsidRPr="00166D1C" w:rsidTr="00345BBB">
        <w:trPr>
          <w:trHeight w:val="47"/>
        </w:trPr>
        <w:tc>
          <w:tcPr>
            <w:tcW w:w="1060" w:type="dxa"/>
            <w:tcBorders>
              <w:top w:val="single" w:sz="4" w:space="0" w:color="auto"/>
            </w:tcBorders>
            <w:shd w:val="clear" w:color="auto" w:fill="auto"/>
            <w:vAlign w:val="center"/>
            <w:hideMark/>
          </w:tcPr>
          <w:p w:rsidR="00055C14" w:rsidRPr="00166D1C" w:rsidRDefault="00055C14" w:rsidP="00345BBB">
            <w:pPr>
              <w:rPr>
                <w:b/>
                <w:color w:val="000000"/>
                <w:sz w:val="20"/>
                <w:szCs w:val="20"/>
              </w:rPr>
            </w:pPr>
            <w:r w:rsidRPr="00166D1C">
              <w:rPr>
                <w:b/>
                <w:color w:val="000000"/>
                <w:sz w:val="20"/>
                <w:szCs w:val="20"/>
              </w:rPr>
              <w:t>Mean</w:t>
            </w:r>
          </w:p>
        </w:tc>
        <w:tc>
          <w:tcPr>
            <w:tcW w:w="885" w:type="dxa"/>
            <w:tcBorders>
              <w:top w:val="single" w:sz="4" w:space="0" w:color="auto"/>
            </w:tcBorders>
            <w:shd w:val="clear" w:color="auto" w:fill="auto"/>
            <w:vAlign w:val="center"/>
            <w:hideMark/>
          </w:tcPr>
          <w:p w:rsidR="00055C14" w:rsidRPr="00166D1C" w:rsidRDefault="00055C14" w:rsidP="00345BBB">
            <w:pPr>
              <w:pStyle w:val="NormalWeb"/>
              <w:spacing w:before="0" w:beforeAutospacing="0" w:after="0" w:afterAutospacing="0" w:line="62" w:lineRule="atLeast"/>
              <w:jc w:val="right"/>
              <w:rPr>
                <w:b/>
                <w:sz w:val="20"/>
                <w:szCs w:val="20"/>
              </w:rPr>
            </w:pPr>
            <w:r w:rsidRPr="00166D1C">
              <w:rPr>
                <w:b/>
                <w:kern w:val="24"/>
                <w:sz w:val="20"/>
                <w:szCs w:val="20"/>
              </w:rPr>
              <w:t>54.59</w:t>
            </w:r>
          </w:p>
        </w:tc>
        <w:tc>
          <w:tcPr>
            <w:tcW w:w="1275" w:type="dxa"/>
            <w:tcBorders>
              <w:top w:val="single" w:sz="4" w:space="0" w:color="auto"/>
            </w:tcBorders>
            <w:shd w:val="clear" w:color="auto" w:fill="auto"/>
            <w:vAlign w:val="center"/>
            <w:hideMark/>
          </w:tcPr>
          <w:p w:rsidR="00055C14" w:rsidRPr="00166D1C" w:rsidRDefault="00055C14" w:rsidP="00345BBB">
            <w:pPr>
              <w:pStyle w:val="NormalWeb"/>
              <w:spacing w:before="0" w:beforeAutospacing="0" w:after="0" w:afterAutospacing="0" w:line="62" w:lineRule="atLeast"/>
              <w:jc w:val="right"/>
              <w:rPr>
                <w:b/>
                <w:sz w:val="20"/>
                <w:szCs w:val="20"/>
              </w:rPr>
            </w:pPr>
            <w:r w:rsidRPr="00166D1C">
              <w:rPr>
                <w:b/>
                <w:kern w:val="24"/>
                <w:sz w:val="20"/>
                <w:szCs w:val="20"/>
              </w:rPr>
              <w:t>14.51</w:t>
            </w:r>
          </w:p>
        </w:tc>
        <w:tc>
          <w:tcPr>
            <w:tcW w:w="851" w:type="dxa"/>
            <w:tcBorders>
              <w:top w:val="single" w:sz="4" w:space="0" w:color="auto"/>
            </w:tcBorders>
            <w:shd w:val="clear" w:color="auto" w:fill="auto"/>
            <w:vAlign w:val="center"/>
            <w:hideMark/>
          </w:tcPr>
          <w:p w:rsidR="00055C14" w:rsidRPr="00166D1C" w:rsidRDefault="00055C14" w:rsidP="00345BBB">
            <w:pPr>
              <w:pStyle w:val="NormalWeb"/>
              <w:spacing w:before="0" w:beforeAutospacing="0" w:after="0" w:afterAutospacing="0" w:line="62" w:lineRule="atLeast"/>
              <w:jc w:val="right"/>
              <w:rPr>
                <w:b/>
                <w:sz w:val="20"/>
                <w:szCs w:val="20"/>
              </w:rPr>
            </w:pPr>
            <w:r w:rsidRPr="00166D1C">
              <w:rPr>
                <w:b/>
                <w:kern w:val="24"/>
                <w:sz w:val="20"/>
                <w:szCs w:val="20"/>
              </w:rPr>
              <w:t>-4.88</w:t>
            </w:r>
          </w:p>
        </w:tc>
        <w:tc>
          <w:tcPr>
            <w:tcW w:w="1033" w:type="dxa"/>
            <w:tcBorders>
              <w:top w:val="single" w:sz="4" w:space="0" w:color="auto"/>
            </w:tcBorders>
            <w:shd w:val="clear" w:color="auto" w:fill="auto"/>
            <w:vAlign w:val="center"/>
            <w:hideMark/>
          </w:tcPr>
          <w:p w:rsidR="00055C14" w:rsidRPr="00166D1C" w:rsidRDefault="00055C14" w:rsidP="00345BBB">
            <w:pPr>
              <w:pStyle w:val="NormalWeb"/>
              <w:spacing w:before="0" w:beforeAutospacing="0" w:after="0" w:afterAutospacing="0" w:line="62" w:lineRule="atLeast"/>
              <w:jc w:val="right"/>
              <w:rPr>
                <w:b/>
                <w:sz w:val="20"/>
                <w:szCs w:val="20"/>
              </w:rPr>
            </w:pPr>
            <w:r w:rsidRPr="00166D1C">
              <w:rPr>
                <w:b/>
                <w:kern w:val="24"/>
                <w:sz w:val="20"/>
                <w:szCs w:val="20"/>
              </w:rPr>
              <w:t>-5.69</w:t>
            </w:r>
          </w:p>
        </w:tc>
        <w:tc>
          <w:tcPr>
            <w:tcW w:w="1134" w:type="dxa"/>
            <w:tcBorders>
              <w:top w:val="single" w:sz="4" w:space="0" w:color="auto"/>
            </w:tcBorders>
            <w:shd w:val="clear" w:color="auto" w:fill="auto"/>
            <w:vAlign w:val="center"/>
            <w:hideMark/>
          </w:tcPr>
          <w:p w:rsidR="00055C14" w:rsidRPr="00166D1C" w:rsidRDefault="00055C14" w:rsidP="00345BBB">
            <w:pPr>
              <w:pStyle w:val="NormalWeb"/>
              <w:spacing w:before="0" w:beforeAutospacing="0" w:after="0" w:afterAutospacing="0" w:line="62" w:lineRule="atLeast"/>
              <w:jc w:val="right"/>
              <w:rPr>
                <w:b/>
                <w:sz w:val="20"/>
                <w:szCs w:val="20"/>
              </w:rPr>
            </w:pPr>
            <w:r w:rsidRPr="00166D1C">
              <w:rPr>
                <w:b/>
                <w:kern w:val="24"/>
                <w:sz w:val="20"/>
                <w:szCs w:val="20"/>
              </w:rPr>
              <w:t>3.53</w:t>
            </w:r>
          </w:p>
        </w:tc>
        <w:tc>
          <w:tcPr>
            <w:tcW w:w="850" w:type="dxa"/>
            <w:tcBorders>
              <w:top w:val="single" w:sz="4" w:space="0" w:color="auto"/>
            </w:tcBorders>
            <w:shd w:val="clear" w:color="auto" w:fill="auto"/>
            <w:vAlign w:val="center"/>
            <w:hideMark/>
          </w:tcPr>
          <w:p w:rsidR="00055C14" w:rsidRPr="00166D1C" w:rsidRDefault="00055C14" w:rsidP="00345BBB">
            <w:pPr>
              <w:pStyle w:val="NormalWeb"/>
              <w:spacing w:before="0" w:beforeAutospacing="0" w:after="0" w:afterAutospacing="0" w:line="62" w:lineRule="atLeast"/>
              <w:jc w:val="right"/>
              <w:rPr>
                <w:b/>
                <w:sz w:val="20"/>
                <w:szCs w:val="20"/>
              </w:rPr>
            </w:pPr>
            <w:r w:rsidRPr="00166D1C">
              <w:rPr>
                <w:b/>
                <w:kern w:val="24"/>
                <w:sz w:val="20"/>
                <w:szCs w:val="20"/>
              </w:rPr>
              <w:t>-3.24</w:t>
            </w:r>
          </w:p>
        </w:tc>
        <w:tc>
          <w:tcPr>
            <w:tcW w:w="851" w:type="dxa"/>
            <w:tcBorders>
              <w:top w:val="single" w:sz="4" w:space="0" w:color="auto"/>
            </w:tcBorders>
            <w:shd w:val="clear" w:color="auto" w:fill="auto"/>
            <w:vAlign w:val="center"/>
            <w:hideMark/>
          </w:tcPr>
          <w:p w:rsidR="00055C14" w:rsidRPr="00166D1C" w:rsidRDefault="00055C14" w:rsidP="00345BBB">
            <w:pPr>
              <w:pStyle w:val="NormalWeb"/>
              <w:spacing w:before="0" w:beforeAutospacing="0" w:after="0" w:afterAutospacing="0" w:line="62" w:lineRule="atLeast"/>
              <w:jc w:val="right"/>
              <w:rPr>
                <w:b/>
                <w:sz w:val="20"/>
                <w:szCs w:val="20"/>
              </w:rPr>
            </w:pPr>
            <w:r w:rsidRPr="00166D1C">
              <w:rPr>
                <w:b/>
                <w:kern w:val="24"/>
                <w:sz w:val="20"/>
                <w:szCs w:val="20"/>
              </w:rPr>
              <w:t>28.57</w:t>
            </w:r>
          </w:p>
        </w:tc>
        <w:tc>
          <w:tcPr>
            <w:tcW w:w="992" w:type="dxa"/>
            <w:tcBorders>
              <w:top w:val="single" w:sz="4" w:space="0" w:color="auto"/>
            </w:tcBorders>
            <w:shd w:val="clear" w:color="auto" w:fill="auto"/>
            <w:vAlign w:val="center"/>
            <w:hideMark/>
          </w:tcPr>
          <w:p w:rsidR="00055C14" w:rsidRPr="00166D1C" w:rsidRDefault="00055C14" w:rsidP="00345BBB">
            <w:pPr>
              <w:pStyle w:val="NormalWeb"/>
              <w:spacing w:before="0" w:beforeAutospacing="0" w:after="0" w:afterAutospacing="0" w:line="62" w:lineRule="atLeast"/>
              <w:jc w:val="right"/>
              <w:rPr>
                <w:b/>
                <w:sz w:val="20"/>
                <w:szCs w:val="20"/>
              </w:rPr>
            </w:pPr>
            <w:r w:rsidRPr="00166D1C">
              <w:rPr>
                <w:b/>
                <w:kern w:val="24"/>
                <w:sz w:val="20"/>
                <w:szCs w:val="20"/>
              </w:rPr>
              <w:t>19.23</w:t>
            </w:r>
          </w:p>
        </w:tc>
      </w:tr>
      <w:tr w:rsidR="00055C14" w:rsidRPr="00166D1C" w:rsidTr="00345BBB">
        <w:trPr>
          <w:trHeight w:val="47"/>
        </w:trPr>
        <w:tc>
          <w:tcPr>
            <w:tcW w:w="1060" w:type="dxa"/>
            <w:shd w:val="clear" w:color="auto" w:fill="auto"/>
            <w:vAlign w:val="center"/>
          </w:tcPr>
          <w:p w:rsidR="00055C14" w:rsidRPr="00166D1C" w:rsidRDefault="00055C14" w:rsidP="00345BBB">
            <w:pPr>
              <w:rPr>
                <w:b/>
                <w:color w:val="000000"/>
                <w:sz w:val="20"/>
                <w:szCs w:val="20"/>
              </w:rPr>
            </w:pPr>
            <w:r w:rsidRPr="00166D1C">
              <w:rPr>
                <w:b/>
                <w:color w:val="000000"/>
                <w:sz w:val="20"/>
                <w:szCs w:val="20"/>
              </w:rPr>
              <w:t>Median</w:t>
            </w:r>
          </w:p>
        </w:tc>
        <w:tc>
          <w:tcPr>
            <w:tcW w:w="885" w:type="dxa"/>
            <w:shd w:val="clear" w:color="auto" w:fill="auto"/>
            <w:vAlign w:val="bottom"/>
          </w:tcPr>
          <w:p w:rsidR="00055C14" w:rsidRPr="00166D1C" w:rsidRDefault="00055C14" w:rsidP="00345BBB">
            <w:pPr>
              <w:pStyle w:val="NormalWeb"/>
              <w:spacing w:before="0" w:beforeAutospacing="0" w:after="0" w:afterAutospacing="0" w:line="100" w:lineRule="atLeast"/>
              <w:jc w:val="right"/>
              <w:textAlignment w:val="bottom"/>
              <w:rPr>
                <w:b/>
                <w:sz w:val="20"/>
                <w:szCs w:val="20"/>
              </w:rPr>
            </w:pPr>
            <w:r w:rsidRPr="00166D1C">
              <w:rPr>
                <w:b/>
                <w:kern w:val="24"/>
                <w:sz w:val="20"/>
                <w:szCs w:val="20"/>
              </w:rPr>
              <w:t>7.76</w:t>
            </w:r>
          </w:p>
        </w:tc>
        <w:tc>
          <w:tcPr>
            <w:tcW w:w="1275" w:type="dxa"/>
            <w:shd w:val="clear" w:color="auto" w:fill="auto"/>
            <w:vAlign w:val="bottom"/>
          </w:tcPr>
          <w:p w:rsidR="00055C14" w:rsidRPr="00166D1C" w:rsidRDefault="00055C14" w:rsidP="00345BBB">
            <w:pPr>
              <w:pStyle w:val="NormalWeb"/>
              <w:spacing w:before="0" w:beforeAutospacing="0" w:after="0" w:afterAutospacing="0" w:line="100" w:lineRule="atLeast"/>
              <w:jc w:val="right"/>
              <w:textAlignment w:val="bottom"/>
              <w:rPr>
                <w:b/>
                <w:sz w:val="20"/>
                <w:szCs w:val="20"/>
              </w:rPr>
            </w:pPr>
            <w:r w:rsidRPr="00166D1C">
              <w:rPr>
                <w:b/>
                <w:kern w:val="24"/>
                <w:sz w:val="20"/>
                <w:szCs w:val="20"/>
              </w:rPr>
              <w:t>-2.79</w:t>
            </w:r>
          </w:p>
        </w:tc>
        <w:tc>
          <w:tcPr>
            <w:tcW w:w="851" w:type="dxa"/>
            <w:shd w:val="clear" w:color="auto" w:fill="auto"/>
            <w:vAlign w:val="bottom"/>
          </w:tcPr>
          <w:p w:rsidR="00055C14" w:rsidRPr="00166D1C" w:rsidRDefault="00055C14" w:rsidP="00345BBB">
            <w:pPr>
              <w:pStyle w:val="NormalWeb"/>
              <w:spacing w:before="0" w:beforeAutospacing="0" w:after="0" w:afterAutospacing="0" w:line="100" w:lineRule="atLeast"/>
              <w:jc w:val="right"/>
              <w:textAlignment w:val="bottom"/>
              <w:rPr>
                <w:b/>
                <w:sz w:val="20"/>
                <w:szCs w:val="20"/>
              </w:rPr>
            </w:pPr>
            <w:r w:rsidRPr="00166D1C">
              <w:rPr>
                <w:b/>
                <w:kern w:val="24"/>
                <w:sz w:val="20"/>
                <w:szCs w:val="20"/>
              </w:rPr>
              <w:t>-7.93</w:t>
            </w:r>
          </w:p>
        </w:tc>
        <w:tc>
          <w:tcPr>
            <w:tcW w:w="1033" w:type="dxa"/>
            <w:shd w:val="clear" w:color="auto" w:fill="auto"/>
            <w:vAlign w:val="bottom"/>
          </w:tcPr>
          <w:p w:rsidR="00055C14" w:rsidRPr="00166D1C" w:rsidRDefault="00055C14" w:rsidP="00345BBB">
            <w:pPr>
              <w:pStyle w:val="NormalWeb"/>
              <w:spacing w:before="0" w:beforeAutospacing="0" w:after="0" w:afterAutospacing="0" w:line="100" w:lineRule="atLeast"/>
              <w:jc w:val="right"/>
              <w:textAlignment w:val="bottom"/>
              <w:rPr>
                <w:b/>
                <w:sz w:val="20"/>
                <w:szCs w:val="20"/>
              </w:rPr>
            </w:pPr>
            <w:r w:rsidRPr="00166D1C">
              <w:rPr>
                <w:b/>
                <w:kern w:val="24"/>
                <w:sz w:val="20"/>
                <w:szCs w:val="20"/>
              </w:rPr>
              <w:t>-21.55</w:t>
            </w:r>
          </w:p>
        </w:tc>
        <w:tc>
          <w:tcPr>
            <w:tcW w:w="1134" w:type="dxa"/>
            <w:shd w:val="clear" w:color="auto" w:fill="auto"/>
            <w:vAlign w:val="bottom"/>
          </w:tcPr>
          <w:p w:rsidR="00055C14" w:rsidRPr="00166D1C" w:rsidRDefault="00055C14" w:rsidP="00345BBB">
            <w:pPr>
              <w:pStyle w:val="NormalWeb"/>
              <w:spacing w:before="0" w:beforeAutospacing="0" w:after="0" w:afterAutospacing="0" w:line="100" w:lineRule="atLeast"/>
              <w:jc w:val="right"/>
              <w:textAlignment w:val="bottom"/>
              <w:rPr>
                <w:b/>
                <w:sz w:val="20"/>
                <w:szCs w:val="20"/>
              </w:rPr>
            </w:pPr>
            <w:r w:rsidRPr="00166D1C">
              <w:rPr>
                <w:b/>
                <w:kern w:val="24"/>
                <w:sz w:val="20"/>
                <w:szCs w:val="20"/>
              </w:rPr>
              <w:t>0.08</w:t>
            </w:r>
          </w:p>
        </w:tc>
        <w:tc>
          <w:tcPr>
            <w:tcW w:w="850" w:type="dxa"/>
            <w:shd w:val="clear" w:color="auto" w:fill="auto"/>
            <w:vAlign w:val="bottom"/>
          </w:tcPr>
          <w:p w:rsidR="00055C14" w:rsidRPr="00166D1C" w:rsidRDefault="00055C14" w:rsidP="00345BBB">
            <w:pPr>
              <w:pStyle w:val="NormalWeb"/>
              <w:spacing w:before="0" w:beforeAutospacing="0" w:after="0" w:afterAutospacing="0" w:line="100" w:lineRule="atLeast"/>
              <w:jc w:val="right"/>
              <w:textAlignment w:val="bottom"/>
              <w:rPr>
                <w:b/>
                <w:sz w:val="20"/>
                <w:szCs w:val="20"/>
              </w:rPr>
            </w:pPr>
            <w:r w:rsidRPr="00166D1C">
              <w:rPr>
                <w:b/>
                <w:kern w:val="24"/>
                <w:sz w:val="20"/>
                <w:szCs w:val="20"/>
              </w:rPr>
              <w:t>0.11</w:t>
            </w:r>
          </w:p>
        </w:tc>
        <w:tc>
          <w:tcPr>
            <w:tcW w:w="851" w:type="dxa"/>
            <w:shd w:val="clear" w:color="auto" w:fill="auto"/>
            <w:vAlign w:val="bottom"/>
          </w:tcPr>
          <w:p w:rsidR="00055C14" w:rsidRPr="00166D1C" w:rsidRDefault="00055C14" w:rsidP="00345BBB">
            <w:pPr>
              <w:pStyle w:val="NormalWeb"/>
              <w:spacing w:before="0" w:beforeAutospacing="0" w:after="0" w:afterAutospacing="0" w:line="100" w:lineRule="atLeast"/>
              <w:jc w:val="right"/>
              <w:textAlignment w:val="bottom"/>
              <w:rPr>
                <w:b/>
                <w:sz w:val="20"/>
                <w:szCs w:val="20"/>
              </w:rPr>
            </w:pPr>
            <w:r w:rsidRPr="00166D1C">
              <w:rPr>
                <w:b/>
                <w:kern w:val="24"/>
                <w:sz w:val="20"/>
                <w:szCs w:val="20"/>
              </w:rPr>
              <w:t>4.97</w:t>
            </w:r>
          </w:p>
        </w:tc>
        <w:tc>
          <w:tcPr>
            <w:tcW w:w="992" w:type="dxa"/>
            <w:shd w:val="clear" w:color="auto" w:fill="auto"/>
            <w:vAlign w:val="bottom"/>
          </w:tcPr>
          <w:p w:rsidR="00055C14" w:rsidRPr="00166D1C" w:rsidRDefault="00055C14" w:rsidP="00345BBB">
            <w:pPr>
              <w:pStyle w:val="NormalWeb"/>
              <w:spacing w:before="0" w:beforeAutospacing="0" w:after="0" w:afterAutospacing="0" w:line="100" w:lineRule="atLeast"/>
              <w:jc w:val="right"/>
              <w:textAlignment w:val="bottom"/>
              <w:rPr>
                <w:b/>
                <w:sz w:val="20"/>
                <w:szCs w:val="20"/>
              </w:rPr>
            </w:pPr>
            <w:r w:rsidRPr="00166D1C">
              <w:rPr>
                <w:b/>
                <w:kern w:val="24"/>
                <w:sz w:val="20"/>
                <w:szCs w:val="20"/>
              </w:rPr>
              <w:t>3.67</w:t>
            </w:r>
          </w:p>
        </w:tc>
      </w:tr>
      <w:tr w:rsidR="00055C14" w:rsidRPr="00166D1C" w:rsidTr="00345BBB">
        <w:trPr>
          <w:trHeight w:val="66"/>
        </w:trPr>
        <w:tc>
          <w:tcPr>
            <w:tcW w:w="1060" w:type="dxa"/>
            <w:tcBorders>
              <w:bottom w:val="double" w:sz="4" w:space="0" w:color="auto"/>
            </w:tcBorders>
            <w:shd w:val="clear" w:color="auto" w:fill="auto"/>
            <w:vAlign w:val="center"/>
          </w:tcPr>
          <w:p w:rsidR="00055C14" w:rsidRPr="00166D1C" w:rsidRDefault="00055C14" w:rsidP="00345BBB">
            <w:pPr>
              <w:rPr>
                <w:b/>
                <w:color w:val="000000"/>
                <w:sz w:val="20"/>
                <w:szCs w:val="20"/>
              </w:rPr>
            </w:pPr>
            <w:r w:rsidRPr="00166D1C">
              <w:rPr>
                <w:b/>
                <w:color w:val="000000"/>
                <w:sz w:val="20"/>
                <w:szCs w:val="20"/>
              </w:rPr>
              <w:t>Std Dev</w:t>
            </w:r>
          </w:p>
        </w:tc>
        <w:tc>
          <w:tcPr>
            <w:tcW w:w="885" w:type="dxa"/>
            <w:tcBorders>
              <w:bottom w:val="double" w:sz="4" w:space="0" w:color="auto"/>
            </w:tcBorders>
            <w:shd w:val="clear" w:color="auto" w:fill="auto"/>
            <w:vAlign w:val="bottom"/>
          </w:tcPr>
          <w:p w:rsidR="00055C14" w:rsidRPr="00166D1C" w:rsidRDefault="00055C14" w:rsidP="00345BBB">
            <w:pPr>
              <w:pStyle w:val="NormalWeb"/>
              <w:spacing w:before="0" w:beforeAutospacing="0" w:after="0" w:afterAutospacing="0"/>
              <w:jc w:val="right"/>
              <w:textAlignment w:val="bottom"/>
              <w:rPr>
                <w:b/>
                <w:sz w:val="20"/>
                <w:szCs w:val="20"/>
              </w:rPr>
            </w:pPr>
            <w:r w:rsidRPr="00166D1C">
              <w:rPr>
                <w:b/>
                <w:kern w:val="24"/>
                <w:sz w:val="20"/>
                <w:szCs w:val="20"/>
              </w:rPr>
              <w:t>125.32</w:t>
            </w:r>
          </w:p>
        </w:tc>
        <w:tc>
          <w:tcPr>
            <w:tcW w:w="1275" w:type="dxa"/>
            <w:tcBorders>
              <w:bottom w:val="double" w:sz="4" w:space="0" w:color="auto"/>
            </w:tcBorders>
            <w:shd w:val="clear" w:color="auto" w:fill="auto"/>
            <w:vAlign w:val="bottom"/>
          </w:tcPr>
          <w:p w:rsidR="00055C14" w:rsidRPr="00166D1C" w:rsidRDefault="00055C14" w:rsidP="00345BBB">
            <w:pPr>
              <w:pStyle w:val="NormalWeb"/>
              <w:spacing w:before="0" w:beforeAutospacing="0" w:after="0" w:afterAutospacing="0"/>
              <w:jc w:val="right"/>
              <w:textAlignment w:val="bottom"/>
              <w:rPr>
                <w:b/>
                <w:sz w:val="20"/>
                <w:szCs w:val="20"/>
              </w:rPr>
            </w:pPr>
            <w:r w:rsidRPr="00166D1C">
              <w:rPr>
                <w:b/>
                <w:kern w:val="24"/>
                <w:sz w:val="20"/>
                <w:szCs w:val="20"/>
              </w:rPr>
              <w:t>56.26</w:t>
            </w:r>
          </w:p>
        </w:tc>
        <w:tc>
          <w:tcPr>
            <w:tcW w:w="851" w:type="dxa"/>
            <w:tcBorders>
              <w:bottom w:val="double" w:sz="4" w:space="0" w:color="auto"/>
            </w:tcBorders>
            <w:shd w:val="clear" w:color="auto" w:fill="auto"/>
            <w:vAlign w:val="bottom"/>
          </w:tcPr>
          <w:p w:rsidR="00055C14" w:rsidRPr="00166D1C" w:rsidRDefault="00055C14" w:rsidP="00345BBB">
            <w:pPr>
              <w:pStyle w:val="NormalWeb"/>
              <w:spacing w:before="0" w:beforeAutospacing="0" w:after="0" w:afterAutospacing="0"/>
              <w:jc w:val="right"/>
              <w:textAlignment w:val="bottom"/>
              <w:rPr>
                <w:b/>
                <w:sz w:val="20"/>
                <w:szCs w:val="20"/>
              </w:rPr>
            </w:pPr>
            <w:r w:rsidRPr="00166D1C">
              <w:rPr>
                <w:b/>
                <w:kern w:val="24"/>
                <w:sz w:val="20"/>
                <w:szCs w:val="20"/>
              </w:rPr>
              <w:t>18.67</w:t>
            </w:r>
          </w:p>
        </w:tc>
        <w:tc>
          <w:tcPr>
            <w:tcW w:w="1033" w:type="dxa"/>
            <w:tcBorders>
              <w:bottom w:val="double" w:sz="4" w:space="0" w:color="auto"/>
            </w:tcBorders>
            <w:shd w:val="clear" w:color="auto" w:fill="auto"/>
            <w:vAlign w:val="bottom"/>
          </w:tcPr>
          <w:p w:rsidR="00055C14" w:rsidRPr="00166D1C" w:rsidRDefault="00055C14" w:rsidP="00345BBB">
            <w:pPr>
              <w:pStyle w:val="NormalWeb"/>
              <w:spacing w:before="0" w:beforeAutospacing="0" w:after="0" w:afterAutospacing="0"/>
              <w:jc w:val="right"/>
              <w:textAlignment w:val="bottom"/>
              <w:rPr>
                <w:b/>
                <w:sz w:val="20"/>
                <w:szCs w:val="20"/>
              </w:rPr>
            </w:pPr>
            <w:r w:rsidRPr="00166D1C">
              <w:rPr>
                <w:b/>
                <w:kern w:val="24"/>
                <w:sz w:val="20"/>
                <w:szCs w:val="20"/>
              </w:rPr>
              <w:t>36.72</w:t>
            </w:r>
          </w:p>
        </w:tc>
        <w:tc>
          <w:tcPr>
            <w:tcW w:w="1134" w:type="dxa"/>
            <w:tcBorders>
              <w:bottom w:val="double" w:sz="4" w:space="0" w:color="auto"/>
            </w:tcBorders>
            <w:shd w:val="clear" w:color="auto" w:fill="auto"/>
            <w:vAlign w:val="bottom"/>
          </w:tcPr>
          <w:p w:rsidR="00055C14" w:rsidRPr="00166D1C" w:rsidRDefault="00055C14" w:rsidP="00345BBB">
            <w:pPr>
              <w:pStyle w:val="NormalWeb"/>
              <w:spacing w:before="0" w:beforeAutospacing="0" w:after="0" w:afterAutospacing="0"/>
              <w:jc w:val="right"/>
              <w:textAlignment w:val="bottom"/>
              <w:rPr>
                <w:b/>
                <w:sz w:val="20"/>
                <w:szCs w:val="20"/>
              </w:rPr>
            </w:pPr>
            <w:r w:rsidRPr="00166D1C">
              <w:rPr>
                <w:b/>
                <w:kern w:val="24"/>
                <w:sz w:val="20"/>
                <w:szCs w:val="20"/>
              </w:rPr>
              <w:t>14.63</w:t>
            </w:r>
          </w:p>
        </w:tc>
        <w:tc>
          <w:tcPr>
            <w:tcW w:w="850" w:type="dxa"/>
            <w:tcBorders>
              <w:bottom w:val="double" w:sz="4" w:space="0" w:color="auto"/>
            </w:tcBorders>
            <w:shd w:val="clear" w:color="auto" w:fill="auto"/>
            <w:vAlign w:val="bottom"/>
          </w:tcPr>
          <w:p w:rsidR="00055C14" w:rsidRPr="00166D1C" w:rsidRDefault="00055C14" w:rsidP="00345BBB">
            <w:pPr>
              <w:pStyle w:val="NormalWeb"/>
              <w:spacing w:before="0" w:beforeAutospacing="0" w:after="0" w:afterAutospacing="0"/>
              <w:jc w:val="right"/>
              <w:textAlignment w:val="bottom"/>
              <w:rPr>
                <w:b/>
                <w:sz w:val="20"/>
                <w:szCs w:val="20"/>
              </w:rPr>
            </w:pPr>
            <w:r w:rsidRPr="00166D1C">
              <w:rPr>
                <w:b/>
                <w:kern w:val="24"/>
                <w:sz w:val="20"/>
                <w:szCs w:val="20"/>
              </w:rPr>
              <w:t>10.66</w:t>
            </w:r>
          </w:p>
        </w:tc>
        <w:tc>
          <w:tcPr>
            <w:tcW w:w="851" w:type="dxa"/>
            <w:tcBorders>
              <w:bottom w:val="double" w:sz="4" w:space="0" w:color="auto"/>
            </w:tcBorders>
            <w:shd w:val="clear" w:color="auto" w:fill="auto"/>
            <w:vAlign w:val="bottom"/>
          </w:tcPr>
          <w:p w:rsidR="00055C14" w:rsidRPr="00166D1C" w:rsidRDefault="00055C14" w:rsidP="00345BBB">
            <w:pPr>
              <w:pStyle w:val="NormalWeb"/>
              <w:spacing w:before="0" w:beforeAutospacing="0" w:after="0" w:afterAutospacing="0"/>
              <w:jc w:val="right"/>
              <w:textAlignment w:val="bottom"/>
              <w:rPr>
                <w:b/>
                <w:sz w:val="20"/>
                <w:szCs w:val="20"/>
              </w:rPr>
            </w:pPr>
            <w:r w:rsidRPr="00166D1C">
              <w:rPr>
                <w:b/>
                <w:kern w:val="24"/>
                <w:sz w:val="20"/>
                <w:szCs w:val="20"/>
              </w:rPr>
              <w:t>68.48</w:t>
            </w:r>
          </w:p>
        </w:tc>
        <w:tc>
          <w:tcPr>
            <w:tcW w:w="992" w:type="dxa"/>
            <w:tcBorders>
              <w:bottom w:val="double" w:sz="4" w:space="0" w:color="auto"/>
            </w:tcBorders>
            <w:shd w:val="clear" w:color="auto" w:fill="auto"/>
            <w:vAlign w:val="bottom"/>
          </w:tcPr>
          <w:p w:rsidR="00055C14" w:rsidRPr="00166D1C" w:rsidRDefault="00055C14" w:rsidP="00345BBB">
            <w:pPr>
              <w:pStyle w:val="NormalWeb"/>
              <w:spacing w:before="0" w:beforeAutospacing="0" w:after="0" w:afterAutospacing="0"/>
              <w:jc w:val="right"/>
              <w:textAlignment w:val="bottom"/>
              <w:rPr>
                <w:b/>
                <w:sz w:val="20"/>
                <w:szCs w:val="20"/>
              </w:rPr>
            </w:pPr>
            <w:r w:rsidRPr="00166D1C">
              <w:rPr>
                <w:b/>
                <w:kern w:val="24"/>
                <w:sz w:val="20"/>
                <w:szCs w:val="20"/>
              </w:rPr>
              <w:t>50.43</w:t>
            </w:r>
          </w:p>
        </w:tc>
      </w:tr>
    </w:tbl>
    <w:p w:rsidR="00055C14" w:rsidRPr="00166D1C" w:rsidRDefault="00055C14" w:rsidP="00055C14">
      <w:pPr>
        <w:autoSpaceDE w:val="0"/>
        <w:autoSpaceDN w:val="0"/>
        <w:adjustRightInd w:val="0"/>
        <w:jc w:val="both"/>
        <w:rPr>
          <w:color w:val="000000"/>
          <w:sz w:val="20"/>
          <w:szCs w:val="20"/>
        </w:rPr>
      </w:pPr>
      <w:r w:rsidRPr="00166D1C">
        <w:rPr>
          <w:b/>
          <w:color w:val="000000"/>
          <w:sz w:val="20"/>
          <w:szCs w:val="20"/>
        </w:rPr>
        <w:t>Notes</w:t>
      </w:r>
      <w:r w:rsidRPr="00166D1C">
        <w:rPr>
          <w:color w:val="000000"/>
          <w:sz w:val="20"/>
          <w:szCs w:val="20"/>
        </w:rPr>
        <w:t xml:space="preserve">: </w:t>
      </w:r>
      <w:r w:rsidRPr="00166D1C">
        <w:rPr>
          <w:sz w:val="20"/>
          <w:szCs w:val="20"/>
        </w:rPr>
        <w:t>The</w:t>
      </w:r>
      <w:r w:rsidRPr="00166D1C">
        <w:rPr>
          <w:color w:val="000000"/>
          <w:sz w:val="20"/>
          <w:szCs w:val="20"/>
        </w:rPr>
        <w:t xml:space="preserve"> ‘‘Labour productivity growth” column depicts the ALP growth with entry and exit, and the ‘‘Value added growth’’ column represents the aggregate real value added growth rate.  The plant-level real value added is summed and annualized across plants. As in Nishida </w:t>
      </w:r>
      <w:r w:rsidRPr="00166D1C">
        <w:rPr>
          <w:i/>
          <w:color w:val="000000"/>
          <w:sz w:val="20"/>
          <w:szCs w:val="20"/>
        </w:rPr>
        <w:t>et al.</w:t>
      </w:r>
      <w:r w:rsidRPr="00166D1C">
        <w:rPr>
          <w:color w:val="000000"/>
          <w:sz w:val="20"/>
          <w:szCs w:val="20"/>
        </w:rPr>
        <w:t xml:space="preserve"> (2013), numbers are percentage growth rates. We define labour productivity as the amount of real value added relative to unit labour. </w:t>
      </w:r>
      <m:oMath>
        <m:r>
          <m:rPr>
            <m:sty m:val="p"/>
          </m:rPr>
          <w:rPr>
            <w:rFonts w:ascii="Cambria Math" w:hAnsi="Cambria Math"/>
            <w:color w:val="000000"/>
            <w:sz w:val="22"/>
            <w:szCs w:val="22"/>
          </w:rPr>
          <m:t>Δ</m:t>
        </m:r>
        <m:sSub>
          <m:sSubPr>
            <m:ctrlPr>
              <w:rPr>
                <w:rFonts w:ascii="Cambria Math" w:hAnsi="Cambria Math"/>
                <w:i/>
                <w:iCs/>
                <w:sz w:val="22"/>
                <w:szCs w:val="22"/>
              </w:rPr>
            </m:ctrlPr>
          </m:sSubPr>
          <m:e>
            <m:r>
              <m:rPr>
                <m:sty m:val="bi"/>
              </m:rPr>
              <w:rPr>
                <w:rFonts w:ascii="Cambria Math" w:hAnsi="Cambria Math"/>
                <w:sz w:val="22"/>
                <w:szCs w:val="22"/>
              </w:rPr>
              <m:t>φ</m:t>
            </m:r>
          </m:e>
          <m:sub>
            <m:r>
              <w:rPr>
                <w:rFonts w:ascii="Cambria Math" w:hAnsi="Cambria Math"/>
                <w:sz w:val="22"/>
                <w:szCs w:val="22"/>
              </w:rPr>
              <m:t>t</m:t>
            </m:r>
          </m:sub>
        </m:sSub>
      </m:oMath>
      <w:r w:rsidRPr="00166D1C">
        <w:rPr>
          <w:color w:val="000000"/>
          <w:sz w:val="20"/>
          <w:szCs w:val="20"/>
        </w:rPr>
        <w:t xml:space="preserve"> is </w:t>
      </w:r>
      <w:r w:rsidRPr="00166D1C">
        <w:rPr>
          <w:sz w:val="20"/>
          <w:szCs w:val="20"/>
        </w:rPr>
        <w:t xml:space="preserve">decomposed into four components: (1) within, (2) between, (3) cross, and (4) net entry term, using Eq.1 in text for Baily </w:t>
      </w:r>
      <w:r w:rsidRPr="00166D1C">
        <w:rPr>
          <w:i/>
          <w:sz w:val="20"/>
          <w:szCs w:val="20"/>
        </w:rPr>
        <w:t>et al.</w:t>
      </w:r>
      <w:r w:rsidRPr="00166D1C">
        <w:rPr>
          <w:sz w:val="20"/>
          <w:szCs w:val="20"/>
        </w:rPr>
        <w:t xml:space="preserve"> (1992) and Eq.2 in text for Foster </w:t>
      </w:r>
      <w:r w:rsidRPr="00166D1C">
        <w:rPr>
          <w:i/>
          <w:sz w:val="20"/>
          <w:szCs w:val="20"/>
        </w:rPr>
        <w:t>et al</w:t>
      </w:r>
      <w:r w:rsidRPr="00166D1C">
        <w:rPr>
          <w:sz w:val="20"/>
          <w:szCs w:val="20"/>
        </w:rPr>
        <w:t xml:space="preserve">. (2001). We </w:t>
      </w:r>
      <w:r w:rsidRPr="00166D1C">
        <w:rPr>
          <w:color w:val="000000"/>
          <w:sz w:val="20"/>
          <w:szCs w:val="20"/>
        </w:rPr>
        <w:t>use employment share for the share weights, and both “within” and “between” terms use the base-period share for the weights.</w:t>
      </w:r>
    </w:p>
    <w:p w:rsidR="00055C14" w:rsidRPr="00166D1C" w:rsidRDefault="00055C14" w:rsidP="00055C14">
      <w:pPr>
        <w:autoSpaceDE w:val="0"/>
        <w:autoSpaceDN w:val="0"/>
        <w:adjustRightInd w:val="0"/>
        <w:jc w:val="both"/>
        <w:rPr>
          <w:color w:val="000000"/>
          <w:sz w:val="20"/>
          <w:szCs w:val="20"/>
        </w:rPr>
      </w:pPr>
      <w:r w:rsidRPr="00166D1C">
        <w:rPr>
          <w:i/>
          <w:color w:val="000000"/>
          <w:sz w:val="20"/>
          <w:szCs w:val="20"/>
          <w:u w:val="single"/>
        </w:rPr>
        <w:t>Source</w:t>
      </w:r>
      <w:r w:rsidRPr="00166D1C">
        <w:rPr>
          <w:color w:val="000000"/>
          <w:sz w:val="20"/>
          <w:szCs w:val="20"/>
        </w:rPr>
        <w:t>: Author’s own calculations.</w:t>
      </w:r>
    </w:p>
    <w:p w:rsidR="00055C14" w:rsidRPr="00166D1C" w:rsidRDefault="00055C14" w:rsidP="00055C14">
      <w:pPr>
        <w:autoSpaceDE w:val="0"/>
        <w:autoSpaceDN w:val="0"/>
        <w:adjustRightInd w:val="0"/>
        <w:jc w:val="both"/>
        <w:rPr>
          <w:sz w:val="22"/>
          <w:szCs w:val="22"/>
        </w:rPr>
      </w:pPr>
    </w:p>
    <w:p w:rsidR="00055C14" w:rsidRPr="00166D1C" w:rsidRDefault="00055C14" w:rsidP="00055C14">
      <w:pPr>
        <w:autoSpaceDE w:val="0"/>
        <w:autoSpaceDN w:val="0"/>
        <w:adjustRightInd w:val="0"/>
        <w:spacing w:after="240" w:line="360" w:lineRule="auto"/>
        <w:jc w:val="both"/>
        <w:rPr>
          <w:sz w:val="22"/>
          <w:szCs w:val="22"/>
        </w:rPr>
      </w:pPr>
      <w:r w:rsidRPr="00166D1C">
        <w:rPr>
          <w:sz w:val="22"/>
          <w:szCs w:val="22"/>
        </w:rPr>
        <w:t xml:space="preserve">The second and third columns report annualized growth rates in real value-added and </w:t>
      </w:r>
      <w:r w:rsidR="00C22B58">
        <w:rPr>
          <w:sz w:val="22"/>
          <w:szCs w:val="22"/>
        </w:rPr>
        <w:t>ALP</w:t>
      </w:r>
      <w:r w:rsidRPr="00166D1C">
        <w:rPr>
          <w:sz w:val="22"/>
          <w:szCs w:val="22"/>
        </w:rPr>
        <w:t xml:space="preserve">, respectively. The annual average (median) growth rate in real value-added </w:t>
      </w:r>
      <w:r w:rsidR="00597C94">
        <w:rPr>
          <w:sz w:val="22"/>
          <w:szCs w:val="22"/>
        </w:rPr>
        <w:t>i</w:t>
      </w:r>
      <w:r w:rsidRPr="00166D1C">
        <w:rPr>
          <w:sz w:val="22"/>
          <w:szCs w:val="22"/>
        </w:rPr>
        <w:t xml:space="preserve">s 54.59% (7.76%) with </w:t>
      </w:r>
      <w:r w:rsidR="00597C94">
        <w:rPr>
          <w:sz w:val="22"/>
          <w:szCs w:val="22"/>
        </w:rPr>
        <w:t xml:space="preserve">the </w:t>
      </w:r>
      <w:r w:rsidRPr="00166D1C">
        <w:rPr>
          <w:sz w:val="22"/>
          <w:szCs w:val="22"/>
        </w:rPr>
        <w:t xml:space="preserve">measured </w:t>
      </w:r>
      <w:r w:rsidR="00597C94">
        <w:rPr>
          <w:sz w:val="22"/>
          <w:szCs w:val="22"/>
        </w:rPr>
        <w:t>standard deviation</w:t>
      </w:r>
      <w:r w:rsidRPr="00166D1C">
        <w:rPr>
          <w:sz w:val="22"/>
          <w:szCs w:val="22"/>
        </w:rPr>
        <w:t xml:space="preserve"> of 125.32%. Although real value-added growth </w:t>
      </w:r>
      <w:r w:rsidR="00597C94">
        <w:rPr>
          <w:sz w:val="22"/>
          <w:szCs w:val="22"/>
        </w:rPr>
        <w:t>i</w:t>
      </w:r>
      <w:r w:rsidRPr="00166D1C">
        <w:rPr>
          <w:sz w:val="22"/>
          <w:szCs w:val="22"/>
        </w:rPr>
        <w:t xml:space="preserve">s largely positive, particularly in 1998 and 1999, the incidence of negative growth </w:t>
      </w:r>
      <w:r w:rsidR="00597C94">
        <w:rPr>
          <w:sz w:val="22"/>
          <w:szCs w:val="22"/>
        </w:rPr>
        <w:t>i</w:t>
      </w:r>
      <w:r w:rsidRPr="00166D1C">
        <w:rPr>
          <w:sz w:val="22"/>
          <w:szCs w:val="22"/>
        </w:rPr>
        <w:t xml:space="preserve">s non-negligible. </w:t>
      </w:r>
      <w:r w:rsidR="00AA5741">
        <w:rPr>
          <w:sz w:val="22"/>
          <w:szCs w:val="22"/>
        </w:rPr>
        <w:t>ALP</w:t>
      </w:r>
      <w:r w:rsidRPr="00166D1C">
        <w:rPr>
          <w:sz w:val="22"/>
          <w:szCs w:val="22"/>
        </w:rPr>
        <w:t>, on the other hand, had an annual average (median) growth rate of 14.51% (</w:t>
      </w:r>
      <m:oMath>
        <m:r>
          <w:rPr>
            <w:rFonts w:ascii="Cambria Math" w:hAnsi="Cambria Math"/>
            <w:sz w:val="22"/>
            <w:szCs w:val="22"/>
          </w:rPr>
          <m:t>-</m:t>
        </m:r>
      </m:oMath>
      <w:r w:rsidRPr="00166D1C">
        <w:rPr>
          <w:sz w:val="22"/>
          <w:szCs w:val="22"/>
        </w:rPr>
        <w:t>2.79%). Again, the years 1998 and 1999 stand out as outliers</w:t>
      </w:r>
      <w:r w:rsidRPr="00166D1C">
        <w:rPr>
          <w:rStyle w:val="FootnoteReference"/>
          <w:sz w:val="22"/>
          <w:szCs w:val="22"/>
        </w:rPr>
        <w:footnoteReference w:id="14"/>
      </w:r>
      <w:r w:rsidRPr="00166D1C">
        <w:rPr>
          <w:sz w:val="22"/>
          <w:szCs w:val="22"/>
        </w:rPr>
        <w:t xml:space="preserve">. In seven out of nine years, we observe negative ALP values in column </w:t>
      </w:r>
      <w:r w:rsidR="000F1942">
        <w:rPr>
          <w:sz w:val="22"/>
          <w:szCs w:val="22"/>
        </w:rPr>
        <w:t>three</w:t>
      </w:r>
      <w:r w:rsidRPr="00166D1C">
        <w:rPr>
          <w:sz w:val="22"/>
          <w:szCs w:val="22"/>
        </w:rPr>
        <w:t xml:space="preserve">. </w:t>
      </w:r>
    </w:p>
    <w:p w:rsidR="00A27E2A" w:rsidRDefault="00055C14" w:rsidP="00A27E2A">
      <w:pPr>
        <w:autoSpaceDE w:val="0"/>
        <w:autoSpaceDN w:val="0"/>
        <w:adjustRightInd w:val="0"/>
        <w:spacing w:after="240" w:line="360" w:lineRule="auto"/>
        <w:jc w:val="both"/>
        <w:rPr>
          <w:sz w:val="22"/>
          <w:szCs w:val="22"/>
        </w:rPr>
      </w:pPr>
      <w:r w:rsidRPr="00166D1C">
        <w:rPr>
          <w:sz w:val="22"/>
          <w:szCs w:val="22"/>
        </w:rPr>
        <w:t xml:space="preserve">In columns four through nine, we present the Baily </w:t>
      </w:r>
      <w:r w:rsidRPr="00166D1C">
        <w:rPr>
          <w:i/>
          <w:sz w:val="22"/>
          <w:szCs w:val="22"/>
        </w:rPr>
        <w:t>et al.</w:t>
      </w:r>
      <w:r w:rsidRPr="00166D1C">
        <w:rPr>
          <w:sz w:val="22"/>
          <w:szCs w:val="22"/>
        </w:rPr>
        <w:t xml:space="preserve"> (1992)</w:t>
      </w:r>
      <w:r w:rsidRPr="00166D1C">
        <w:rPr>
          <w:rFonts w:eastAsiaTheme="minorEastAsia"/>
          <w:iCs/>
          <w:sz w:val="22"/>
          <w:szCs w:val="22"/>
        </w:rPr>
        <w:t xml:space="preserve"> and </w:t>
      </w:r>
      <w:r w:rsidRPr="00166D1C">
        <w:rPr>
          <w:sz w:val="22"/>
          <w:szCs w:val="22"/>
        </w:rPr>
        <w:t xml:space="preserve">Foster </w:t>
      </w:r>
      <w:r w:rsidRPr="00166D1C">
        <w:rPr>
          <w:i/>
          <w:sz w:val="22"/>
          <w:szCs w:val="22"/>
        </w:rPr>
        <w:t>et al.</w:t>
      </w:r>
      <w:r w:rsidRPr="00166D1C">
        <w:rPr>
          <w:sz w:val="22"/>
          <w:szCs w:val="22"/>
        </w:rPr>
        <w:t xml:space="preserve"> (2001) decompositions. On average, the annual average </w:t>
      </w:r>
      <w:r w:rsidR="00D613C9">
        <w:rPr>
          <w:sz w:val="22"/>
          <w:szCs w:val="22"/>
        </w:rPr>
        <w:t>‘</w:t>
      </w:r>
      <w:r w:rsidRPr="00166D1C">
        <w:rPr>
          <w:sz w:val="22"/>
          <w:szCs w:val="22"/>
        </w:rPr>
        <w:t>within-effects</w:t>
      </w:r>
      <w:r w:rsidR="00D613C9">
        <w:rPr>
          <w:sz w:val="22"/>
          <w:szCs w:val="22"/>
        </w:rPr>
        <w:t>'</w:t>
      </w:r>
      <w:r w:rsidRPr="00166D1C">
        <w:rPr>
          <w:sz w:val="22"/>
          <w:szCs w:val="22"/>
        </w:rPr>
        <w:t xml:space="preserve"> in column four is </w:t>
      </w:r>
      <m:oMath>
        <m:r>
          <w:rPr>
            <w:rFonts w:ascii="Cambria Math" w:hAnsi="Cambria Math"/>
            <w:sz w:val="22"/>
            <w:szCs w:val="22"/>
          </w:rPr>
          <m:t>-</m:t>
        </m:r>
      </m:oMath>
      <w:r w:rsidR="00C9790E">
        <w:rPr>
          <w:sz w:val="22"/>
          <w:szCs w:val="22"/>
        </w:rPr>
        <w:t>4</w:t>
      </w:r>
      <w:r w:rsidRPr="00166D1C">
        <w:rPr>
          <w:sz w:val="22"/>
          <w:szCs w:val="22"/>
        </w:rPr>
        <w:t>.88%</w:t>
      </w:r>
      <w:r w:rsidR="00D613C9">
        <w:rPr>
          <w:sz w:val="22"/>
          <w:szCs w:val="22"/>
        </w:rPr>
        <w:t xml:space="preserve"> </w:t>
      </w:r>
      <w:r w:rsidRPr="00166D1C">
        <w:rPr>
          <w:sz w:val="22"/>
          <w:szCs w:val="22"/>
        </w:rPr>
        <w:t xml:space="preserve"> compared to the Baily </w:t>
      </w:r>
      <w:r w:rsidRPr="00166D1C">
        <w:rPr>
          <w:i/>
          <w:sz w:val="22"/>
          <w:szCs w:val="22"/>
        </w:rPr>
        <w:t>et al.</w:t>
      </w:r>
      <w:r w:rsidRPr="00166D1C">
        <w:rPr>
          <w:sz w:val="22"/>
          <w:szCs w:val="22"/>
        </w:rPr>
        <w:t xml:space="preserve"> (1992)</w:t>
      </w:r>
      <w:r w:rsidRPr="00166D1C">
        <w:rPr>
          <w:rFonts w:eastAsiaTheme="minorEastAsia"/>
          <w:iCs/>
          <w:sz w:val="22"/>
          <w:szCs w:val="22"/>
        </w:rPr>
        <w:t xml:space="preserve"> between-plants term of </w:t>
      </w:r>
      <m:oMath>
        <m:r>
          <w:rPr>
            <w:rFonts w:ascii="Cambria Math" w:eastAsiaTheme="minorEastAsia" w:hAnsi="Cambria Math"/>
            <w:sz w:val="22"/>
            <w:szCs w:val="22"/>
          </w:rPr>
          <m:t>-</m:t>
        </m:r>
      </m:oMath>
      <w:r w:rsidRPr="00166D1C">
        <w:rPr>
          <w:rFonts w:eastAsiaTheme="minorEastAsia"/>
          <w:iCs/>
          <w:sz w:val="22"/>
          <w:szCs w:val="22"/>
        </w:rPr>
        <w:t xml:space="preserve">5.69% and </w:t>
      </w:r>
      <w:r w:rsidRPr="00166D1C">
        <w:rPr>
          <w:sz w:val="22"/>
          <w:szCs w:val="22"/>
        </w:rPr>
        <w:t xml:space="preserve">Foster </w:t>
      </w:r>
      <w:r w:rsidRPr="00166D1C">
        <w:rPr>
          <w:i/>
          <w:sz w:val="22"/>
          <w:szCs w:val="22"/>
        </w:rPr>
        <w:t>et al.</w:t>
      </w:r>
      <w:r w:rsidRPr="00166D1C">
        <w:rPr>
          <w:sz w:val="22"/>
          <w:szCs w:val="22"/>
        </w:rPr>
        <w:t xml:space="preserve"> (2001) between-plants term of 3.53%. Clearly, </w:t>
      </w:r>
      <w:r w:rsidR="00901397">
        <w:rPr>
          <w:sz w:val="22"/>
          <w:szCs w:val="22"/>
        </w:rPr>
        <w:t>real</w:t>
      </w:r>
      <w:r w:rsidR="009910B7">
        <w:rPr>
          <w:sz w:val="22"/>
          <w:szCs w:val="22"/>
        </w:rPr>
        <w:t>-</w:t>
      </w:r>
      <w:r w:rsidRPr="00166D1C">
        <w:rPr>
          <w:sz w:val="22"/>
          <w:szCs w:val="22"/>
        </w:rPr>
        <w:t xml:space="preserve">productivity dominates the Baily </w:t>
      </w:r>
      <w:r w:rsidRPr="00166D1C">
        <w:rPr>
          <w:i/>
          <w:sz w:val="22"/>
          <w:szCs w:val="22"/>
        </w:rPr>
        <w:t>et al.</w:t>
      </w:r>
      <w:r w:rsidRPr="00166D1C">
        <w:rPr>
          <w:sz w:val="22"/>
          <w:szCs w:val="22"/>
        </w:rPr>
        <w:t xml:space="preserve"> (1992)</w:t>
      </w:r>
      <w:r w:rsidRPr="00166D1C">
        <w:rPr>
          <w:rFonts w:eastAsiaTheme="minorEastAsia"/>
          <w:iCs/>
          <w:sz w:val="22"/>
          <w:szCs w:val="22"/>
        </w:rPr>
        <w:t xml:space="preserve"> share-shift component of aggregate productivity, </w:t>
      </w:r>
      <w:r w:rsidR="009910B7">
        <w:rPr>
          <w:rFonts w:eastAsiaTheme="minorEastAsia"/>
          <w:iCs/>
          <w:sz w:val="22"/>
          <w:szCs w:val="22"/>
        </w:rPr>
        <w:t xml:space="preserve">yet it </w:t>
      </w:r>
      <w:r w:rsidRPr="00166D1C">
        <w:rPr>
          <w:rFonts w:eastAsiaTheme="minorEastAsia"/>
          <w:iCs/>
          <w:sz w:val="22"/>
          <w:szCs w:val="22"/>
        </w:rPr>
        <w:t xml:space="preserve">is subordinate to the </w:t>
      </w:r>
      <w:r w:rsidRPr="00166D1C">
        <w:rPr>
          <w:sz w:val="22"/>
          <w:szCs w:val="22"/>
        </w:rPr>
        <w:t xml:space="preserve">Foster </w:t>
      </w:r>
      <w:r w:rsidRPr="00166D1C">
        <w:rPr>
          <w:i/>
          <w:sz w:val="22"/>
          <w:szCs w:val="22"/>
        </w:rPr>
        <w:t>et al.</w:t>
      </w:r>
      <w:r w:rsidRPr="00166D1C">
        <w:rPr>
          <w:sz w:val="22"/>
          <w:szCs w:val="22"/>
        </w:rPr>
        <w:t xml:space="preserve"> (2001) between-plants term. Thus</w:t>
      </w:r>
      <w:r w:rsidR="00780116">
        <w:rPr>
          <w:sz w:val="22"/>
          <w:szCs w:val="22"/>
        </w:rPr>
        <w:t>;</w:t>
      </w:r>
      <w:r w:rsidRPr="00166D1C">
        <w:rPr>
          <w:sz w:val="22"/>
          <w:szCs w:val="22"/>
        </w:rPr>
        <w:t xml:space="preserve"> </w:t>
      </w:r>
      <w:r w:rsidR="00780116" w:rsidRPr="00780116">
        <w:rPr>
          <w:i/>
          <w:sz w:val="22"/>
          <w:szCs w:val="22"/>
        </w:rPr>
        <w:t>ceteris paribus</w:t>
      </w:r>
      <w:r w:rsidR="00780116">
        <w:rPr>
          <w:sz w:val="22"/>
          <w:szCs w:val="22"/>
        </w:rPr>
        <w:t xml:space="preserve">, </w:t>
      </w:r>
      <w:r w:rsidRPr="00166D1C">
        <w:rPr>
          <w:rFonts w:eastAsiaTheme="minorEastAsia"/>
          <w:sz w:val="22"/>
          <w:szCs w:val="22"/>
        </w:rPr>
        <w:t xml:space="preserve">it </w:t>
      </w:r>
      <w:r w:rsidR="009910B7">
        <w:rPr>
          <w:rFonts w:eastAsiaTheme="minorEastAsia"/>
          <w:sz w:val="22"/>
          <w:szCs w:val="22"/>
        </w:rPr>
        <w:t>remains inconclusive</w:t>
      </w:r>
      <w:r w:rsidRPr="00166D1C">
        <w:rPr>
          <w:rFonts w:eastAsiaTheme="minorEastAsia"/>
          <w:sz w:val="22"/>
          <w:szCs w:val="22"/>
        </w:rPr>
        <w:t xml:space="preserve"> at this point </w:t>
      </w:r>
      <w:r w:rsidR="009910B7">
        <w:rPr>
          <w:rFonts w:eastAsiaTheme="minorEastAsia"/>
          <w:sz w:val="22"/>
          <w:szCs w:val="22"/>
        </w:rPr>
        <w:t>whether</w:t>
      </w:r>
      <w:r w:rsidRPr="00166D1C">
        <w:rPr>
          <w:rFonts w:eastAsiaTheme="minorEastAsia"/>
          <w:sz w:val="22"/>
          <w:szCs w:val="22"/>
        </w:rPr>
        <w:t xml:space="preserve"> </w:t>
      </w:r>
      <w:r w:rsidR="009910B7">
        <w:rPr>
          <w:rFonts w:eastAsiaTheme="minorEastAsia"/>
          <w:sz w:val="22"/>
          <w:szCs w:val="22"/>
        </w:rPr>
        <w:t xml:space="preserve">it is </w:t>
      </w:r>
      <w:r w:rsidRPr="00166D1C">
        <w:rPr>
          <w:rFonts w:eastAsiaTheme="minorEastAsia"/>
          <w:sz w:val="22"/>
          <w:szCs w:val="22"/>
        </w:rPr>
        <w:t xml:space="preserve">the “Within” </w:t>
      </w:r>
      <w:r w:rsidR="009910B7">
        <w:rPr>
          <w:rFonts w:eastAsiaTheme="minorEastAsia"/>
          <w:sz w:val="22"/>
          <w:szCs w:val="22"/>
        </w:rPr>
        <w:t>or the</w:t>
      </w:r>
      <w:r w:rsidRPr="00166D1C">
        <w:rPr>
          <w:rFonts w:eastAsiaTheme="minorEastAsia"/>
          <w:sz w:val="22"/>
          <w:szCs w:val="22"/>
        </w:rPr>
        <w:t xml:space="preserve"> “Between” term </w:t>
      </w:r>
      <w:r w:rsidR="009910B7">
        <w:rPr>
          <w:rFonts w:eastAsiaTheme="minorEastAsia"/>
          <w:sz w:val="22"/>
          <w:szCs w:val="22"/>
        </w:rPr>
        <w:t xml:space="preserve">that </w:t>
      </w:r>
      <w:r w:rsidRPr="00166D1C">
        <w:rPr>
          <w:rFonts w:eastAsiaTheme="minorEastAsia"/>
          <w:sz w:val="22"/>
          <w:szCs w:val="22"/>
        </w:rPr>
        <w:t xml:space="preserve">generates more growth for ALP in the period under study. </w:t>
      </w:r>
      <w:r w:rsidR="00780116">
        <w:rPr>
          <w:rFonts w:eastAsiaTheme="minorEastAsia"/>
          <w:sz w:val="22"/>
          <w:szCs w:val="22"/>
        </w:rPr>
        <w:t>However, if the potentially profound confounding effects of entry</w:t>
      </w:r>
      <m:oMath>
        <m:r>
          <w:rPr>
            <w:rFonts w:ascii="Cambria Math" w:eastAsiaTheme="minorEastAsia" w:hAnsi="Cambria Math"/>
            <w:sz w:val="22"/>
            <w:szCs w:val="22"/>
          </w:rPr>
          <m:t>-</m:t>
        </m:r>
      </m:oMath>
      <w:r w:rsidR="00780116">
        <w:rPr>
          <w:rFonts w:eastAsiaTheme="minorEastAsia"/>
          <w:sz w:val="22"/>
          <w:szCs w:val="22"/>
        </w:rPr>
        <w:t>exit dynamics in the</w:t>
      </w:r>
      <w:r w:rsidR="009E59B3">
        <w:rPr>
          <w:rFonts w:eastAsiaTheme="minorEastAsia"/>
          <w:sz w:val="22"/>
          <w:szCs w:val="22"/>
        </w:rPr>
        <w:t xml:space="preserve"> measured “Between” term calculated using the </w:t>
      </w:r>
      <w:r w:rsidR="009E59B3" w:rsidRPr="00166D1C">
        <w:rPr>
          <w:sz w:val="22"/>
          <w:szCs w:val="22"/>
        </w:rPr>
        <w:t xml:space="preserve">Baily </w:t>
      </w:r>
      <w:r w:rsidR="009E59B3" w:rsidRPr="00166D1C">
        <w:rPr>
          <w:i/>
          <w:sz w:val="22"/>
          <w:szCs w:val="22"/>
        </w:rPr>
        <w:t>et al.</w:t>
      </w:r>
      <w:r w:rsidR="009E59B3" w:rsidRPr="00166D1C">
        <w:rPr>
          <w:sz w:val="22"/>
          <w:szCs w:val="22"/>
        </w:rPr>
        <w:t xml:space="preserve"> (1992)</w:t>
      </w:r>
      <w:r w:rsidR="009E59B3">
        <w:rPr>
          <w:sz w:val="22"/>
          <w:szCs w:val="22"/>
        </w:rPr>
        <w:t xml:space="preserve"> approach is accounted for, then net-entry and the “Between” effects dominate the measured “Within” effects. </w:t>
      </w:r>
      <w:r w:rsidR="00D613C9">
        <w:rPr>
          <w:rFonts w:eastAsiaTheme="minorEastAsia"/>
          <w:sz w:val="22"/>
          <w:szCs w:val="22"/>
        </w:rPr>
        <w:t>Furthermore</w:t>
      </w:r>
      <w:r w:rsidR="00A27E2A" w:rsidRPr="00166D1C">
        <w:rPr>
          <w:rFonts w:eastAsiaTheme="minorEastAsia"/>
          <w:sz w:val="22"/>
          <w:szCs w:val="22"/>
        </w:rPr>
        <w:t xml:space="preserve">, both </w:t>
      </w:r>
      <w:r w:rsidR="00A27E2A" w:rsidRPr="00166D1C">
        <w:rPr>
          <w:sz w:val="22"/>
          <w:szCs w:val="22"/>
        </w:rPr>
        <w:t xml:space="preserve">Baily </w:t>
      </w:r>
      <w:r w:rsidR="00A27E2A" w:rsidRPr="00166D1C">
        <w:rPr>
          <w:i/>
          <w:sz w:val="22"/>
          <w:szCs w:val="22"/>
        </w:rPr>
        <w:t>et al.</w:t>
      </w:r>
      <w:r w:rsidR="00A27E2A" w:rsidRPr="00166D1C">
        <w:rPr>
          <w:sz w:val="22"/>
          <w:szCs w:val="22"/>
        </w:rPr>
        <w:t xml:space="preserve"> (1992)</w:t>
      </w:r>
      <w:r w:rsidR="00A27E2A" w:rsidRPr="00166D1C">
        <w:rPr>
          <w:rFonts w:eastAsiaTheme="minorEastAsia"/>
          <w:iCs/>
          <w:sz w:val="22"/>
          <w:szCs w:val="22"/>
        </w:rPr>
        <w:t xml:space="preserve"> and </w:t>
      </w:r>
      <w:r w:rsidR="00A27E2A" w:rsidRPr="00166D1C">
        <w:rPr>
          <w:sz w:val="22"/>
          <w:szCs w:val="22"/>
        </w:rPr>
        <w:t xml:space="preserve">Foster </w:t>
      </w:r>
      <w:r w:rsidR="00A27E2A" w:rsidRPr="00166D1C">
        <w:rPr>
          <w:i/>
          <w:sz w:val="22"/>
          <w:szCs w:val="22"/>
        </w:rPr>
        <w:t>et al.</w:t>
      </w:r>
      <w:r w:rsidR="00A27E2A" w:rsidRPr="00166D1C">
        <w:rPr>
          <w:sz w:val="22"/>
          <w:szCs w:val="22"/>
        </w:rPr>
        <w:t xml:space="preserve"> (2001) decompositions make significant net entry contributions to </w:t>
      </w:r>
      <w:r w:rsidR="000F1942">
        <w:rPr>
          <w:sz w:val="22"/>
          <w:szCs w:val="22"/>
        </w:rPr>
        <w:t>ALP growth</w:t>
      </w:r>
      <w:r w:rsidR="004F7BA5">
        <w:rPr>
          <w:sz w:val="22"/>
          <w:szCs w:val="22"/>
        </w:rPr>
        <w:t xml:space="preserve"> by</w:t>
      </w:r>
      <w:r w:rsidR="00E12B2D">
        <w:rPr>
          <w:sz w:val="22"/>
          <w:szCs w:val="22"/>
        </w:rPr>
        <w:t xml:space="preserve"> </w:t>
      </w:r>
      <w:r w:rsidR="00A27E2A" w:rsidRPr="00166D1C">
        <w:rPr>
          <w:sz w:val="22"/>
          <w:szCs w:val="22"/>
        </w:rPr>
        <w:t>contribut</w:t>
      </w:r>
      <w:r w:rsidR="004F7BA5">
        <w:rPr>
          <w:sz w:val="22"/>
          <w:szCs w:val="22"/>
        </w:rPr>
        <w:t>ing</w:t>
      </w:r>
      <w:r w:rsidR="00A27E2A" w:rsidRPr="00166D1C">
        <w:rPr>
          <w:sz w:val="22"/>
          <w:szCs w:val="22"/>
        </w:rPr>
        <w:t xml:space="preserve"> 28.57% and 19.23%, respectively.</w:t>
      </w:r>
      <w:r w:rsidR="009910B7">
        <w:rPr>
          <w:sz w:val="22"/>
          <w:szCs w:val="22"/>
        </w:rPr>
        <w:t xml:space="preserve"> That is, the entry of more productive firms than the average initial industry productivity and the exit of low productivity firms than the average initial industry productivity are the main drivers of ALP.</w:t>
      </w:r>
    </w:p>
    <w:p w:rsidR="00780116" w:rsidRDefault="00780116" w:rsidP="00A27E2A">
      <w:pPr>
        <w:autoSpaceDE w:val="0"/>
        <w:autoSpaceDN w:val="0"/>
        <w:adjustRightInd w:val="0"/>
        <w:spacing w:after="240" w:line="360" w:lineRule="auto"/>
        <w:jc w:val="both"/>
        <w:rPr>
          <w:sz w:val="22"/>
          <w:szCs w:val="22"/>
        </w:rPr>
      </w:pPr>
      <w:r>
        <w:rPr>
          <w:sz w:val="22"/>
          <w:szCs w:val="22"/>
        </w:rPr>
        <w:t>Looking</w:t>
      </w:r>
      <w:r w:rsidR="00AF300E">
        <w:rPr>
          <w:sz w:val="22"/>
          <w:szCs w:val="22"/>
        </w:rPr>
        <w:t xml:space="preserve"> </w:t>
      </w:r>
      <w:r w:rsidR="00BC1612">
        <w:rPr>
          <w:sz w:val="22"/>
          <w:szCs w:val="22"/>
        </w:rPr>
        <w:t>at firm-level</w:t>
      </w:r>
      <w:r>
        <w:rPr>
          <w:sz w:val="22"/>
          <w:szCs w:val="22"/>
        </w:rPr>
        <w:t xml:space="preserve"> production</w:t>
      </w:r>
      <w:r w:rsidR="00AF300E" w:rsidRPr="00AF300E">
        <w:rPr>
          <w:sz w:val="22"/>
          <w:szCs w:val="22"/>
        </w:rPr>
        <w:t xml:space="preserve"> </w:t>
      </w:r>
      <w:r w:rsidR="00AF300E">
        <w:rPr>
          <w:sz w:val="22"/>
          <w:szCs w:val="22"/>
        </w:rPr>
        <w:t>efficiency</w:t>
      </w:r>
      <w:r w:rsidR="00AF300E" w:rsidRPr="00AF300E">
        <w:rPr>
          <w:sz w:val="22"/>
          <w:szCs w:val="22"/>
        </w:rPr>
        <w:t xml:space="preserve"> </w:t>
      </w:r>
      <w:r w:rsidR="00897BBF">
        <w:rPr>
          <w:sz w:val="22"/>
          <w:szCs w:val="22"/>
        </w:rPr>
        <w:t>in isolation, we find evidence of progressive weakening of technical change</w:t>
      </w:r>
      <w:r w:rsidR="009827B6">
        <w:rPr>
          <w:sz w:val="22"/>
          <w:szCs w:val="22"/>
        </w:rPr>
        <w:t xml:space="preserve"> </w:t>
      </w:r>
      <w:r w:rsidR="00BC1612">
        <w:rPr>
          <w:sz w:val="22"/>
          <w:szCs w:val="22"/>
        </w:rPr>
        <w:t xml:space="preserve">in manufacturing </w:t>
      </w:r>
      <w:r w:rsidR="00897BBF">
        <w:rPr>
          <w:sz w:val="22"/>
          <w:szCs w:val="22"/>
        </w:rPr>
        <w:t>potentially induced by increas</w:t>
      </w:r>
      <w:r w:rsidR="00F05B32">
        <w:rPr>
          <w:sz w:val="22"/>
          <w:szCs w:val="22"/>
        </w:rPr>
        <w:t>ing</w:t>
      </w:r>
      <w:r w:rsidR="00897BBF">
        <w:rPr>
          <w:sz w:val="22"/>
          <w:szCs w:val="22"/>
        </w:rPr>
        <w:t xml:space="preserve"> competition</w:t>
      </w:r>
      <w:r w:rsidR="00BC1612">
        <w:rPr>
          <w:sz w:val="22"/>
          <w:szCs w:val="22"/>
        </w:rPr>
        <w:t xml:space="preserve"> in the customs union</w:t>
      </w:r>
      <w:r w:rsidR="009827B6">
        <w:rPr>
          <w:sz w:val="22"/>
          <w:szCs w:val="22"/>
        </w:rPr>
        <w:t xml:space="preserve">, save for the </w:t>
      </w:r>
      <w:r w:rsidR="000305C2">
        <w:rPr>
          <w:sz w:val="22"/>
          <w:szCs w:val="22"/>
        </w:rPr>
        <w:t xml:space="preserve">31.79% productivity increase in 2001 which was consistent with the start </w:t>
      </w:r>
      <w:r w:rsidR="009827B6">
        <w:rPr>
          <w:sz w:val="22"/>
          <w:szCs w:val="22"/>
        </w:rPr>
        <w:t>of AGOA.</w:t>
      </w:r>
      <w:r w:rsidR="00BC1612">
        <w:rPr>
          <w:sz w:val="22"/>
          <w:szCs w:val="22"/>
        </w:rPr>
        <w:t xml:space="preserve"> Judging from the size of the standard deviation, </w:t>
      </w:r>
      <w:r w:rsidR="00F05B32">
        <w:rPr>
          <w:sz w:val="22"/>
          <w:szCs w:val="22"/>
        </w:rPr>
        <w:t>there was marked heterogeneity in plant-level technical efficiency around a declining average productivity trend.</w:t>
      </w:r>
    </w:p>
    <w:p w:rsidR="00DA388C" w:rsidRDefault="00527B43" w:rsidP="00A27E2A">
      <w:pPr>
        <w:autoSpaceDE w:val="0"/>
        <w:autoSpaceDN w:val="0"/>
        <w:adjustRightInd w:val="0"/>
        <w:spacing w:after="240" w:line="360" w:lineRule="auto"/>
        <w:jc w:val="both"/>
        <w:rPr>
          <w:sz w:val="22"/>
          <w:szCs w:val="22"/>
        </w:rPr>
      </w:pPr>
      <w:r>
        <w:rPr>
          <w:sz w:val="22"/>
          <w:szCs w:val="22"/>
        </w:rPr>
        <w:t>In a</w:t>
      </w:r>
      <w:r w:rsidR="00DA388C">
        <w:rPr>
          <w:sz w:val="22"/>
          <w:szCs w:val="22"/>
        </w:rPr>
        <w:t xml:space="preserve"> closer examination of incumbents, entrants and exiting firms, we find evidence </w:t>
      </w:r>
      <w:r>
        <w:rPr>
          <w:sz w:val="22"/>
          <w:szCs w:val="22"/>
        </w:rPr>
        <w:t xml:space="preserve">of </w:t>
      </w:r>
      <w:r w:rsidR="00DA388C">
        <w:rPr>
          <w:sz w:val="22"/>
          <w:szCs w:val="22"/>
        </w:rPr>
        <w:t xml:space="preserve">significant heterogeneity </w:t>
      </w:r>
      <w:r>
        <w:rPr>
          <w:sz w:val="22"/>
          <w:szCs w:val="22"/>
        </w:rPr>
        <w:t xml:space="preserve">as in Liu and Tybout (1996) represented by the standard deviations of 68.48% and 50.43% in the Baily </w:t>
      </w:r>
      <w:r w:rsidRPr="00527B43">
        <w:rPr>
          <w:i/>
          <w:sz w:val="22"/>
          <w:szCs w:val="22"/>
        </w:rPr>
        <w:t>et al</w:t>
      </w:r>
      <w:r>
        <w:rPr>
          <w:sz w:val="22"/>
          <w:szCs w:val="22"/>
        </w:rPr>
        <w:t xml:space="preserve">. (1992 and the Foster </w:t>
      </w:r>
      <w:r w:rsidRPr="00527B43">
        <w:rPr>
          <w:i/>
          <w:sz w:val="22"/>
          <w:szCs w:val="22"/>
        </w:rPr>
        <w:t>et al</w:t>
      </w:r>
      <w:r>
        <w:rPr>
          <w:sz w:val="22"/>
          <w:szCs w:val="22"/>
        </w:rPr>
        <w:t>. (2001) approaches, respectively</w:t>
      </w:r>
      <w:r w:rsidR="00DA388C">
        <w:rPr>
          <w:sz w:val="22"/>
          <w:szCs w:val="22"/>
        </w:rPr>
        <w:t>.</w:t>
      </w:r>
      <w:r>
        <w:rPr>
          <w:sz w:val="22"/>
          <w:szCs w:val="22"/>
        </w:rPr>
        <w:t xml:space="preserve"> We also find that, on average, exiting plants are 28.97% and 19.23% lower than incumbents in terms of productivity contribution to ALP </w:t>
      </w:r>
      <w:r w:rsidR="00606B82">
        <w:rPr>
          <w:sz w:val="22"/>
          <w:szCs w:val="22"/>
        </w:rPr>
        <w:t>when</w:t>
      </w:r>
      <w:r>
        <w:rPr>
          <w:sz w:val="22"/>
          <w:szCs w:val="22"/>
        </w:rPr>
        <w:t xml:space="preserve"> using the respective methods.</w:t>
      </w:r>
      <w:r w:rsidR="00606B82">
        <w:rPr>
          <w:sz w:val="22"/>
          <w:szCs w:val="22"/>
        </w:rPr>
        <w:t xml:space="preserve"> Hence, their disappearance improves sectoral productivity. However, the occasional exit of relatively more efficient firms has the consequence of inducing a negative turnover effect on aggregate labour productivity</w:t>
      </w:r>
      <w:r w:rsidR="00900B8B">
        <w:rPr>
          <w:sz w:val="22"/>
          <w:szCs w:val="22"/>
        </w:rPr>
        <w:t xml:space="preserve">. </w:t>
      </w:r>
      <w:r w:rsidR="00CB10DA">
        <w:rPr>
          <w:sz w:val="22"/>
          <w:szCs w:val="22"/>
        </w:rPr>
        <w:t>In this context</w:t>
      </w:r>
      <w:r w:rsidR="00900B8B">
        <w:rPr>
          <w:sz w:val="22"/>
          <w:szCs w:val="22"/>
        </w:rPr>
        <w:t xml:space="preserve">, Liu and Tybout (1996) note that while productivity of exiting firms may drop; surviving entrants may raise their productivity such that the </w:t>
      </w:r>
      <w:r w:rsidR="00513EE8">
        <w:rPr>
          <w:sz w:val="22"/>
          <w:szCs w:val="22"/>
        </w:rPr>
        <w:t>snowballing</w:t>
      </w:r>
      <w:r w:rsidR="00900B8B">
        <w:rPr>
          <w:sz w:val="22"/>
          <w:szCs w:val="22"/>
        </w:rPr>
        <w:t xml:space="preserve"> effects of this cleansing process are </w:t>
      </w:r>
      <w:r w:rsidR="00513EE8">
        <w:rPr>
          <w:sz w:val="22"/>
          <w:szCs w:val="22"/>
        </w:rPr>
        <w:t xml:space="preserve">probably </w:t>
      </w:r>
      <w:r w:rsidR="00900B8B">
        <w:rPr>
          <w:sz w:val="22"/>
          <w:szCs w:val="22"/>
        </w:rPr>
        <w:t>substantial over a longer time horizon.</w:t>
      </w:r>
      <w:r w:rsidR="00902AD4">
        <w:rPr>
          <w:sz w:val="22"/>
          <w:szCs w:val="22"/>
        </w:rPr>
        <w:t xml:space="preserve"> According to Caballero and Hammour (1994), it is this continuous process of creation and destruction of business units that results from product and process innovation that is essential for understanding growth.</w:t>
      </w:r>
    </w:p>
    <w:p w:rsidR="00055C14" w:rsidRPr="00166D1C" w:rsidRDefault="009B00CC" w:rsidP="00055C14">
      <w:pPr>
        <w:autoSpaceDE w:val="0"/>
        <w:autoSpaceDN w:val="0"/>
        <w:adjustRightInd w:val="0"/>
        <w:spacing w:after="240" w:line="360" w:lineRule="auto"/>
        <w:jc w:val="both"/>
        <w:rPr>
          <w:rFonts w:eastAsiaTheme="minorEastAsia"/>
          <w:sz w:val="22"/>
          <w:szCs w:val="22"/>
        </w:rPr>
      </w:pPr>
      <w:r>
        <w:rPr>
          <w:sz w:val="22"/>
          <w:szCs w:val="22"/>
        </w:rPr>
        <w:t xml:space="preserve">A further isolation of incumbents shows that productivity heterogeneity remains important, regardless of </w:t>
      </w:r>
      <w:r w:rsidR="007949CC">
        <w:rPr>
          <w:sz w:val="22"/>
          <w:szCs w:val="22"/>
        </w:rPr>
        <w:t xml:space="preserve">the </w:t>
      </w:r>
      <w:r>
        <w:rPr>
          <w:sz w:val="22"/>
          <w:szCs w:val="22"/>
        </w:rPr>
        <w:t>approach used.</w:t>
      </w:r>
      <w:r w:rsidR="00626AE9">
        <w:rPr>
          <w:sz w:val="22"/>
          <w:szCs w:val="22"/>
        </w:rPr>
        <w:t xml:space="preserve"> Using the Forster </w:t>
      </w:r>
      <w:r w:rsidR="00626AE9" w:rsidRPr="00626AE9">
        <w:rPr>
          <w:i/>
          <w:sz w:val="22"/>
          <w:szCs w:val="22"/>
        </w:rPr>
        <w:t>et al</w:t>
      </w:r>
      <w:r w:rsidR="00626AE9">
        <w:rPr>
          <w:sz w:val="22"/>
          <w:szCs w:val="22"/>
        </w:rPr>
        <w:t>. (2001), the portion of change in sectoral productivity that is due to the labour market share reallocation accounts for 3.53%, on average.</w:t>
      </w:r>
      <w:r w:rsidR="00002242">
        <w:rPr>
          <w:sz w:val="22"/>
          <w:szCs w:val="22"/>
        </w:rPr>
        <w:t xml:space="preserve"> </w:t>
      </w:r>
      <w:r w:rsidR="00055C14" w:rsidRPr="00166D1C">
        <w:rPr>
          <w:rFonts w:eastAsiaTheme="minorEastAsia"/>
          <w:sz w:val="22"/>
          <w:szCs w:val="22"/>
        </w:rPr>
        <w:t xml:space="preserve">As in Nishida </w:t>
      </w:r>
      <w:r w:rsidR="00055C14" w:rsidRPr="00166D1C">
        <w:rPr>
          <w:rFonts w:eastAsiaTheme="minorEastAsia"/>
          <w:i/>
          <w:sz w:val="22"/>
          <w:szCs w:val="22"/>
        </w:rPr>
        <w:t>et al</w:t>
      </w:r>
      <w:r w:rsidR="00055C14" w:rsidRPr="00166D1C">
        <w:rPr>
          <w:rFonts w:eastAsiaTheme="minorEastAsia"/>
          <w:sz w:val="22"/>
          <w:szCs w:val="22"/>
        </w:rPr>
        <w:t xml:space="preserve">. (2013), it is instructive to determine the impact of an expanding or shrinking economy on the </w:t>
      </w:r>
      <w:r w:rsidR="00055C14" w:rsidRPr="00166D1C">
        <w:rPr>
          <w:sz w:val="22"/>
          <w:szCs w:val="22"/>
        </w:rPr>
        <w:t xml:space="preserve">Baily </w:t>
      </w:r>
      <w:r w:rsidR="00055C14" w:rsidRPr="00166D1C">
        <w:rPr>
          <w:i/>
          <w:sz w:val="22"/>
          <w:szCs w:val="22"/>
        </w:rPr>
        <w:t>et al.</w:t>
      </w:r>
      <w:r w:rsidR="00055C14" w:rsidRPr="00166D1C">
        <w:rPr>
          <w:sz w:val="22"/>
          <w:szCs w:val="22"/>
        </w:rPr>
        <w:t xml:space="preserve"> (1992)</w:t>
      </w:r>
      <w:r w:rsidR="00055C14" w:rsidRPr="00166D1C">
        <w:rPr>
          <w:rFonts w:eastAsiaTheme="minorEastAsia"/>
          <w:iCs/>
          <w:sz w:val="22"/>
          <w:szCs w:val="22"/>
        </w:rPr>
        <w:t xml:space="preserve"> share-shift component</w:t>
      </w:r>
      <w:r w:rsidR="00055C14" w:rsidRPr="00166D1C">
        <w:rPr>
          <w:rFonts w:eastAsiaTheme="minorEastAsia"/>
          <w:sz w:val="22"/>
          <w:szCs w:val="22"/>
        </w:rPr>
        <w:t xml:space="preserve">. The direction of change in the number of firms can work to reduce or increase this component of productivity as shown in the next section. </w:t>
      </w:r>
    </w:p>
    <w:p w:rsidR="003574F5" w:rsidRPr="003B448C" w:rsidRDefault="003574F5" w:rsidP="003574F5">
      <w:pPr>
        <w:pStyle w:val="ListParagraph"/>
        <w:numPr>
          <w:ilvl w:val="1"/>
          <w:numId w:val="1"/>
        </w:numPr>
        <w:spacing w:after="240"/>
        <w:ind w:left="567" w:hanging="567"/>
        <w:jc w:val="both"/>
        <w:rPr>
          <w:rFonts w:ascii="Times New Roman" w:hAnsi="Times New Roman" w:cs="Times New Roman"/>
          <w:b/>
        </w:rPr>
      </w:pPr>
      <w:r w:rsidRPr="003B448C">
        <w:rPr>
          <w:rFonts w:ascii="Times New Roman" w:hAnsi="Times New Roman" w:cs="Times New Roman"/>
          <w:b/>
        </w:rPr>
        <w:t xml:space="preserve">Confounding Effects of </w:t>
      </w:r>
      <w:r w:rsidR="00474536">
        <w:rPr>
          <w:rFonts w:ascii="Times New Roman" w:hAnsi="Times New Roman" w:cs="Times New Roman"/>
          <w:b/>
        </w:rPr>
        <w:t xml:space="preserve">Firm </w:t>
      </w:r>
      <w:r w:rsidRPr="003B448C">
        <w:rPr>
          <w:rFonts w:ascii="Times New Roman" w:hAnsi="Times New Roman" w:cs="Times New Roman"/>
          <w:b/>
        </w:rPr>
        <w:t xml:space="preserve">Turnover on the Baily </w:t>
      </w:r>
      <w:r w:rsidRPr="003B448C">
        <w:rPr>
          <w:rFonts w:ascii="Times New Roman" w:hAnsi="Times New Roman" w:cs="Times New Roman"/>
          <w:b/>
          <w:i/>
        </w:rPr>
        <w:t>et al</w:t>
      </w:r>
      <w:r w:rsidRPr="003B448C">
        <w:rPr>
          <w:rFonts w:ascii="Times New Roman" w:hAnsi="Times New Roman" w:cs="Times New Roman"/>
          <w:b/>
        </w:rPr>
        <w:t xml:space="preserve">. (1992) Reallocation </w:t>
      </w:r>
    </w:p>
    <w:p w:rsidR="003574F5" w:rsidRDefault="003574F5" w:rsidP="003574F5">
      <w:pPr>
        <w:spacing w:line="360" w:lineRule="auto"/>
        <w:jc w:val="both"/>
        <w:rPr>
          <w:rFonts w:eastAsiaTheme="minorEastAsia"/>
          <w:sz w:val="22"/>
          <w:szCs w:val="22"/>
        </w:rPr>
      </w:pPr>
      <w:r w:rsidRPr="00166D1C">
        <w:rPr>
          <w:rFonts w:eastAsiaTheme="minorEastAsia"/>
          <w:sz w:val="22"/>
          <w:szCs w:val="22"/>
        </w:rPr>
        <w:t xml:space="preserve">The Baily </w:t>
      </w:r>
      <w:r w:rsidRPr="00166D1C">
        <w:rPr>
          <w:rFonts w:eastAsiaTheme="minorEastAsia"/>
          <w:i/>
          <w:sz w:val="22"/>
          <w:szCs w:val="22"/>
        </w:rPr>
        <w:t>et al.</w:t>
      </w:r>
      <w:r w:rsidRPr="00166D1C">
        <w:rPr>
          <w:rFonts w:eastAsiaTheme="minorEastAsia"/>
          <w:sz w:val="22"/>
          <w:szCs w:val="22"/>
        </w:rPr>
        <w:t xml:space="preserve"> (1992) reallocation component can be further decomposed into two more </w:t>
      </w:r>
      <w:r w:rsidR="00E14A79">
        <w:rPr>
          <w:rFonts w:eastAsiaTheme="minorEastAsia"/>
          <w:sz w:val="22"/>
          <w:szCs w:val="22"/>
        </w:rPr>
        <w:t>constituent parts</w:t>
      </w:r>
      <w:r w:rsidRPr="00166D1C">
        <w:rPr>
          <w:rFonts w:eastAsiaTheme="minorEastAsia"/>
          <w:sz w:val="22"/>
          <w:szCs w:val="22"/>
        </w:rPr>
        <w:t xml:space="preserve">: one related to reallocation and another related to the number of plants as in Nishida </w:t>
      </w:r>
      <w:r w:rsidRPr="00166D1C">
        <w:rPr>
          <w:rFonts w:eastAsiaTheme="minorEastAsia"/>
          <w:i/>
          <w:sz w:val="22"/>
          <w:szCs w:val="22"/>
        </w:rPr>
        <w:t>et al.</w:t>
      </w:r>
      <w:r w:rsidRPr="00166D1C">
        <w:rPr>
          <w:rFonts w:eastAsiaTheme="minorEastAsia"/>
          <w:sz w:val="22"/>
          <w:szCs w:val="22"/>
        </w:rPr>
        <w:t xml:space="preserve"> (2013). Suppose there are </w:t>
      </w:r>
      <m:oMath>
        <m:sSub>
          <m:sSubPr>
            <m:ctrlPr>
              <w:rPr>
                <w:rFonts w:ascii="Cambria Math" w:eastAsiaTheme="minorEastAsia" w:hAnsi="Cambria Math"/>
                <w:i/>
                <w:sz w:val="22"/>
                <w:szCs w:val="22"/>
              </w:rPr>
            </m:ctrlPr>
          </m:sSubPr>
          <m:e>
            <m:r>
              <w:rPr>
                <w:rFonts w:ascii="Cambria Math" w:eastAsiaTheme="minorEastAsia" w:hAnsi="Cambria Math"/>
                <w:sz w:val="22"/>
                <w:szCs w:val="22"/>
              </w:rPr>
              <m:t>N</m:t>
            </m:r>
          </m:e>
          <m:sub>
            <m:r>
              <w:rPr>
                <w:rFonts w:ascii="Cambria Math" w:eastAsiaTheme="minorEastAsia" w:hAnsi="Cambria Math"/>
                <w:sz w:val="22"/>
                <w:szCs w:val="22"/>
              </w:rPr>
              <m:t>t</m:t>
            </m:r>
          </m:sub>
        </m:sSub>
      </m:oMath>
      <w:r w:rsidRPr="00166D1C">
        <w:rPr>
          <w:rFonts w:eastAsiaTheme="minorEastAsia"/>
          <w:sz w:val="22"/>
          <w:szCs w:val="22"/>
        </w:rPr>
        <w:t xml:space="preserve"> plants in manufacturing at time </w:t>
      </w:r>
      <w:r w:rsidRPr="00166D1C">
        <w:rPr>
          <w:rFonts w:eastAsiaTheme="minorEastAsia"/>
          <w:i/>
          <w:sz w:val="22"/>
          <w:szCs w:val="22"/>
        </w:rPr>
        <w:t>t</w:t>
      </w:r>
      <w:r w:rsidRPr="00166D1C">
        <w:rPr>
          <w:rFonts w:eastAsiaTheme="minorEastAsia"/>
          <w:sz w:val="22"/>
          <w:szCs w:val="22"/>
        </w:rPr>
        <w:t xml:space="preserve"> and the plant-level average share of employment is</w:t>
      </w:r>
      <m:oMath>
        <m:sSub>
          <m:sSubPr>
            <m:ctrlPr>
              <w:rPr>
                <w:rFonts w:ascii="Cambria Math" w:eastAsiaTheme="minorEastAsia" w:hAnsi="Cambria Math"/>
                <w:i/>
                <w:sz w:val="22"/>
                <w:szCs w:val="22"/>
              </w:rPr>
            </m:ctrlPr>
          </m:sSubPr>
          <m:e>
            <m:r>
              <w:rPr>
                <w:rFonts w:ascii="Cambria Math" w:eastAsiaTheme="minorEastAsia" w:hAnsi="Cambria Math"/>
                <w:sz w:val="22"/>
                <w:szCs w:val="22"/>
              </w:rPr>
              <m:t xml:space="preserve"> s</m:t>
            </m:r>
          </m:e>
          <m:sub>
            <m:r>
              <w:rPr>
                <w:rFonts w:ascii="Cambria Math" w:eastAsiaTheme="minorEastAsia" w:hAnsi="Cambria Math"/>
                <w:sz w:val="22"/>
                <w:szCs w:val="22"/>
              </w:rPr>
              <m:t>t</m:t>
            </m:r>
          </m:sub>
        </m:sSub>
        <m:r>
          <w:rPr>
            <w:rFonts w:ascii="Cambria Math" w:eastAsiaTheme="minorEastAsia" w:hAnsi="Cambria Math"/>
            <w:sz w:val="22"/>
            <w:szCs w:val="22"/>
          </w:rPr>
          <m:t>=</m:t>
        </m:r>
        <m:f>
          <m:fPr>
            <m:ctrlPr>
              <w:rPr>
                <w:rFonts w:ascii="Cambria Math" w:eastAsiaTheme="minorEastAsia" w:hAnsi="Cambria Math"/>
                <w:i/>
                <w:sz w:val="22"/>
                <w:szCs w:val="22"/>
              </w:rPr>
            </m:ctrlPr>
          </m:fPr>
          <m:num>
            <m:nary>
              <m:naryPr>
                <m:chr m:val="∑"/>
                <m:limLoc m:val="undOvr"/>
                <m:supHide m:val="1"/>
                <m:ctrlPr>
                  <w:rPr>
                    <w:rFonts w:ascii="Cambria Math" w:eastAsiaTheme="minorEastAsia" w:hAnsi="Cambria Math"/>
                    <w:i/>
                    <w:sz w:val="22"/>
                    <w:szCs w:val="22"/>
                  </w:rPr>
                </m:ctrlPr>
              </m:naryPr>
              <m:sub>
                <m:r>
                  <w:rPr>
                    <w:rFonts w:ascii="Cambria Math" w:eastAsiaTheme="minorEastAsia" w:hAnsi="Cambria Math"/>
                    <w:sz w:val="22"/>
                    <w:szCs w:val="22"/>
                  </w:rPr>
                  <m:t>i</m:t>
                </m:r>
              </m:sub>
              <m:sup/>
              <m:e>
                <m:sSub>
                  <m:sSubPr>
                    <m:ctrlPr>
                      <w:rPr>
                        <w:rFonts w:ascii="Cambria Math" w:eastAsiaTheme="minorEastAsia" w:hAnsi="Cambria Math"/>
                        <w:i/>
                        <w:sz w:val="22"/>
                        <w:szCs w:val="22"/>
                      </w:rPr>
                    </m:ctrlPr>
                  </m:sSubPr>
                  <m:e>
                    <m:r>
                      <w:rPr>
                        <w:rFonts w:ascii="Cambria Math" w:eastAsiaTheme="minorEastAsia" w:hAnsi="Cambria Math"/>
                        <w:sz w:val="22"/>
                        <w:szCs w:val="22"/>
                      </w:rPr>
                      <m:t>s</m:t>
                    </m:r>
                  </m:e>
                  <m:sub>
                    <m:r>
                      <w:rPr>
                        <w:rFonts w:ascii="Cambria Math" w:eastAsiaTheme="minorEastAsia" w:hAnsi="Cambria Math"/>
                        <w:sz w:val="22"/>
                        <w:szCs w:val="22"/>
                      </w:rPr>
                      <m:t>it</m:t>
                    </m:r>
                  </m:sub>
                </m:sSub>
              </m:e>
            </m:nary>
          </m:num>
          <m:den>
            <m:sSub>
              <m:sSubPr>
                <m:ctrlPr>
                  <w:rPr>
                    <w:rFonts w:ascii="Cambria Math" w:eastAsiaTheme="minorEastAsia" w:hAnsi="Cambria Math"/>
                    <w:i/>
                    <w:sz w:val="22"/>
                    <w:szCs w:val="22"/>
                  </w:rPr>
                </m:ctrlPr>
              </m:sSubPr>
              <m:e>
                <m:r>
                  <w:rPr>
                    <w:rFonts w:ascii="Cambria Math" w:eastAsiaTheme="minorEastAsia" w:hAnsi="Cambria Math"/>
                    <w:sz w:val="22"/>
                    <w:szCs w:val="22"/>
                  </w:rPr>
                  <m:t>N</m:t>
                </m:r>
              </m:e>
              <m:sub>
                <m:r>
                  <w:rPr>
                    <w:rFonts w:ascii="Cambria Math" w:eastAsiaTheme="minorEastAsia" w:hAnsi="Cambria Math"/>
                    <w:sz w:val="22"/>
                    <w:szCs w:val="22"/>
                  </w:rPr>
                  <m:t>t</m:t>
                </m:r>
              </m:sub>
            </m:sSub>
          </m:den>
        </m:f>
        <m:r>
          <w:rPr>
            <w:rFonts w:ascii="Cambria Math" w:eastAsiaTheme="minorEastAsia" w:hAnsi="Cambria Math"/>
            <w:sz w:val="22"/>
            <w:szCs w:val="22"/>
          </w:rPr>
          <m:t>=</m:t>
        </m:r>
        <m:f>
          <m:fPr>
            <m:ctrlPr>
              <w:rPr>
                <w:rFonts w:ascii="Cambria Math" w:eastAsiaTheme="minorEastAsia" w:hAnsi="Cambria Math"/>
                <w:i/>
                <w:sz w:val="22"/>
                <w:szCs w:val="22"/>
              </w:rPr>
            </m:ctrlPr>
          </m:fPr>
          <m:num>
            <m:r>
              <w:rPr>
                <w:rFonts w:ascii="Cambria Math" w:eastAsiaTheme="minorEastAsia" w:hAnsi="Cambria Math"/>
                <w:sz w:val="22"/>
                <w:szCs w:val="22"/>
              </w:rPr>
              <m:t>1</m:t>
            </m:r>
          </m:num>
          <m:den>
            <m:sSub>
              <m:sSubPr>
                <m:ctrlPr>
                  <w:rPr>
                    <w:rFonts w:ascii="Cambria Math" w:eastAsiaTheme="minorEastAsia" w:hAnsi="Cambria Math"/>
                    <w:i/>
                    <w:sz w:val="22"/>
                    <w:szCs w:val="22"/>
                  </w:rPr>
                </m:ctrlPr>
              </m:sSubPr>
              <m:e>
                <m:r>
                  <w:rPr>
                    <w:rFonts w:ascii="Cambria Math" w:eastAsiaTheme="minorEastAsia" w:hAnsi="Cambria Math"/>
                    <w:sz w:val="22"/>
                    <w:szCs w:val="22"/>
                  </w:rPr>
                  <m:t>N</m:t>
                </m:r>
              </m:e>
              <m:sub>
                <m:r>
                  <w:rPr>
                    <w:rFonts w:ascii="Cambria Math" w:eastAsiaTheme="minorEastAsia" w:hAnsi="Cambria Math"/>
                    <w:sz w:val="22"/>
                    <w:szCs w:val="22"/>
                  </w:rPr>
                  <m:t>t</m:t>
                </m:r>
              </m:sub>
            </m:sSub>
          </m:den>
        </m:f>
      </m:oMath>
      <w:r w:rsidRPr="00166D1C">
        <w:rPr>
          <w:rFonts w:eastAsiaTheme="minorEastAsia"/>
          <w:sz w:val="22"/>
          <w:szCs w:val="22"/>
        </w:rPr>
        <w:t>. Then, the relative labour share in the i</w:t>
      </w:r>
      <w:r w:rsidRPr="00166D1C">
        <w:rPr>
          <w:rFonts w:eastAsiaTheme="minorEastAsia"/>
          <w:sz w:val="22"/>
          <w:szCs w:val="22"/>
          <w:vertAlign w:val="superscript"/>
        </w:rPr>
        <w:t>th</w:t>
      </w:r>
      <w:r w:rsidRPr="00166D1C">
        <w:rPr>
          <w:rFonts w:eastAsiaTheme="minorEastAsia"/>
          <w:sz w:val="22"/>
          <w:szCs w:val="22"/>
        </w:rPr>
        <w:t xml:space="preserve"> plant is defined as </w:t>
      </w:r>
      <m:oMath>
        <m:sSub>
          <m:sSubPr>
            <m:ctrlPr>
              <w:rPr>
                <w:rFonts w:ascii="Cambria Math" w:eastAsiaTheme="minorEastAsia" w:hAnsi="Cambria Math"/>
                <w:i/>
                <w:sz w:val="22"/>
                <w:szCs w:val="22"/>
              </w:rPr>
            </m:ctrlPr>
          </m:sSubPr>
          <m:e>
            <m:acc>
              <m:accPr>
                <m:chr m:val="̃"/>
                <m:ctrlPr>
                  <w:rPr>
                    <w:rFonts w:ascii="Cambria Math" w:eastAsiaTheme="minorEastAsia" w:hAnsi="Cambria Math"/>
                    <w:i/>
                    <w:sz w:val="22"/>
                    <w:szCs w:val="22"/>
                  </w:rPr>
                </m:ctrlPr>
              </m:accPr>
              <m:e>
                <m:r>
                  <w:rPr>
                    <w:rFonts w:ascii="Cambria Math" w:eastAsiaTheme="minorEastAsia" w:hAnsi="Cambria Math"/>
                    <w:sz w:val="22"/>
                    <w:szCs w:val="22"/>
                  </w:rPr>
                  <m:t>s</m:t>
                </m:r>
              </m:e>
            </m:acc>
          </m:e>
          <m:sub>
            <m:r>
              <w:rPr>
                <w:rFonts w:ascii="Cambria Math" w:eastAsiaTheme="minorEastAsia" w:hAnsi="Cambria Math"/>
                <w:sz w:val="22"/>
                <w:szCs w:val="22"/>
              </w:rPr>
              <m:t>it</m:t>
            </m:r>
          </m:sub>
        </m:sSub>
        <m:r>
          <w:rPr>
            <w:rFonts w:ascii="Cambria Math" w:eastAsiaTheme="minorEastAsia" w:hAnsi="Cambria Math"/>
            <w:sz w:val="22"/>
            <w:szCs w:val="22"/>
          </w:rPr>
          <m:t>=</m:t>
        </m:r>
        <m:sSub>
          <m:sSubPr>
            <m:ctrlPr>
              <w:rPr>
                <w:rFonts w:ascii="Cambria Math" w:eastAsiaTheme="minorEastAsia" w:hAnsi="Cambria Math"/>
                <w:i/>
                <w:sz w:val="22"/>
                <w:szCs w:val="22"/>
              </w:rPr>
            </m:ctrlPr>
          </m:sSubPr>
          <m:e>
            <m:r>
              <w:rPr>
                <w:rFonts w:ascii="Cambria Math" w:eastAsiaTheme="minorEastAsia" w:hAnsi="Cambria Math"/>
                <w:sz w:val="22"/>
                <w:szCs w:val="22"/>
              </w:rPr>
              <m:t>s</m:t>
            </m:r>
          </m:e>
          <m:sub>
            <m:r>
              <w:rPr>
                <w:rFonts w:ascii="Cambria Math" w:eastAsiaTheme="minorEastAsia" w:hAnsi="Cambria Math"/>
                <w:sz w:val="22"/>
                <w:szCs w:val="22"/>
              </w:rPr>
              <m:t>it</m:t>
            </m:r>
          </m:sub>
        </m:sSub>
        <m:r>
          <w:rPr>
            <w:rFonts w:ascii="Cambria Math" w:eastAsiaTheme="minorEastAsia" w:hAnsi="Cambria Math"/>
            <w:sz w:val="22"/>
            <w:szCs w:val="22"/>
          </w:rPr>
          <m:t>-</m:t>
        </m:r>
        <m:sSub>
          <m:sSubPr>
            <m:ctrlPr>
              <w:rPr>
                <w:rFonts w:ascii="Cambria Math" w:eastAsiaTheme="minorEastAsia" w:hAnsi="Cambria Math"/>
                <w:i/>
                <w:sz w:val="22"/>
                <w:szCs w:val="22"/>
              </w:rPr>
            </m:ctrlPr>
          </m:sSubPr>
          <m:e>
            <m:r>
              <w:rPr>
                <w:rFonts w:ascii="Cambria Math" w:eastAsiaTheme="minorEastAsia" w:hAnsi="Cambria Math"/>
                <w:sz w:val="22"/>
                <w:szCs w:val="22"/>
              </w:rPr>
              <m:t>s</m:t>
            </m:r>
          </m:e>
          <m:sub>
            <m:r>
              <w:rPr>
                <w:rFonts w:ascii="Cambria Math" w:eastAsiaTheme="minorEastAsia" w:hAnsi="Cambria Math"/>
                <w:sz w:val="22"/>
                <w:szCs w:val="22"/>
              </w:rPr>
              <m:t>t</m:t>
            </m:r>
          </m:sub>
        </m:sSub>
        <m:r>
          <w:rPr>
            <w:rFonts w:ascii="Cambria Math" w:eastAsiaTheme="minorEastAsia" w:hAnsi="Cambria Math"/>
            <w:sz w:val="22"/>
            <w:szCs w:val="22"/>
          </w:rPr>
          <m:t xml:space="preserve">, </m:t>
        </m:r>
      </m:oMath>
      <w:r w:rsidRPr="00166D1C">
        <w:rPr>
          <w:rFonts w:eastAsiaTheme="minorEastAsia"/>
          <w:sz w:val="22"/>
          <w:szCs w:val="22"/>
        </w:rPr>
        <w:t xml:space="preserve">and the change in the relative labour share from time </w:t>
      </w:r>
      <w:r w:rsidRPr="00166D1C">
        <w:rPr>
          <w:rFonts w:eastAsiaTheme="minorEastAsia"/>
          <w:i/>
          <w:sz w:val="22"/>
          <w:szCs w:val="22"/>
        </w:rPr>
        <w:t>t-1</w:t>
      </w:r>
      <w:r w:rsidRPr="00166D1C">
        <w:rPr>
          <w:rFonts w:eastAsiaTheme="minorEastAsia"/>
          <w:sz w:val="22"/>
          <w:szCs w:val="22"/>
        </w:rPr>
        <w:t xml:space="preserve"> to </w:t>
      </w:r>
      <w:r w:rsidRPr="00166D1C">
        <w:rPr>
          <w:rFonts w:eastAsiaTheme="minorEastAsia"/>
          <w:i/>
          <w:sz w:val="22"/>
          <w:szCs w:val="22"/>
        </w:rPr>
        <w:t>t</w:t>
      </w:r>
      <w:r w:rsidRPr="00166D1C">
        <w:rPr>
          <w:rFonts w:eastAsiaTheme="minorEastAsia"/>
          <w:sz w:val="22"/>
          <w:szCs w:val="22"/>
        </w:rPr>
        <w:t xml:space="preserve"> is</w:t>
      </w:r>
      <m:oMath>
        <m:r>
          <w:rPr>
            <w:rFonts w:ascii="Cambria Math" w:eastAsiaTheme="minorEastAsia" w:hAnsi="Cambria Math"/>
            <w:sz w:val="22"/>
            <w:szCs w:val="22"/>
          </w:rPr>
          <m:t xml:space="preserve"> ∆</m:t>
        </m:r>
        <m:sSub>
          <m:sSubPr>
            <m:ctrlPr>
              <w:rPr>
                <w:rFonts w:ascii="Cambria Math" w:eastAsiaTheme="minorEastAsia" w:hAnsi="Cambria Math"/>
                <w:i/>
                <w:sz w:val="22"/>
                <w:szCs w:val="22"/>
              </w:rPr>
            </m:ctrlPr>
          </m:sSubPr>
          <m:e>
            <m:acc>
              <m:accPr>
                <m:chr m:val="̃"/>
                <m:ctrlPr>
                  <w:rPr>
                    <w:rFonts w:ascii="Cambria Math" w:eastAsiaTheme="minorEastAsia" w:hAnsi="Cambria Math"/>
                    <w:i/>
                    <w:sz w:val="22"/>
                    <w:szCs w:val="22"/>
                  </w:rPr>
                </m:ctrlPr>
              </m:accPr>
              <m:e>
                <m:r>
                  <w:rPr>
                    <w:rFonts w:ascii="Cambria Math" w:eastAsiaTheme="minorEastAsia" w:hAnsi="Cambria Math"/>
                    <w:sz w:val="22"/>
                    <w:szCs w:val="22"/>
                  </w:rPr>
                  <m:t>s</m:t>
                </m:r>
              </m:e>
            </m:acc>
          </m:e>
          <m:sub>
            <m:r>
              <w:rPr>
                <w:rFonts w:ascii="Cambria Math" w:eastAsiaTheme="minorEastAsia" w:hAnsi="Cambria Math"/>
                <w:sz w:val="22"/>
                <w:szCs w:val="22"/>
              </w:rPr>
              <m:t>it</m:t>
            </m:r>
          </m:sub>
        </m:sSub>
        <m:r>
          <w:rPr>
            <w:rFonts w:ascii="Cambria Math" w:eastAsiaTheme="minorEastAsia" w:hAnsi="Cambria Math"/>
            <w:sz w:val="22"/>
            <w:szCs w:val="22"/>
          </w:rPr>
          <m:t>=</m:t>
        </m:r>
        <m:sSub>
          <m:sSubPr>
            <m:ctrlPr>
              <w:rPr>
                <w:rFonts w:ascii="Cambria Math" w:eastAsiaTheme="minorEastAsia" w:hAnsi="Cambria Math"/>
                <w:i/>
                <w:sz w:val="22"/>
                <w:szCs w:val="22"/>
              </w:rPr>
            </m:ctrlPr>
          </m:sSubPr>
          <m:e>
            <m:acc>
              <m:accPr>
                <m:chr m:val="̃"/>
                <m:ctrlPr>
                  <w:rPr>
                    <w:rFonts w:ascii="Cambria Math" w:eastAsiaTheme="minorEastAsia" w:hAnsi="Cambria Math"/>
                    <w:i/>
                    <w:sz w:val="22"/>
                    <w:szCs w:val="22"/>
                  </w:rPr>
                </m:ctrlPr>
              </m:accPr>
              <m:e>
                <m:r>
                  <w:rPr>
                    <w:rFonts w:ascii="Cambria Math" w:eastAsiaTheme="minorEastAsia" w:hAnsi="Cambria Math"/>
                    <w:sz w:val="22"/>
                    <w:szCs w:val="22"/>
                  </w:rPr>
                  <m:t>s</m:t>
                </m:r>
              </m:e>
            </m:acc>
          </m:e>
          <m:sub>
            <m:r>
              <w:rPr>
                <w:rFonts w:ascii="Cambria Math" w:eastAsiaTheme="minorEastAsia" w:hAnsi="Cambria Math"/>
                <w:sz w:val="22"/>
                <w:szCs w:val="22"/>
              </w:rPr>
              <m:t>it</m:t>
            </m:r>
          </m:sub>
        </m:sSub>
        <m:r>
          <w:rPr>
            <w:rFonts w:ascii="Cambria Math" w:eastAsiaTheme="minorEastAsia" w:hAnsi="Cambria Math"/>
            <w:sz w:val="22"/>
            <w:szCs w:val="22"/>
          </w:rPr>
          <m:t>-</m:t>
        </m:r>
        <m:sSub>
          <m:sSubPr>
            <m:ctrlPr>
              <w:rPr>
                <w:rFonts w:ascii="Cambria Math" w:eastAsiaTheme="minorEastAsia" w:hAnsi="Cambria Math"/>
                <w:i/>
                <w:sz w:val="22"/>
                <w:szCs w:val="22"/>
              </w:rPr>
            </m:ctrlPr>
          </m:sSubPr>
          <m:e>
            <m:acc>
              <m:accPr>
                <m:chr m:val="̃"/>
                <m:ctrlPr>
                  <w:rPr>
                    <w:rFonts w:ascii="Cambria Math" w:eastAsiaTheme="minorEastAsia" w:hAnsi="Cambria Math"/>
                    <w:i/>
                    <w:sz w:val="22"/>
                    <w:szCs w:val="22"/>
                  </w:rPr>
                </m:ctrlPr>
              </m:accPr>
              <m:e>
                <m:r>
                  <w:rPr>
                    <w:rFonts w:ascii="Cambria Math" w:eastAsiaTheme="minorEastAsia" w:hAnsi="Cambria Math"/>
                    <w:sz w:val="22"/>
                    <w:szCs w:val="22"/>
                  </w:rPr>
                  <m:t>s</m:t>
                </m:r>
              </m:e>
            </m:acc>
          </m:e>
          <m:sub>
            <m:r>
              <w:rPr>
                <w:rFonts w:ascii="Cambria Math" w:eastAsiaTheme="minorEastAsia" w:hAnsi="Cambria Math"/>
                <w:sz w:val="22"/>
                <w:szCs w:val="22"/>
              </w:rPr>
              <m:t>t</m:t>
            </m:r>
          </m:sub>
        </m:sSub>
      </m:oMath>
      <w:r w:rsidRPr="00166D1C">
        <w:rPr>
          <w:rFonts w:eastAsiaTheme="minorEastAsia"/>
          <w:sz w:val="22"/>
          <w:szCs w:val="22"/>
        </w:rPr>
        <w:t xml:space="preserve">. Hence, the “Between” term for incumbent firms can be decomposed as follows: </w:t>
      </w:r>
    </w:p>
    <w:p w:rsidR="003574F5" w:rsidRPr="00166D1C" w:rsidRDefault="00F63E8B" w:rsidP="00603D3A">
      <w:pPr>
        <w:spacing w:before="240" w:line="360" w:lineRule="auto"/>
        <w:jc w:val="both"/>
        <w:rPr>
          <w:rFonts w:eastAsiaTheme="minorEastAsia"/>
          <w:sz w:val="22"/>
          <w:szCs w:val="22"/>
        </w:rPr>
      </w:pPr>
      <m:oMathPara>
        <m:oMathParaPr>
          <m:jc m:val="left"/>
        </m:oMathParaPr>
        <m:oMath>
          <m:sSub>
            <m:sSubPr>
              <m:ctrlPr>
                <w:rPr>
                  <w:rFonts w:ascii="Cambria Math" w:hAnsi="Cambria Math"/>
                  <w:i/>
                  <w:sz w:val="22"/>
                  <w:szCs w:val="22"/>
                </w:rPr>
              </m:ctrlPr>
            </m:sSubPr>
            <m:e>
              <m:r>
                <w:rPr>
                  <w:rFonts w:ascii="Cambria Math" w:hAnsi="Cambria Math"/>
                  <w:sz w:val="22"/>
                  <w:szCs w:val="22"/>
                </w:rPr>
                <m:t>BHC</m:t>
              </m:r>
            </m:e>
            <m:sub>
              <m:r>
                <w:rPr>
                  <w:rFonts w:ascii="Cambria Math" w:hAnsi="Cambria Math"/>
                  <w:sz w:val="22"/>
                  <w:szCs w:val="22"/>
                </w:rPr>
                <m:t>RE</m:t>
              </m:r>
            </m:sub>
          </m:sSub>
          <m:r>
            <w:rPr>
              <w:rFonts w:ascii="Cambria Math" w:hAnsi="Cambria Math"/>
              <w:sz w:val="22"/>
              <w:szCs w:val="22"/>
            </w:rPr>
            <m:t>=</m:t>
          </m:r>
          <m:d>
            <m:dPr>
              <m:ctrlPr>
                <w:rPr>
                  <w:rFonts w:ascii="Cambria Math" w:hAnsi="Cambria Math"/>
                  <w:i/>
                  <w:sz w:val="22"/>
                  <w:szCs w:val="22"/>
                </w:rPr>
              </m:ctrlPr>
            </m:dPr>
            <m:e>
              <m:nary>
                <m:naryPr>
                  <m:chr m:val="∑"/>
                  <m:limLoc m:val="undOvr"/>
                  <m:supHide m:val="1"/>
                  <m:ctrlPr>
                    <w:rPr>
                      <w:rFonts w:ascii="Cambria Math" w:eastAsiaTheme="minorEastAsia" w:hAnsi="Cambria Math"/>
                      <w:i/>
                      <w:sz w:val="22"/>
                      <w:szCs w:val="22"/>
                    </w:rPr>
                  </m:ctrlPr>
                </m:naryPr>
                <m:sub>
                  <m:r>
                    <w:rPr>
                      <w:rFonts w:ascii="Cambria Math" w:eastAsiaTheme="minorEastAsia" w:hAnsi="Cambria Math"/>
                      <w:sz w:val="22"/>
                      <w:szCs w:val="22"/>
                    </w:rPr>
                    <m:t>i∈</m:t>
                  </m:r>
                  <m:sSub>
                    <m:sSubPr>
                      <m:ctrlPr>
                        <w:rPr>
                          <w:rFonts w:ascii="Cambria Math" w:eastAsiaTheme="minorEastAsia" w:hAnsi="Cambria Math"/>
                          <w:i/>
                          <w:sz w:val="22"/>
                          <w:szCs w:val="22"/>
                        </w:rPr>
                      </m:ctrlPr>
                    </m:sSubPr>
                    <m:e>
                      <m:r>
                        <w:rPr>
                          <w:rFonts w:ascii="Cambria Math" w:eastAsiaTheme="minorEastAsia" w:hAnsi="Cambria Math"/>
                          <w:sz w:val="22"/>
                          <w:szCs w:val="22"/>
                        </w:rPr>
                        <m:t>C</m:t>
                      </m:r>
                    </m:e>
                    <m:sub>
                      <m:r>
                        <w:rPr>
                          <w:rFonts w:ascii="Cambria Math" w:eastAsiaTheme="minorEastAsia" w:hAnsi="Cambria Math"/>
                          <w:sz w:val="22"/>
                          <w:szCs w:val="22"/>
                        </w:rPr>
                        <m:t>t</m:t>
                      </m:r>
                    </m:sub>
                  </m:sSub>
                </m:sub>
                <m:sup/>
                <m:e>
                  <m:r>
                    <w:rPr>
                      <w:rFonts w:ascii="Cambria Math" w:eastAsiaTheme="minorEastAsia" w:hAnsi="Cambria Math"/>
                      <w:sz w:val="22"/>
                      <w:szCs w:val="22"/>
                    </w:rPr>
                    <m:t>∆</m:t>
                  </m:r>
                  <m:sSub>
                    <m:sSubPr>
                      <m:ctrlPr>
                        <w:rPr>
                          <w:rFonts w:ascii="Cambria Math" w:eastAsiaTheme="minorEastAsia" w:hAnsi="Cambria Math"/>
                          <w:i/>
                          <w:sz w:val="22"/>
                          <w:szCs w:val="22"/>
                        </w:rPr>
                      </m:ctrlPr>
                    </m:sSubPr>
                    <m:e>
                      <m:r>
                        <w:rPr>
                          <w:rFonts w:ascii="Cambria Math" w:eastAsiaTheme="minorEastAsia" w:hAnsi="Cambria Math"/>
                          <w:sz w:val="22"/>
                          <w:szCs w:val="22"/>
                        </w:rPr>
                        <m:t>s</m:t>
                      </m:r>
                    </m:e>
                    <m:sub>
                      <m:r>
                        <w:rPr>
                          <w:rFonts w:ascii="Cambria Math" w:eastAsiaTheme="minorEastAsia" w:hAnsi="Cambria Math"/>
                          <w:sz w:val="22"/>
                          <w:szCs w:val="22"/>
                        </w:rPr>
                        <m:t>it</m:t>
                      </m:r>
                    </m:sub>
                  </m:sSub>
                  <m:sSub>
                    <m:sSubPr>
                      <m:ctrlPr>
                        <w:rPr>
                          <w:rFonts w:ascii="Cambria Math" w:hAnsi="Cambria Math"/>
                          <w:i/>
                          <w:iCs/>
                          <w:sz w:val="22"/>
                          <w:szCs w:val="22"/>
                        </w:rPr>
                      </m:ctrlPr>
                    </m:sSubPr>
                    <m:e>
                      <m:r>
                        <w:rPr>
                          <w:rFonts w:ascii="Cambria Math" w:hAnsi="Cambria Math"/>
                          <w:sz w:val="22"/>
                          <w:szCs w:val="22"/>
                        </w:rPr>
                        <m:t>*</m:t>
                      </m:r>
                      <m:r>
                        <m:rPr>
                          <m:sty m:val="bi"/>
                        </m:rPr>
                        <w:rPr>
                          <w:rFonts w:ascii="Cambria Math" w:hAnsi="Cambria Math"/>
                          <w:sz w:val="22"/>
                          <w:szCs w:val="22"/>
                        </w:rPr>
                        <m:t>φ</m:t>
                      </m:r>
                    </m:e>
                    <m:sub>
                      <m:r>
                        <w:rPr>
                          <w:rFonts w:ascii="Cambria Math" w:hAnsi="Cambria Math"/>
                          <w:sz w:val="22"/>
                          <w:szCs w:val="22"/>
                        </w:rPr>
                        <m:t>it-1</m:t>
                      </m:r>
                    </m:sub>
                  </m:sSub>
                </m:e>
              </m:nary>
            </m:e>
          </m:d>
        </m:oMath>
      </m:oMathPara>
    </w:p>
    <w:p w:rsidR="003574F5" w:rsidRPr="00166D1C" w:rsidRDefault="003574F5" w:rsidP="003574F5">
      <w:pPr>
        <w:spacing w:line="360" w:lineRule="auto"/>
        <w:jc w:val="both"/>
        <w:rPr>
          <w:rFonts w:eastAsiaTheme="minorEastAsia"/>
          <w:sz w:val="22"/>
          <w:szCs w:val="22"/>
        </w:rPr>
      </w:pPr>
      <m:oMathPara>
        <m:oMathParaPr>
          <m:jc m:val="left"/>
        </m:oMathParaPr>
        <m:oMath>
          <m:r>
            <w:rPr>
              <w:rFonts w:ascii="Cambria Math" w:eastAsiaTheme="minorEastAsia" w:hAnsi="Cambria Math"/>
              <w:sz w:val="22"/>
              <w:szCs w:val="22"/>
            </w:rPr>
            <m:t>=</m:t>
          </m:r>
          <m:d>
            <m:dPr>
              <m:ctrlPr>
                <w:rPr>
                  <w:rFonts w:ascii="Cambria Math" w:eastAsiaTheme="minorEastAsia" w:hAnsi="Cambria Math"/>
                  <w:i/>
                  <w:sz w:val="22"/>
                  <w:szCs w:val="22"/>
                </w:rPr>
              </m:ctrlPr>
            </m:dPr>
            <m:e>
              <m:nary>
                <m:naryPr>
                  <m:chr m:val="∑"/>
                  <m:limLoc m:val="undOvr"/>
                  <m:supHide m:val="1"/>
                  <m:ctrlPr>
                    <w:rPr>
                      <w:rFonts w:ascii="Cambria Math" w:eastAsiaTheme="minorEastAsia" w:hAnsi="Cambria Math"/>
                      <w:i/>
                      <w:sz w:val="22"/>
                      <w:szCs w:val="22"/>
                    </w:rPr>
                  </m:ctrlPr>
                </m:naryPr>
                <m:sub>
                  <m:r>
                    <w:rPr>
                      <w:rFonts w:ascii="Cambria Math" w:eastAsiaTheme="minorEastAsia" w:hAnsi="Cambria Math"/>
                      <w:sz w:val="22"/>
                      <w:szCs w:val="22"/>
                    </w:rPr>
                    <m:t>i∈</m:t>
                  </m:r>
                  <m:sSub>
                    <m:sSubPr>
                      <m:ctrlPr>
                        <w:rPr>
                          <w:rFonts w:ascii="Cambria Math" w:eastAsiaTheme="minorEastAsia" w:hAnsi="Cambria Math"/>
                          <w:i/>
                          <w:sz w:val="22"/>
                          <w:szCs w:val="22"/>
                        </w:rPr>
                      </m:ctrlPr>
                    </m:sSubPr>
                    <m:e>
                      <m:r>
                        <w:rPr>
                          <w:rFonts w:ascii="Cambria Math" w:eastAsiaTheme="minorEastAsia" w:hAnsi="Cambria Math"/>
                          <w:sz w:val="22"/>
                          <w:szCs w:val="22"/>
                        </w:rPr>
                        <m:t>C</m:t>
                      </m:r>
                    </m:e>
                    <m:sub>
                      <m:r>
                        <w:rPr>
                          <w:rFonts w:ascii="Cambria Math" w:eastAsiaTheme="minorEastAsia" w:hAnsi="Cambria Math"/>
                          <w:sz w:val="22"/>
                          <w:szCs w:val="22"/>
                        </w:rPr>
                        <m:t>t</m:t>
                      </m:r>
                    </m:sub>
                  </m:sSub>
                </m:sub>
                <m:sup/>
                <m:e>
                  <m:r>
                    <w:rPr>
                      <w:rFonts w:ascii="Cambria Math" w:eastAsiaTheme="minorEastAsia" w:hAnsi="Cambria Math"/>
                      <w:sz w:val="22"/>
                      <w:szCs w:val="22"/>
                    </w:rPr>
                    <m:t>{</m:t>
                  </m:r>
                  <m:d>
                    <m:dPr>
                      <m:ctrlPr>
                        <w:rPr>
                          <w:rFonts w:ascii="Cambria Math" w:eastAsiaTheme="minorEastAsia" w:hAnsi="Cambria Math"/>
                          <w:i/>
                          <w:sz w:val="22"/>
                          <w:szCs w:val="22"/>
                        </w:rPr>
                      </m:ctrlPr>
                    </m:dPr>
                    <m:e>
                      <m:sSub>
                        <m:sSubPr>
                          <m:ctrlPr>
                            <w:rPr>
                              <w:rFonts w:ascii="Cambria Math" w:eastAsiaTheme="minorEastAsia" w:hAnsi="Cambria Math"/>
                              <w:i/>
                              <w:sz w:val="22"/>
                              <w:szCs w:val="22"/>
                            </w:rPr>
                          </m:ctrlPr>
                        </m:sSubPr>
                        <m:e>
                          <m:r>
                            <w:rPr>
                              <w:rFonts w:ascii="Cambria Math" w:eastAsiaTheme="minorEastAsia" w:hAnsi="Cambria Math"/>
                              <w:sz w:val="22"/>
                              <w:szCs w:val="22"/>
                            </w:rPr>
                            <m:t>s</m:t>
                          </m:r>
                        </m:e>
                        <m:sub>
                          <m:r>
                            <w:rPr>
                              <w:rFonts w:ascii="Cambria Math" w:eastAsiaTheme="minorEastAsia" w:hAnsi="Cambria Math"/>
                              <w:sz w:val="22"/>
                              <w:szCs w:val="22"/>
                            </w:rPr>
                            <m:t>it</m:t>
                          </m:r>
                        </m:sub>
                      </m:sSub>
                      <m:r>
                        <w:rPr>
                          <w:rFonts w:ascii="Cambria Math" w:eastAsiaTheme="minorEastAsia" w:hAnsi="Cambria Math"/>
                          <w:sz w:val="22"/>
                          <w:szCs w:val="22"/>
                        </w:rPr>
                        <m:t>-</m:t>
                      </m:r>
                      <m:sSub>
                        <m:sSubPr>
                          <m:ctrlPr>
                            <w:rPr>
                              <w:rFonts w:ascii="Cambria Math" w:eastAsiaTheme="minorEastAsia" w:hAnsi="Cambria Math"/>
                              <w:i/>
                              <w:sz w:val="22"/>
                              <w:szCs w:val="22"/>
                            </w:rPr>
                          </m:ctrlPr>
                        </m:sSubPr>
                        <m:e>
                          <m:r>
                            <w:rPr>
                              <w:rFonts w:ascii="Cambria Math" w:eastAsiaTheme="minorEastAsia" w:hAnsi="Cambria Math"/>
                              <w:sz w:val="22"/>
                              <w:szCs w:val="22"/>
                            </w:rPr>
                            <m:t>s</m:t>
                          </m:r>
                        </m:e>
                        <m:sub>
                          <m:r>
                            <w:rPr>
                              <w:rFonts w:ascii="Cambria Math" w:eastAsiaTheme="minorEastAsia" w:hAnsi="Cambria Math"/>
                              <w:sz w:val="22"/>
                              <w:szCs w:val="22"/>
                            </w:rPr>
                            <m:t>t</m:t>
                          </m:r>
                        </m:sub>
                      </m:sSub>
                    </m:e>
                  </m:d>
                  <m:r>
                    <w:rPr>
                      <w:rFonts w:ascii="Cambria Math" w:eastAsiaTheme="minorEastAsia" w:hAnsi="Cambria Math"/>
                      <w:sz w:val="22"/>
                      <w:szCs w:val="22"/>
                    </w:rPr>
                    <m:t>-</m:t>
                  </m:r>
                  <m:d>
                    <m:dPr>
                      <m:ctrlPr>
                        <w:rPr>
                          <w:rFonts w:ascii="Cambria Math" w:eastAsiaTheme="minorEastAsia" w:hAnsi="Cambria Math"/>
                          <w:i/>
                          <w:sz w:val="22"/>
                          <w:szCs w:val="22"/>
                        </w:rPr>
                      </m:ctrlPr>
                    </m:dPr>
                    <m:e>
                      <m:sSub>
                        <m:sSubPr>
                          <m:ctrlPr>
                            <w:rPr>
                              <w:rFonts w:ascii="Cambria Math" w:eastAsiaTheme="minorEastAsia" w:hAnsi="Cambria Math"/>
                              <w:i/>
                              <w:sz w:val="22"/>
                              <w:szCs w:val="22"/>
                            </w:rPr>
                          </m:ctrlPr>
                        </m:sSubPr>
                        <m:e>
                          <m:r>
                            <w:rPr>
                              <w:rFonts w:ascii="Cambria Math" w:eastAsiaTheme="minorEastAsia" w:hAnsi="Cambria Math"/>
                              <w:sz w:val="22"/>
                              <w:szCs w:val="22"/>
                            </w:rPr>
                            <m:t>s</m:t>
                          </m:r>
                        </m:e>
                        <m:sub>
                          <m:r>
                            <w:rPr>
                              <w:rFonts w:ascii="Cambria Math" w:eastAsiaTheme="minorEastAsia" w:hAnsi="Cambria Math"/>
                              <w:sz w:val="22"/>
                              <w:szCs w:val="22"/>
                            </w:rPr>
                            <m:t>it-1</m:t>
                          </m:r>
                        </m:sub>
                      </m:sSub>
                      <m:r>
                        <w:rPr>
                          <w:rFonts w:ascii="Cambria Math" w:eastAsiaTheme="minorEastAsia" w:hAnsi="Cambria Math"/>
                          <w:sz w:val="22"/>
                          <w:szCs w:val="22"/>
                        </w:rPr>
                        <m:t>-</m:t>
                      </m:r>
                      <m:sSub>
                        <m:sSubPr>
                          <m:ctrlPr>
                            <w:rPr>
                              <w:rFonts w:ascii="Cambria Math" w:eastAsiaTheme="minorEastAsia" w:hAnsi="Cambria Math"/>
                              <w:i/>
                              <w:sz w:val="22"/>
                              <w:szCs w:val="22"/>
                            </w:rPr>
                          </m:ctrlPr>
                        </m:sSubPr>
                        <m:e>
                          <m:r>
                            <w:rPr>
                              <w:rFonts w:ascii="Cambria Math" w:eastAsiaTheme="minorEastAsia" w:hAnsi="Cambria Math"/>
                              <w:sz w:val="22"/>
                              <w:szCs w:val="22"/>
                            </w:rPr>
                            <m:t>s</m:t>
                          </m:r>
                        </m:e>
                        <m:sub>
                          <m:r>
                            <w:rPr>
                              <w:rFonts w:ascii="Cambria Math" w:eastAsiaTheme="minorEastAsia" w:hAnsi="Cambria Math"/>
                              <w:sz w:val="22"/>
                              <w:szCs w:val="22"/>
                            </w:rPr>
                            <m:t>t-1</m:t>
                          </m:r>
                        </m:sub>
                      </m:sSub>
                    </m:e>
                  </m:d>
                  <m:r>
                    <w:rPr>
                      <w:rFonts w:ascii="Cambria Math" w:eastAsiaTheme="minorEastAsia" w:hAnsi="Cambria Math"/>
                      <w:sz w:val="22"/>
                      <w:szCs w:val="22"/>
                    </w:rPr>
                    <m:t>}</m:t>
                  </m:r>
                  <m:sSub>
                    <m:sSubPr>
                      <m:ctrlPr>
                        <w:rPr>
                          <w:rFonts w:ascii="Cambria Math" w:hAnsi="Cambria Math"/>
                          <w:i/>
                          <w:iCs/>
                          <w:sz w:val="22"/>
                          <w:szCs w:val="22"/>
                        </w:rPr>
                      </m:ctrlPr>
                    </m:sSubPr>
                    <m:e>
                      <m:r>
                        <w:rPr>
                          <w:rFonts w:ascii="Cambria Math" w:hAnsi="Cambria Math"/>
                          <w:sz w:val="22"/>
                          <w:szCs w:val="22"/>
                        </w:rPr>
                        <m:t>*</m:t>
                      </m:r>
                      <m:r>
                        <m:rPr>
                          <m:sty m:val="bi"/>
                        </m:rPr>
                        <w:rPr>
                          <w:rFonts w:ascii="Cambria Math" w:hAnsi="Cambria Math"/>
                          <w:sz w:val="22"/>
                          <w:szCs w:val="22"/>
                        </w:rPr>
                        <m:t>φ</m:t>
                      </m:r>
                    </m:e>
                    <m:sub>
                      <m:r>
                        <w:rPr>
                          <w:rFonts w:ascii="Cambria Math" w:hAnsi="Cambria Math"/>
                          <w:sz w:val="22"/>
                          <w:szCs w:val="22"/>
                        </w:rPr>
                        <m:t>it-1</m:t>
                      </m:r>
                    </m:sub>
                  </m:sSub>
                </m:e>
              </m:nary>
            </m:e>
          </m:d>
          <m:r>
            <w:rPr>
              <w:rFonts w:ascii="Cambria Math" w:eastAsiaTheme="minorEastAsia" w:hAnsi="Cambria Math"/>
              <w:sz w:val="22"/>
              <w:szCs w:val="22"/>
            </w:rPr>
            <m:t>+</m:t>
          </m:r>
          <m:d>
            <m:dPr>
              <m:ctrlPr>
                <w:rPr>
                  <w:rFonts w:ascii="Cambria Math" w:eastAsiaTheme="minorEastAsia" w:hAnsi="Cambria Math"/>
                  <w:i/>
                  <w:sz w:val="22"/>
                  <w:szCs w:val="22"/>
                </w:rPr>
              </m:ctrlPr>
            </m:dPr>
            <m:e>
              <m:nary>
                <m:naryPr>
                  <m:chr m:val="∑"/>
                  <m:limLoc m:val="undOvr"/>
                  <m:supHide m:val="1"/>
                  <m:ctrlPr>
                    <w:rPr>
                      <w:rFonts w:ascii="Cambria Math" w:eastAsiaTheme="minorEastAsia" w:hAnsi="Cambria Math"/>
                      <w:i/>
                      <w:sz w:val="22"/>
                      <w:szCs w:val="22"/>
                    </w:rPr>
                  </m:ctrlPr>
                </m:naryPr>
                <m:sub>
                  <m:r>
                    <w:rPr>
                      <w:rFonts w:ascii="Cambria Math" w:eastAsiaTheme="minorEastAsia" w:hAnsi="Cambria Math"/>
                      <w:sz w:val="22"/>
                      <w:szCs w:val="22"/>
                    </w:rPr>
                    <m:t>i∈</m:t>
                  </m:r>
                  <m:sSub>
                    <m:sSubPr>
                      <m:ctrlPr>
                        <w:rPr>
                          <w:rFonts w:ascii="Cambria Math" w:eastAsiaTheme="minorEastAsia" w:hAnsi="Cambria Math"/>
                          <w:i/>
                          <w:sz w:val="22"/>
                          <w:szCs w:val="22"/>
                        </w:rPr>
                      </m:ctrlPr>
                    </m:sSubPr>
                    <m:e>
                      <m:r>
                        <w:rPr>
                          <w:rFonts w:ascii="Cambria Math" w:eastAsiaTheme="minorEastAsia" w:hAnsi="Cambria Math"/>
                          <w:sz w:val="22"/>
                          <w:szCs w:val="22"/>
                        </w:rPr>
                        <m:t>C</m:t>
                      </m:r>
                    </m:e>
                    <m:sub>
                      <m:r>
                        <w:rPr>
                          <w:rFonts w:ascii="Cambria Math" w:eastAsiaTheme="minorEastAsia" w:hAnsi="Cambria Math"/>
                          <w:sz w:val="22"/>
                          <w:szCs w:val="22"/>
                        </w:rPr>
                        <m:t>t</m:t>
                      </m:r>
                    </m:sub>
                  </m:sSub>
                </m:sub>
                <m:sup/>
                <m:e>
                  <m:r>
                    <w:rPr>
                      <w:rFonts w:ascii="Cambria Math" w:eastAsiaTheme="minorEastAsia" w:hAnsi="Cambria Math"/>
                      <w:sz w:val="22"/>
                      <w:szCs w:val="22"/>
                    </w:rPr>
                    <m:t>(</m:t>
                  </m:r>
                </m:e>
              </m:nary>
              <m:sSub>
                <m:sSubPr>
                  <m:ctrlPr>
                    <w:rPr>
                      <w:rFonts w:ascii="Cambria Math" w:eastAsiaTheme="minorEastAsia" w:hAnsi="Cambria Math"/>
                      <w:i/>
                      <w:sz w:val="22"/>
                      <w:szCs w:val="22"/>
                    </w:rPr>
                  </m:ctrlPr>
                </m:sSubPr>
                <m:e>
                  <m:r>
                    <w:rPr>
                      <w:rFonts w:ascii="Cambria Math" w:eastAsiaTheme="minorEastAsia" w:hAnsi="Cambria Math"/>
                      <w:sz w:val="22"/>
                      <w:szCs w:val="22"/>
                    </w:rPr>
                    <m:t>s</m:t>
                  </m:r>
                </m:e>
                <m:sub>
                  <m:r>
                    <w:rPr>
                      <w:rFonts w:ascii="Cambria Math" w:eastAsiaTheme="minorEastAsia" w:hAnsi="Cambria Math"/>
                      <w:sz w:val="22"/>
                      <w:szCs w:val="22"/>
                    </w:rPr>
                    <m:t>t</m:t>
                  </m:r>
                </m:sub>
              </m:sSub>
              <m:r>
                <w:rPr>
                  <w:rFonts w:ascii="Cambria Math" w:eastAsiaTheme="minorEastAsia" w:hAnsi="Cambria Math"/>
                  <w:sz w:val="22"/>
                  <w:szCs w:val="22"/>
                </w:rPr>
                <m:t>-</m:t>
              </m:r>
              <m:sSub>
                <m:sSubPr>
                  <m:ctrlPr>
                    <w:rPr>
                      <w:rFonts w:ascii="Cambria Math" w:eastAsiaTheme="minorEastAsia" w:hAnsi="Cambria Math"/>
                      <w:i/>
                      <w:sz w:val="22"/>
                      <w:szCs w:val="22"/>
                    </w:rPr>
                  </m:ctrlPr>
                </m:sSubPr>
                <m:e>
                  <m:r>
                    <w:rPr>
                      <w:rFonts w:ascii="Cambria Math" w:eastAsiaTheme="minorEastAsia" w:hAnsi="Cambria Math"/>
                      <w:sz w:val="22"/>
                      <w:szCs w:val="22"/>
                    </w:rPr>
                    <m:t>s</m:t>
                  </m:r>
                </m:e>
                <m:sub>
                  <m:r>
                    <w:rPr>
                      <w:rFonts w:ascii="Cambria Math" w:eastAsiaTheme="minorEastAsia" w:hAnsi="Cambria Math"/>
                      <w:sz w:val="22"/>
                      <w:szCs w:val="22"/>
                    </w:rPr>
                    <m:t>t-1</m:t>
                  </m:r>
                </m:sub>
              </m:sSub>
              <m:r>
                <w:rPr>
                  <w:rFonts w:ascii="Cambria Math" w:eastAsiaTheme="minorEastAsia" w:hAnsi="Cambria Math"/>
                  <w:sz w:val="22"/>
                  <w:szCs w:val="22"/>
                </w:rPr>
                <m:t>)</m:t>
              </m:r>
              <m:nary>
                <m:naryPr>
                  <m:chr m:val="∑"/>
                  <m:limLoc m:val="undOvr"/>
                  <m:supHide m:val="1"/>
                  <m:ctrlPr>
                    <w:rPr>
                      <w:rFonts w:ascii="Cambria Math" w:eastAsiaTheme="minorEastAsia" w:hAnsi="Cambria Math"/>
                      <w:i/>
                      <w:sz w:val="22"/>
                      <w:szCs w:val="22"/>
                    </w:rPr>
                  </m:ctrlPr>
                </m:naryPr>
                <m:sub>
                  <m:r>
                    <w:rPr>
                      <w:rFonts w:ascii="Cambria Math" w:eastAsiaTheme="minorEastAsia" w:hAnsi="Cambria Math"/>
                      <w:sz w:val="22"/>
                      <w:szCs w:val="22"/>
                    </w:rPr>
                    <m:t>i∈</m:t>
                  </m:r>
                  <m:sSub>
                    <m:sSubPr>
                      <m:ctrlPr>
                        <w:rPr>
                          <w:rFonts w:ascii="Cambria Math" w:eastAsiaTheme="minorEastAsia" w:hAnsi="Cambria Math"/>
                          <w:i/>
                          <w:sz w:val="22"/>
                          <w:szCs w:val="22"/>
                        </w:rPr>
                      </m:ctrlPr>
                    </m:sSubPr>
                    <m:e>
                      <m:r>
                        <w:rPr>
                          <w:rFonts w:ascii="Cambria Math" w:eastAsiaTheme="minorEastAsia" w:hAnsi="Cambria Math"/>
                          <w:sz w:val="22"/>
                          <w:szCs w:val="22"/>
                        </w:rPr>
                        <m:t>C</m:t>
                      </m:r>
                    </m:e>
                    <m:sub>
                      <m:r>
                        <w:rPr>
                          <w:rFonts w:ascii="Cambria Math" w:eastAsiaTheme="minorEastAsia" w:hAnsi="Cambria Math"/>
                          <w:sz w:val="22"/>
                          <w:szCs w:val="22"/>
                        </w:rPr>
                        <m:t>t</m:t>
                      </m:r>
                    </m:sub>
                  </m:sSub>
                </m:sub>
                <m:sup/>
                <m:e>
                  <m:sSub>
                    <m:sSubPr>
                      <m:ctrlPr>
                        <w:rPr>
                          <w:rFonts w:ascii="Cambria Math" w:hAnsi="Cambria Math"/>
                          <w:i/>
                          <w:iCs/>
                          <w:sz w:val="22"/>
                          <w:szCs w:val="22"/>
                        </w:rPr>
                      </m:ctrlPr>
                    </m:sSubPr>
                    <m:e>
                      <m:r>
                        <m:rPr>
                          <m:sty m:val="bi"/>
                        </m:rPr>
                        <w:rPr>
                          <w:rFonts w:ascii="Cambria Math" w:hAnsi="Cambria Math"/>
                          <w:sz w:val="22"/>
                          <w:szCs w:val="22"/>
                        </w:rPr>
                        <m:t>φ</m:t>
                      </m:r>
                    </m:e>
                    <m:sub>
                      <m:r>
                        <w:rPr>
                          <w:rFonts w:ascii="Cambria Math" w:hAnsi="Cambria Math"/>
                          <w:sz w:val="22"/>
                          <w:szCs w:val="22"/>
                        </w:rPr>
                        <m:t>it-1</m:t>
                      </m:r>
                    </m:sub>
                  </m:sSub>
                </m:e>
              </m:nary>
            </m:e>
          </m:d>
        </m:oMath>
      </m:oMathPara>
    </w:p>
    <w:p w:rsidR="003574F5" w:rsidRPr="00166D1C" w:rsidRDefault="003574F5" w:rsidP="003574F5">
      <w:pPr>
        <w:spacing w:line="360" w:lineRule="auto"/>
        <w:jc w:val="both"/>
        <w:rPr>
          <w:rFonts w:eastAsiaTheme="minorEastAsia"/>
          <w:sz w:val="22"/>
          <w:szCs w:val="22"/>
        </w:rPr>
      </w:pPr>
      <m:oMath>
        <m:r>
          <w:rPr>
            <w:rFonts w:ascii="Cambria Math" w:eastAsiaTheme="minorEastAsia" w:hAnsi="Cambria Math"/>
            <w:sz w:val="22"/>
            <w:szCs w:val="22"/>
          </w:rPr>
          <m:t>=</m:t>
        </m:r>
        <m:d>
          <m:dPr>
            <m:ctrlPr>
              <w:rPr>
                <w:rFonts w:ascii="Cambria Math" w:eastAsiaTheme="minorEastAsia" w:hAnsi="Cambria Math"/>
                <w:i/>
                <w:sz w:val="22"/>
                <w:szCs w:val="22"/>
              </w:rPr>
            </m:ctrlPr>
          </m:dPr>
          <m:e>
            <m:limUpp>
              <m:limUppPr>
                <m:ctrlPr>
                  <w:rPr>
                    <w:rFonts w:ascii="Cambria Math" w:eastAsiaTheme="minorEastAsia" w:hAnsi="Cambria Math"/>
                    <w:i/>
                    <w:sz w:val="22"/>
                    <w:szCs w:val="22"/>
                  </w:rPr>
                </m:ctrlPr>
              </m:limUppPr>
              <m:e>
                <m:groupChr>
                  <m:groupChrPr>
                    <m:chr m:val="⏞"/>
                    <m:pos m:val="top"/>
                    <m:vertJc m:val="bot"/>
                    <m:ctrlPr>
                      <w:rPr>
                        <w:rFonts w:ascii="Cambria Math" w:eastAsiaTheme="minorEastAsia" w:hAnsi="Cambria Math"/>
                        <w:i/>
                        <w:sz w:val="22"/>
                        <w:szCs w:val="22"/>
                      </w:rPr>
                    </m:ctrlPr>
                  </m:groupChrPr>
                  <m:e>
                    <m:nary>
                      <m:naryPr>
                        <m:chr m:val="∑"/>
                        <m:limLoc m:val="undOvr"/>
                        <m:supHide m:val="1"/>
                        <m:ctrlPr>
                          <w:rPr>
                            <w:rFonts w:ascii="Cambria Math" w:eastAsiaTheme="minorEastAsia" w:hAnsi="Cambria Math"/>
                            <w:i/>
                            <w:sz w:val="22"/>
                            <w:szCs w:val="22"/>
                          </w:rPr>
                        </m:ctrlPr>
                      </m:naryPr>
                      <m:sub>
                        <m:r>
                          <w:rPr>
                            <w:rFonts w:ascii="Cambria Math" w:eastAsiaTheme="minorEastAsia" w:hAnsi="Cambria Math"/>
                            <w:sz w:val="22"/>
                            <w:szCs w:val="22"/>
                          </w:rPr>
                          <m:t>i∈</m:t>
                        </m:r>
                        <m:sSub>
                          <m:sSubPr>
                            <m:ctrlPr>
                              <w:rPr>
                                <w:rFonts w:ascii="Cambria Math" w:eastAsiaTheme="minorEastAsia" w:hAnsi="Cambria Math"/>
                                <w:i/>
                                <w:sz w:val="22"/>
                                <w:szCs w:val="22"/>
                              </w:rPr>
                            </m:ctrlPr>
                          </m:sSubPr>
                          <m:e>
                            <m:r>
                              <w:rPr>
                                <w:rFonts w:ascii="Cambria Math" w:eastAsiaTheme="minorEastAsia" w:hAnsi="Cambria Math"/>
                                <w:sz w:val="22"/>
                                <w:szCs w:val="22"/>
                              </w:rPr>
                              <m:t>C</m:t>
                            </m:r>
                          </m:e>
                          <m:sub>
                            <m:r>
                              <w:rPr>
                                <w:rFonts w:ascii="Cambria Math" w:eastAsiaTheme="minorEastAsia" w:hAnsi="Cambria Math"/>
                                <w:sz w:val="22"/>
                                <w:szCs w:val="22"/>
                              </w:rPr>
                              <m:t>t</m:t>
                            </m:r>
                          </m:sub>
                        </m:sSub>
                      </m:sub>
                      <m:sup/>
                      <m:e>
                        <m:r>
                          <w:rPr>
                            <w:rFonts w:ascii="Cambria Math" w:eastAsiaTheme="minorEastAsia" w:hAnsi="Cambria Math"/>
                            <w:sz w:val="22"/>
                            <w:szCs w:val="22"/>
                          </w:rPr>
                          <m:t>∆</m:t>
                        </m:r>
                        <m:acc>
                          <m:accPr>
                            <m:chr m:val="̃"/>
                            <m:ctrlPr>
                              <w:rPr>
                                <w:rFonts w:ascii="Cambria Math" w:eastAsiaTheme="minorEastAsia" w:hAnsi="Cambria Math"/>
                                <w:i/>
                                <w:sz w:val="22"/>
                                <w:szCs w:val="22"/>
                              </w:rPr>
                            </m:ctrlPr>
                          </m:accPr>
                          <m:e>
                            <m:sSub>
                              <m:sSubPr>
                                <m:ctrlPr>
                                  <w:rPr>
                                    <w:rFonts w:ascii="Cambria Math" w:eastAsiaTheme="minorEastAsia" w:hAnsi="Cambria Math"/>
                                    <w:i/>
                                    <w:sz w:val="22"/>
                                    <w:szCs w:val="22"/>
                                  </w:rPr>
                                </m:ctrlPr>
                              </m:sSubPr>
                              <m:e>
                                <m:r>
                                  <w:rPr>
                                    <w:rFonts w:ascii="Cambria Math" w:eastAsiaTheme="minorEastAsia" w:hAnsi="Cambria Math"/>
                                    <w:sz w:val="22"/>
                                    <w:szCs w:val="22"/>
                                  </w:rPr>
                                  <m:t>s</m:t>
                                </m:r>
                              </m:e>
                              <m:sub>
                                <m:r>
                                  <w:rPr>
                                    <w:rFonts w:ascii="Cambria Math" w:eastAsiaTheme="minorEastAsia" w:hAnsi="Cambria Math"/>
                                    <w:sz w:val="22"/>
                                    <w:szCs w:val="22"/>
                                  </w:rPr>
                                  <m:t>it</m:t>
                                </m:r>
                              </m:sub>
                            </m:sSub>
                          </m:e>
                        </m:acc>
                        <m:sSub>
                          <m:sSubPr>
                            <m:ctrlPr>
                              <w:rPr>
                                <w:rFonts w:ascii="Cambria Math" w:hAnsi="Cambria Math"/>
                                <w:i/>
                                <w:iCs/>
                                <w:sz w:val="22"/>
                                <w:szCs w:val="22"/>
                              </w:rPr>
                            </m:ctrlPr>
                          </m:sSubPr>
                          <m:e>
                            <m:r>
                              <w:rPr>
                                <w:rFonts w:ascii="Cambria Math" w:hAnsi="Cambria Math"/>
                                <w:sz w:val="22"/>
                                <w:szCs w:val="22"/>
                              </w:rPr>
                              <m:t>*</m:t>
                            </m:r>
                            <m:r>
                              <m:rPr>
                                <m:sty m:val="bi"/>
                              </m:rPr>
                              <w:rPr>
                                <w:rFonts w:ascii="Cambria Math" w:hAnsi="Cambria Math"/>
                                <w:sz w:val="22"/>
                                <w:szCs w:val="22"/>
                              </w:rPr>
                              <m:t>φ</m:t>
                            </m:r>
                          </m:e>
                          <m:sub>
                            <m:r>
                              <w:rPr>
                                <w:rFonts w:ascii="Cambria Math" w:hAnsi="Cambria Math"/>
                                <w:sz w:val="22"/>
                                <w:szCs w:val="22"/>
                              </w:rPr>
                              <m:t>it-1</m:t>
                            </m:r>
                          </m:sub>
                        </m:sSub>
                      </m:e>
                    </m:nary>
                  </m:e>
                </m:groupChr>
              </m:e>
              <m:lim>
                <m:r>
                  <w:rPr>
                    <w:rFonts w:ascii="Cambria Math" w:eastAsiaTheme="minorEastAsia" w:hAnsi="Cambria Math"/>
                    <w:sz w:val="22"/>
                    <w:szCs w:val="22"/>
                  </w:rPr>
                  <m:t>First Component</m:t>
                </m:r>
              </m:lim>
            </m:limUpp>
          </m:e>
        </m:d>
        <m:r>
          <w:rPr>
            <w:rFonts w:ascii="Cambria Math" w:eastAsiaTheme="minorEastAsia" w:hAnsi="Cambria Math"/>
            <w:sz w:val="22"/>
            <w:szCs w:val="22"/>
          </w:rPr>
          <m:t>+</m:t>
        </m:r>
        <m:d>
          <m:dPr>
            <m:ctrlPr>
              <w:rPr>
                <w:rFonts w:ascii="Cambria Math" w:eastAsiaTheme="minorEastAsia" w:hAnsi="Cambria Math"/>
                <w:i/>
                <w:sz w:val="22"/>
                <w:szCs w:val="22"/>
              </w:rPr>
            </m:ctrlPr>
          </m:dPr>
          <m:e>
            <m:limUpp>
              <m:limUppPr>
                <m:ctrlPr>
                  <w:rPr>
                    <w:rFonts w:ascii="Cambria Math" w:eastAsiaTheme="minorEastAsia" w:hAnsi="Cambria Math"/>
                    <w:i/>
                    <w:sz w:val="22"/>
                    <w:szCs w:val="22"/>
                  </w:rPr>
                </m:ctrlPr>
              </m:limUppPr>
              <m:e>
                <m:groupChr>
                  <m:groupChrPr>
                    <m:chr m:val="⏞"/>
                    <m:pos m:val="top"/>
                    <m:vertJc m:val="bot"/>
                    <m:ctrlPr>
                      <w:rPr>
                        <w:rFonts w:ascii="Cambria Math" w:eastAsiaTheme="minorEastAsia" w:hAnsi="Cambria Math"/>
                        <w:i/>
                        <w:sz w:val="22"/>
                        <w:szCs w:val="22"/>
                      </w:rPr>
                    </m:ctrlPr>
                  </m:groupChrPr>
                  <m:e>
                    <m:d>
                      <m:dPr>
                        <m:ctrlPr>
                          <w:rPr>
                            <w:rFonts w:ascii="Cambria Math" w:eastAsiaTheme="minorEastAsia" w:hAnsi="Cambria Math"/>
                            <w:i/>
                            <w:sz w:val="22"/>
                            <w:szCs w:val="22"/>
                          </w:rPr>
                        </m:ctrlPr>
                      </m:dPr>
                      <m:e>
                        <m:sSub>
                          <m:sSubPr>
                            <m:ctrlPr>
                              <w:rPr>
                                <w:rFonts w:ascii="Cambria Math" w:eastAsiaTheme="minorEastAsia" w:hAnsi="Cambria Math"/>
                                <w:i/>
                                <w:sz w:val="22"/>
                                <w:szCs w:val="22"/>
                              </w:rPr>
                            </m:ctrlPr>
                          </m:sSubPr>
                          <m:e>
                            <m:f>
                              <m:fPr>
                                <m:ctrlPr>
                                  <w:rPr>
                                    <w:rFonts w:ascii="Cambria Math" w:eastAsiaTheme="minorEastAsia" w:hAnsi="Cambria Math"/>
                                    <w:i/>
                                    <w:sz w:val="22"/>
                                    <w:szCs w:val="22"/>
                                  </w:rPr>
                                </m:ctrlPr>
                              </m:fPr>
                              <m:num>
                                <m:r>
                                  <w:rPr>
                                    <w:rFonts w:ascii="Cambria Math" w:eastAsiaTheme="minorEastAsia" w:hAnsi="Cambria Math"/>
                                    <w:sz w:val="22"/>
                                    <w:szCs w:val="22"/>
                                  </w:rPr>
                                  <m:t>1</m:t>
                                </m:r>
                              </m:num>
                              <m:den>
                                <m:r>
                                  <w:rPr>
                                    <w:rFonts w:ascii="Cambria Math" w:eastAsiaTheme="minorEastAsia" w:hAnsi="Cambria Math"/>
                                    <w:sz w:val="22"/>
                                    <w:szCs w:val="22"/>
                                  </w:rPr>
                                  <m:t>N</m:t>
                                </m:r>
                              </m:den>
                            </m:f>
                          </m:e>
                          <m:sub>
                            <m:r>
                              <w:rPr>
                                <w:rFonts w:ascii="Cambria Math" w:eastAsiaTheme="minorEastAsia" w:hAnsi="Cambria Math"/>
                                <w:sz w:val="22"/>
                                <w:szCs w:val="22"/>
                              </w:rPr>
                              <m:t>t</m:t>
                            </m:r>
                          </m:sub>
                        </m:sSub>
                        <m:r>
                          <w:rPr>
                            <w:rFonts w:ascii="Cambria Math" w:eastAsiaTheme="minorEastAsia" w:hAnsi="Cambria Math"/>
                            <w:sz w:val="22"/>
                            <w:szCs w:val="22"/>
                          </w:rPr>
                          <m:t>-</m:t>
                        </m:r>
                        <m:sSub>
                          <m:sSubPr>
                            <m:ctrlPr>
                              <w:rPr>
                                <w:rFonts w:ascii="Cambria Math" w:eastAsiaTheme="minorEastAsia" w:hAnsi="Cambria Math"/>
                                <w:i/>
                                <w:sz w:val="22"/>
                                <w:szCs w:val="22"/>
                              </w:rPr>
                            </m:ctrlPr>
                          </m:sSubPr>
                          <m:e>
                            <m:f>
                              <m:fPr>
                                <m:ctrlPr>
                                  <w:rPr>
                                    <w:rFonts w:ascii="Cambria Math" w:eastAsiaTheme="minorEastAsia" w:hAnsi="Cambria Math"/>
                                    <w:i/>
                                    <w:sz w:val="22"/>
                                    <w:szCs w:val="22"/>
                                  </w:rPr>
                                </m:ctrlPr>
                              </m:fPr>
                              <m:num>
                                <m:r>
                                  <w:rPr>
                                    <w:rFonts w:ascii="Cambria Math" w:eastAsiaTheme="minorEastAsia" w:hAnsi="Cambria Math"/>
                                    <w:sz w:val="22"/>
                                    <w:szCs w:val="22"/>
                                  </w:rPr>
                                  <m:t>1</m:t>
                                </m:r>
                              </m:num>
                              <m:den>
                                <m:r>
                                  <w:rPr>
                                    <w:rFonts w:ascii="Cambria Math" w:eastAsiaTheme="minorEastAsia" w:hAnsi="Cambria Math"/>
                                    <w:sz w:val="22"/>
                                    <w:szCs w:val="22"/>
                                  </w:rPr>
                                  <m:t>N</m:t>
                                </m:r>
                              </m:den>
                            </m:f>
                          </m:e>
                          <m:sub>
                            <m:r>
                              <w:rPr>
                                <w:rFonts w:ascii="Cambria Math" w:eastAsiaTheme="minorEastAsia" w:hAnsi="Cambria Math"/>
                                <w:sz w:val="22"/>
                                <w:szCs w:val="22"/>
                              </w:rPr>
                              <m:t>t-1</m:t>
                            </m:r>
                          </m:sub>
                        </m:sSub>
                      </m:e>
                    </m:d>
                    <m:nary>
                      <m:naryPr>
                        <m:chr m:val="∑"/>
                        <m:limLoc m:val="undOvr"/>
                        <m:supHide m:val="1"/>
                        <m:ctrlPr>
                          <w:rPr>
                            <w:rFonts w:ascii="Cambria Math" w:eastAsiaTheme="minorEastAsia" w:hAnsi="Cambria Math"/>
                            <w:i/>
                            <w:sz w:val="22"/>
                            <w:szCs w:val="22"/>
                          </w:rPr>
                        </m:ctrlPr>
                      </m:naryPr>
                      <m:sub>
                        <m:r>
                          <w:rPr>
                            <w:rFonts w:ascii="Cambria Math" w:eastAsiaTheme="minorEastAsia" w:hAnsi="Cambria Math"/>
                            <w:sz w:val="22"/>
                            <w:szCs w:val="22"/>
                          </w:rPr>
                          <m:t>i∈</m:t>
                        </m:r>
                        <m:sSub>
                          <m:sSubPr>
                            <m:ctrlPr>
                              <w:rPr>
                                <w:rFonts w:ascii="Cambria Math" w:eastAsiaTheme="minorEastAsia" w:hAnsi="Cambria Math"/>
                                <w:i/>
                                <w:sz w:val="22"/>
                                <w:szCs w:val="22"/>
                              </w:rPr>
                            </m:ctrlPr>
                          </m:sSubPr>
                          <m:e>
                            <m:r>
                              <w:rPr>
                                <w:rFonts w:ascii="Cambria Math" w:eastAsiaTheme="minorEastAsia" w:hAnsi="Cambria Math"/>
                                <w:sz w:val="22"/>
                                <w:szCs w:val="22"/>
                              </w:rPr>
                              <m:t>C</m:t>
                            </m:r>
                          </m:e>
                          <m:sub>
                            <m:r>
                              <w:rPr>
                                <w:rFonts w:ascii="Cambria Math" w:eastAsiaTheme="minorEastAsia" w:hAnsi="Cambria Math"/>
                                <w:sz w:val="22"/>
                                <w:szCs w:val="22"/>
                              </w:rPr>
                              <m:t>t</m:t>
                            </m:r>
                          </m:sub>
                        </m:sSub>
                      </m:sub>
                      <m:sup/>
                      <m:e>
                        <m:sSub>
                          <m:sSubPr>
                            <m:ctrlPr>
                              <w:rPr>
                                <w:rFonts w:ascii="Cambria Math" w:hAnsi="Cambria Math"/>
                                <w:i/>
                                <w:iCs/>
                                <w:sz w:val="22"/>
                                <w:szCs w:val="22"/>
                              </w:rPr>
                            </m:ctrlPr>
                          </m:sSubPr>
                          <m:e>
                            <m:r>
                              <m:rPr>
                                <m:sty m:val="bi"/>
                              </m:rPr>
                              <w:rPr>
                                <w:rFonts w:ascii="Cambria Math" w:hAnsi="Cambria Math"/>
                                <w:sz w:val="22"/>
                                <w:szCs w:val="22"/>
                              </w:rPr>
                              <m:t>φ</m:t>
                            </m:r>
                          </m:e>
                          <m:sub>
                            <m:r>
                              <w:rPr>
                                <w:rFonts w:ascii="Cambria Math" w:hAnsi="Cambria Math"/>
                                <w:sz w:val="22"/>
                                <w:szCs w:val="22"/>
                              </w:rPr>
                              <m:t>it-1</m:t>
                            </m:r>
                          </m:sub>
                        </m:sSub>
                      </m:e>
                    </m:nary>
                  </m:e>
                </m:groupChr>
              </m:e>
              <m:lim>
                <m:r>
                  <w:rPr>
                    <w:rFonts w:ascii="Cambria Math" w:eastAsiaTheme="minorEastAsia" w:hAnsi="Cambria Math"/>
                    <w:sz w:val="22"/>
                    <w:szCs w:val="22"/>
                  </w:rPr>
                  <m:t>Second Component</m:t>
                </m:r>
              </m:lim>
            </m:limUpp>
          </m:e>
        </m:d>
        <m:r>
          <w:rPr>
            <w:rFonts w:ascii="Cambria Math" w:eastAsiaTheme="minorEastAsia" w:hAnsi="Cambria Math"/>
            <w:sz w:val="22"/>
            <w:szCs w:val="22"/>
          </w:rPr>
          <m:t xml:space="preserve"> </m:t>
        </m:r>
      </m:oMath>
      <w:r w:rsidRPr="00166D1C">
        <w:rPr>
          <w:rFonts w:eastAsiaTheme="minorEastAsia"/>
          <w:sz w:val="22"/>
          <w:szCs w:val="22"/>
        </w:rPr>
        <w:tab/>
      </w:r>
      <w:r w:rsidRPr="00166D1C">
        <w:rPr>
          <w:rFonts w:eastAsiaTheme="minorEastAsia"/>
          <w:sz w:val="22"/>
          <w:szCs w:val="22"/>
        </w:rPr>
        <w:tab/>
      </w:r>
      <w:r w:rsidRPr="00166D1C">
        <w:rPr>
          <w:rFonts w:eastAsiaTheme="minorEastAsia"/>
          <w:sz w:val="22"/>
          <w:szCs w:val="22"/>
        </w:rPr>
        <w:tab/>
      </w:r>
      <w:r w:rsidRPr="00166D1C">
        <w:rPr>
          <w:rFonts w:eastAsiaTheme="minorEastAsia"/>
          <w:sz w:val="22"/>
          <w:szCs w:val="22"/>
        </w:rPr>
        <w:tab/>
      </w:r>
      <w:r w:rsidRPr="00166D1C">
        <w:rPr>
          <w:rFonts w:eastAsiaTheme="minorEastAsia"/>
          <w:sz w:val="22"/>
          <w:szCs w:val="22"/>
        </w:rPr>
        <w:tab/>
      </w:r>
      <w:r w:rsidRPr="00166D1C">
        <w:rPr>
          <w:rFonts w:eastAsiaTheme="minorEastAsia"/>
          <w:sz w:val="22"/>
          <w:szCs w:val="22"/>
        </w:rPr>
        <w:tab/>
        <w:t>(</w:t>
      </w:r>
      <w:r w:rsidR="008442B1">
        <w:rPr>
          <w:rFonts w:eastAsiaTheme="minorEastAsia"/>
          <w:sz w:val="22"/>
          <w:szCs w:val="22"/>
        </w:rPr>
        <w:t>5</w:t>
      </w:r>
      <w:r w:rsidRPr="00166D1C">
        <w:rPr>
          <w:rFonts w:eastAsiaTheme="minorEastAsia"/>
          <w:sz w:val="22"/>
          <w:szCs w:val="22"/>
        </w:rPr>
        <w:t>)</w:t>
      </w:r>
    </w:p>
    <w:p w:rsidR="003574F5" w:rsidRDefault="003574F5" w:rsidP="003574F5">
      <w:pPr>
        <w:autoSpaceDE w:val="0"/>
        <w:autoSpaceDN w:val="0"/>
        <w:adjustRightInd w:val="0"/>
        <w:spacing w:before="240" w:line="360" w:lineRule="auto"/>
        <w:jc w:val="both"/>
        <w:rPr>
          <w:rFonts w:eastAsiaTheme="minorEastAsia"/>
          <w:sz w:val="22"/>
          <w:szCs w:val="22"/>
        </w:rPr>
      </w:pPr>
      <w:r w:rsidRPr="00166D1C">
        <w:rPr>
          <w:color w:val="000000"/>
          <w:sz w:val="22"/>
          <w:szCs w:val="22"/>
        </w:rPr>
        <w:t xml:space="preserve">where </w:t>
      </w:r>
      <m:oMath>
        <m:sSub>
          <m:sSubPr>
            <m:ctrlPr>
              <w:rPr>
                <w:rFonts w:ascii="Cambria Math" w:eastAsiaTheme="minorEastAsia" w:hAnsi="Cambria Math"/>
                <w:i/>
                <w:sz w:val="22"/>
                <w:szCs w:val="22"/>
              </w:rPr>
            </m:ctrlPr>
          </m:sSubPr>
          <m:e>
            <m:r>
              <w:rPr>
                <w:rFonts w:ascii="Cambria Math" w:eastAsiaTheme="minorEastAsia" w:hAnsi="Cambria Math"/>
                <w:sz w:val="22"/>
                <w:szCs w:val="22"/>
              </w:rPr>
              <m:t>C</m:t>
            </m:r>
          </m:e>
          <m:sub>
            <m:r>
              <w:rPr>
                <w:rFonts w:ascii="Cambria Math" w:eastAsiaTheme="minorEastAsia" w:hAnsi="Cambria Math"/>
                <w:sz w:val="22"/>
                <w:szCs w:val="22"/>
              </w:rPr>
              <m:t>t</m:t>
            </m:r>
          </m:sub>
        </m:sSub>
      </m:oMath>
      <w:r w:rsidRPr="00166D1C">
        <w:rPr>
          <w:rFonts w:eastAsiaTheme="minorEastAsia"/>
          <w:sz w:val="22"/>
          <w:szCs w:val="22"/>
        </w:rPr>
        <w:t xml:space="preserve"> refers to continuing plants at time </w:t>
      </w:r>
      <w:r w:rsidRPr="00166D1C">
        <w:rPr>
          <w:rFonts w:eastAsiaTheme="minorEastAsia"/>
          <w:i/>
          <w:sz w:val="22"/>
          <w:szCs w:val="22"/>
        </w:rPr>
        <w:t>t</w:t>
      </w:r>
      <w:r w:rsidRPr="00166D1C">
        <w:rPr>
          <w:rFonts w:eastAsiaTheme="minorEastAsia"/>
          <w:sz w:val="22"/>
          <w:szCs w:val="22"/>
        </w:rPr>
        <w:t xml:space="preserve">. </w:t>
      </w:r>
      <w:r w:rsidRPr="00166D1C">
        <w:rPr>
          <w:color w:val="000000"/>
          <w:sz w:val="22"/>
          <w:szCs w:val="22"/>
        </w:rPr>
        <w:t xml:space="preserve">The first component </w:t>
      </w:r>
      <w:r w:rsidR="00A327D3">
        <w:rPr>
          <w:color w:val="000000"/>
          <w:sz w:val="22"/>
          <w:szCs w:val="22"/>
        </w:rPr>
        <w:t>represents</w:t>
      </w:r>
      <w:r w:rsidRPr="00166D1C">
        <w:rPr>
          <w:color w:val="000000"/>
          <w:sz w:val="22"/>
          <w:szCs w:val="22"/>
        </w:rPr>
        <w:t xml:space="preserve"> labour reallocation and the second component is related to patterns of creative destruction. An increase in the number of firms over time confounds the</w:t>
      </w:r>
      <w:r w:rsidR="00116940">
        <w:rPr>
          <w:color w:val="000000"/>
          <w:sz w:val="20"/>
          <w:szCs w:val="22"/>
        </w:rPr>
        <w:t xml:space="preserve"> first component</w:t>
      </w:r>
      <w:r w:rsidRPr="00166D1C">
        <w:rPr>
          <w:color w:val="000000"/>
          <w:sz w:val="22"/>
          <w:szCs w:val="22"/>
        </w:rPr>
        <w:t xml:space="preserve"> by</w:t>
      </w:r>
      <m:oMath>
        <m:r>
          <w:rPr>
            <w:rFonts w:ascii="Cambria Math" w:hAnsi="Cambria Math"/>
            <w:color w:val="000000"/>
            <w:sz w:val="22"/>
            <w:szCs w:val="22"/>
          </w:rPr>
          <m:t xml:space="preserve"> </m:t>
        </m:r>
        <m:d>
          <m:dPr>
            <m:ctrlPr>
              <w:rPr>
                <w:rFonts w:ascii="Cambria Math" w:eastAsiaTheme="minorEastAsia" w:hAnsi="Cambria Math"/>
                <w:i/>
                <w:sz w:val="22"/>
                <w:szCs w:val="22"/>
              </w:rPr>
            </m:ctrlPr>
          </m:dPr>
          <m:e>
            <m:sSub>
              <m:sSubPr>
                <m:ctrlPr>
                  <w:rPr>
                    <w:rFonts w:ascii="Cambria Math" w:eastAsiaTheme="minorEastAsia" w:hAnsi="Cambria Math"/>
                    <w:i/>
                    <w:sz w:val="22"/>
                    <w:szCs w:val="22"/>
                  </w:rPr>
                </m:ctrlPr>
              </m:sSubPr>
              <m:e>
                <m:f>
                  <m:fPr>
                    <m:ctrlPr>
                      <w:rPr>
                        <w:rFonts w:ascii="Cambria Math" w:eastAsiaTheme="minorEastAsia" w:hAnsi="Cambria Math"/>
                        <w:i/>
                        <w:sz w:val="22"/>
                        <w:szCs w:val="22"/>
                      </w:rPr>
                    </m:ctrlPr>
                  </m:fPr>
                  <m:num>
                    <m:r>
                      <w:rPr>
                        <w:rFonts w:ascii="Cambria Math" w:eastAsiaTheme="minorEastAsia" w:hAnsi="Cambria Math"/>
                        <w:sz w:val="22"/>
                        <w:szCs w:val="22"/>
                      </w:rPr>
                      <m:t>1</m:t>
                    </m:r>
                  </m:num>
                  <m:den>
                    <m:r>
                      <w:rPr>
                        <w:rFonts w:ascii="Cambria Math" w:eastAsiaTheme="minorEastAsia" w:hAnsi="Cambria Math"/>
                        <w:sz w:val="22"/>
                        <w:szCs w:val="22"/>
                      </w:rPr>
                      <m:t>N</m:t>
                    </m:r>
                  </m:den>
                </m:f>
              </m:e>
              <m:sub>
                <m:r>
                  <w:rPr>
                    <w:rFonts w:ascii="Cambria Math" w:eastAsiaTheme="minorEastAsia" w:hAnsi="Cambria Math"/>
                    <w:sz w:val="22"/>
                    <w:szCs w:val="22"/>
                  </w:rPr>
                  <m:t>t</m:t>
                </m:r>
              </m:sub>
            </m:sSub>
            <m:r>
              <w:rPr>
                <w:rFonts w:ascii="Cambria Math" w:eastAsiaTheme="minorEastAsia" w:hAnsi="Cambria Math"/>
                <w:sz w:val="22"/>
                <w:szCs w:val="22"/>
              </w:rPr>
              <m:t>-</m:t>
            </m:r>
            <m:sSub>
              <m:sSubPr>
                <m:ctrlPr>
                  <w:rPr>
                    <w:rFonts w:ascii="Cambria Math" w:eastAsiaTheme="minorEastAsia" w:hAnsi="Cambria Math"/>
                    <w:i/>
                    <w:sz w:val="22"/>
                    <w:szCs w:val="22"/>
                  </w:rPr>
                </m:ctrlPr>
              </m:sSubPr>
              <m:e>
                <m:f>
                  <m:fPr>
                    <m:ctrlPr>
                      <w:rPr>
                        <w:rFonts w:ascii="Cambria Math" w:eastAsiaTheme="minorEastAsia" w:hAnsi="Cambria Math"/>
                        <w:i/>
                        <w:sz w:val="22"/>
                        <w:szCs w:val="22"/>
                      </w:rPr>
                    </m:ctrlPr>
                  </m:fPr>
                  <m:num>
                    <m:r>
                      <w:rPr>
                        <w:rFonts w:ascii="Cambria Math" w:eastAsiaTheme="minorEastAsia" w:hAnsi="Cambria Math"/>
                        <w:sz w:val="22"/>
                        <w:szCs w:val="22"/>
                      </w:rPr>
                      <m:t>1</m:t>
                    </m:r>
                  </m:num>
                  <m:den>
                    <m:r>
                      <w:rPr>
                        <w:rFonts w:ascii="Cambria Math" w:eastAsiaTheme="minorEastAsia" w:hAnsi="Cambria Math"/>
                        <w:sz w:val="22"/>
                        <w:szCs w:val="22"/>
                      </w:rPr>
                      <m:t>N</m:t>
                    </m:r>
                  </m:den>
                </m:f>
              </m:e>
              <m:sub>
                <m:r>
                  <w:rPr>
                    <w:rFonts w:ascii="Cambria Math" w:eastAsiaTheme="minorEastAsia" w:hAnsi="Cambria Math"/>
                    <w:sz w:val="22"/>
                    <w:szCs w:val="22"/>
                  </w:rPr>
                  <m:t>t-1</m:t>
                </m:r>
              </m:sub>
            </m:sSub>
          </m:e>
        </m:d>
      </m:oMath>
      <w:r w:rsidRPr="00166D1C">
        <w:rPr>
          <w:rFonts w:eastAsiaTheme="minorEastAsia"/>
          <w:sz w:val="22"/>
          <w:szCs w:val="22"/>
        </w:rPr>
        <w:t xml:space="preserve"> in the negative direction since </w:t>
      </w:r>
      <m:oMath>
        <m:sSub>
          <m:sSubPr>
            <m:ctrlPr>
              <w:rPr>
                <w:rFonts w:ascii="Cambria Math" w:hAnsi="Cambria Math"/>
                <w:i/>
                <w:iCs/>
                <w:sz w:val="22"/>
                <w:szCs w:val="22"/>
              </w:rPr>
            </m:ctrlPr>
          </m:sSubPr>
          <m:e>
            <m:r>
              <m:rPr>
                <m:sty m:val="bi"/>
              </m:rPr>
              <w:rPr>
                <w:rFonts w:ascii="Cambria Math" w:hAnsi="Cambria Math"/>
                <w:sz w:val="22"/>
                <w:szCs w:val="22"/>
              </w:rPr>
              <m:t xml:space="preserve"> φ</m:t>
            </m:r>
          </m:e>
          <m:sub>
            <m:r>
              <w:rPr>
                <w:rFonts w:ascii="Cambria Math" w:hAnsi="Cambria Math"/>
                <w:sz w:val="22"/>
                <w:szCs w:val="22"/>
              </w:rPr>
              <m:t>it-1</m:t>
            </m:r>
          </m:sub>
        </m:sSub>
      </m:oMath>
      <w:r w:rsidRPr="00166D1C">
        <w:rPr>
          <w:rFonts w:eastAsiaTheme="minorEastAsia"/>
          <w:iCs/>
          <w:sz w:val="22"/>
          <w:szCs w:val="22"/>
        </w:rPr>
        <w:t xml:space="preserve"> can never be negative. </w:t>
      </w:r>
      <w:r w:rsidR="004F7694">
        <w:rPr>
          <w:rFonts w:eastAsiaTheme="minorEastAsia"/>
          <w:iCs/>
          <w:sz w:val="22"/>
          <w:szCs w:val="22"/>
        </w:rPr>
        <w:t xml:space="preserve">The reverse effect obtains in case of a </w:t>
      </w:r>
      <w:r w:rsidR="008D6839">
        <w:rPr>
          <w:rFonts w:eastAsiaTheme="minorEastAsia"/>
          <w:iCs/>
          <w:sz w:val="22"/>
          <w:szCs w:val="22"/>
        </w:rPr>
        <w:t>persi</w:t>
      </w:r>
      <w:r w:rsidR="00116940">
        <w:rPr>
          <w:rFonts w:eastAsiaTheme="minorEastAsia"/>
          <w:iCs/>
          <w:sz w:val="22"/>
          <w:szCs w:val="22"/>
        </w:rPr>
        <w:t xml:space="preserve">stent </w:t>
      </w:r>
      <w:r w:rsidR="004F7694">
        <w:rPr>
          <w:rFonts w:eastAsiaTheme="minorEastAsia"/>
          <w:iCs/>
          <w:sz w:val="22"/>
          <w:szCs w:val="22"/>
        </w:rPr>
        <w:t xml:space="preserve">fall in the number of firms. </w:t>
      </w:r>
      <w:r w:rsidR="00116940">
        <w:rPr>
          <w:rFonts w:eastAsiaTheme="minorEastAsia"/>
          <w:iCs/>
          <w:sz w:val="22"/>
          <w:szCs w:val="22"/>
        </w:rPr>
        <w:t xml:space="preserve">The second component also gets smaller and smaller as the number of firms gets smaller and smaller, which happens if firm exit rate is persistently higher than the entry rate. If the there is no change in the number of firms in the adjacent periods, the second component falls away. </w:t>
      </w:r>
      <w:r w:rsidR="00DE229D">
        <w:rPr>
          <w:rFonts w:eastAsiaTheme="minorEastAsia"/>
          <w:iCs/>
          <w:sz w:val="22"/>
          <w:szCs w:val="22"/>
        </w:rPr>
        <w:t xml:space="preserve">That is, the entry-exit dynamics </w:t>
      </w:r>
      <w:r w:rsidR="00AE1B1A">
        <w:rPr>
          <w:rFonts w:eastAsiaTheme="minorEastAsia"/>
          <w:iCs/>
          <w:sz w:val="22"/>
          <w:szCs w:val="22"/>
        </w:rPr>
        <w:t xml:space="preserve">have a </w:t>
      </w:r>
      <w:r w:rsidR="00DE229D">
        <w:rPr>
          <w:rFonts w:eastAsiaTheme="minorEastAsia"/>
          <w:iCs/>
          <w:sz w:val="22"/>
          <w:szCs w:val="22"/>
        </w:rPr>
        <w:t xml:space="preserve">spurious influence </w:t>
      </w:r>
      <w:r w:rsidR="00AE1B1A">
        <w:rPr>
          <w:rFonts w:eastAsiaTheme="minorEastAsia"/>
          <w:iCs/>
          <w:sz w:val="22"/>
          <w:szCs w:val="22"/>
        </w:rPr>
        <w:t xml:space="preserve">on </w:t>
      </w:r>
      <w:r w:rsidR="00DE229D">
        <w:rPr>
          <w:rFonts w:eastAsiaTheme="minorEastAsia"/>
          <w:iCs/>
          <w:sz w:val="22"/>
          <w:szCs w:val="22"/>
        </w:rPr>
        <w:t xml:space="preserve">the Baily </w:t>
      </w:r>
      <w:r w:rsidR="00DE229D" w:rsidRPr="00AE1B1A">
        <w:rPr>
          <w:rFonts w:eastAsiaTheme="minorEastAsia"/>
          <w:i/>
          <w:iCs/>
          <w:sz w:val="22"/>
          <w:szCs w:val="22"/>
        </w:rPr>
        <w:t>et al</w:t>
      </w:r>
      <w:r w:rsidR="00DE229D">
        <w:rPr>
          <w:rFonts w:eastAsiaTheme="minorEastAsia"/>
          <w:iCs/>
          <w:sz w:val="22"/>
          <w:szCs w:val="22"/>
        </w:rPr>
        <w:t>. (1992) labour reallocation</w:t>
      </w:r>
      <w:r w:rsidR="00B46173">
        <w:rPr>
          <w:rFonts w:eastAsiaTheme="minorEastAsia"/>
          <w:iCs/>
          <w:sz w:val="22"/>
          <w:szCs w:val="22"/>
        </w:rPr>
        <w:t xml:space="preserve"> effect</w:t>
      </w:r>
      <w:r w:rsidR="00DE229D">
        <w:rPr>
          <w:rFonts w:eastAsiaTheme="minorEastAsia"/>
          <w:iCs/>
          <w:sz w:val="22"/>
          <w:szCs w:val="22"/>
        </w:rPr>
        <w:t xml:space="preserve">. </w:t>
      </w:r>
      <w:r w:rsidRPr="00166D1C">
        <w:rPr>
          <w:rFonts w:eastAsiaTheme="minorEastAsia"/>
          <w:iCs/>
          <w:sz w:val="22"/>
          <w:szCs w:val="22"/>
        </w:rPr>
        <w:t xml:space="preserve">Table </w:t>
      </w:r>
      <w:r w:rsidR="00D83199">
        <w:rPr>
          <w:rFonts w:eastAsiaTheme="minorEastAsia"/>
          <w:iCs/>
          <w:sz w:val="22"/>
          <w:szCs w:val="22"/>
        </w:rPr>
        <w:t>6</w:t>
      </w:r>
      <w:r w:rsidRPr="00166D1C">
        <w:rPr>
          <w:rFonts w:eastAsiaTheme="minorEastAsia"/>
          <w:iCs/>
          <w:sz w:val="22"/>
          <w:szCs w:val="22"/>
        </w:rPr>
        <w:t xml:space="preserve"> presents </w:t>
      </w:r>
      <w:r w:rsidR="00B46173">
        <w:rPr>
          <w:rFonts w:eastAsiaTheme="minorEastAsia"/>
          <w:iCs/>
          <w:sz w:val="22"/>
          <w:szCs w:val="22"/>
        </w:rPr>
        <w:t>a quantitative</w:t>
      </w:r>
      <w:r w:rsidRPr="00166D1C">
        <w:rPr>
          <w:rFonts w:eastAsiaTheme="minorEastAsia"/>
          <w:iCs/>
          <w:sz w:val="22"/>
          <w:szCs w:val="22"/>
        </w:rPr>
        <w:t xml:space="preserve"> decomposition </w:t>
      </w:r>
      <w:r w:rsidR="004F7694" w:rsidRPr="00166D1C">
        <w:rPr>
          <w:rFonts w:eastAsiaTheme="minorEastAsia"/>
          <w:iCs/>
          <w:sz w:val="22"/>
          <w:szCs w:val="22"/>
        </w:rPr>
        <w:t>of</w:t>
      </w:r>
      <m:oMath>
        <m:sSub>
          <m:sSubPr>
            <m:ctrlPr>
              <w:rPr>
                <w:rFonts w:ascii="Cambria Math" w:hAnsi="Cambria Math"/>
                <w:i/>
                <w:sz w:val="22"/>
                <w:szCs w:val="22"/>
              </w:rPr>
            </m:ctrlPr>
          </m:sSubPr>
          <m:e>
            <m:r>
              <w:rPr>
                <w:rFonts w:ascii="Cambria Math" w:hAnsi="Cambria Math"/>
                <w:sz w:val="22"/>
                <w:szCs w:val="22"/>
              </w:rPr>
              <m:t xml:space="preserve"> BHC</m:t>
            </m:r>
          </m:e>
          <m:sub>
            <m:r>
              <w:rPr>
                <w:rFonts w:ascii="Cambria Math" w:hAnsi="Cambria Math"/>
                <w:sz w:val="22"/>
                <w:szCs w:val="22"/>
              </w:rPr>
              <m:t>RE</m:t>
            </m:r>
          </m:sub>
        </m:sSub>
      </m:oMath>
      <w:r w:rsidR="00B46173">
        <w:rPr>
          <w:rFonts w:eastAsiaTheme="minorEastAsia"/>
          <w:sz w:val="22"/>
          <w:szCs w:val="22"/>
        </w:rPr>
        <w:t xml:space="preserve"> for Swazi manufacturing sector.</w:t>
      </w:r>
    </w:p>
    <w:p w:rsidR="009B7424" w:rsidRDefault="009B7424">
      <w:pPr>
        <w:spacing w:after="200" w:line="276" w:lineRule="auto"/>
        <w:rPr>
          <w:b/>
          <w:color w:val="000000"/>
          <w:sz w:val="22"/>
          <w:szCs w:val="22"/>
        </w:rPr>
      </w:pPr>
      <w:r>
        <w:rPr>
          <w:b/>
          <w:color w:val="000000"/>
          <w:sz w:val="22"/>
          <w:szCs w:val="22"/>
        </w:rPr>
        <w:br w:type="page"/>
      </w:r>
    </w:p>
    <w:p w:rsidR="003574F5" w:rsidRPr="00166D1C" w:rsidRDefault="003574F5" w:rsidP="003574F5">
      <w:pPr>
        <w:autoSpaceDE w:val="0"/>
        <w:autoSpaceDN w:val="0"/>
        <w:adjustRightInd w:val="0"/>
        <w:spacing w:before="240"/>
        <w:jc w:val="both"/>
        <w:rPr>
          <w:b/>
          <w:sz w:val="22"/>
          <w:szCs w:val="22"/>
        </w:rPr>
      </w:pPr>
      <w:r w:rsidRPr="00166D1C">
        <w:rPr>
          <w:b/>
          <w:color w:val="000000"/>
          <w:sz w:val="22"/>
          <w:szCs w:val="22"/>
        </w:rPr>
        <w:t xml:space="preserve">Table </w:t>
      </w:r>
      <w:r w:rsidR="00D83199">
        <w:rPr>
          <w:b/>
          <w:color w:val="000000"/>
          <w:sz w:val="22"/>
          <w:szCs w:val="22"/>
        </w:rPr>
        <w:t>6</w:t>
      </w:r>
      <w:r w:rsidRPr="00166D1C">
        <w:rPr>
          <w:b/>
          <w:color w:val="000000"/>
          <w:sz w:val="22"/>
          <w:szCs w:val="22"/>
        </w:rPr>
        <w:t xml:space="preserve">: The ALP Growth Rate for the Swazi Manufacturing Sector (1994–2003): Baily </w:t>
      </w:r>
      <w:r w:rsidRPr="00166D1C">
        <w:rPr>
          <w:b/>
          <w:i/>
          <w:color w:val="000000"/>
          <w:sz w:val="22"/>
          <w:szCs w:val="22"/>
        </w:rPr>
        <w:t>et al</w:t>
      </w:r>
      <w:r w:rsidRPr="00166D1C">
        <w:rPr>
          <w:b/>
          <w:color w:val="000000"/>
          <w:sz w:val="22"/>
          <w:szCs w:val="22"/>
        </w:rPr>
        <w:t xml:space="preserve">. </w:t>
      </w:r>
      <w:r w:rsidRPr="00166D1C">
        <w:rPr>
          <w:b/>
          <w:sz w:val="22"/>
          <w:szCs w:val="22"/>
        </w:rPr>
        <w:t>(1992</w:t>
      </w:r>
      <w:r w:rsidRPr="00166D1C">
        <w:rPr>
          <w:b/>
          <w:color w:val="000000"/>
          <w:sz w:val="22"/>
          <w:szCs w:val="22"/>
        </w:rPr>
        <w:t>) Between Term Decomposition</w:t>
      </w:r>
      <w:r w:rsidR="00B868B6">
        <w:rPr>
          <w:b/>
          <w:color w:val="000000"/>
          <w:sz w:val="22"/>
          <w:szCs w:val="22"/>
        </w:rPr>
        <w:t>.</w:t>
      </w:r>
    </w:p>
    <w:tbl>
      <w:tblPr>
        <w:tblW w:w="7581" w:type="dxa"/>
        <w:tblBorders>
          <w:top w:val="double" w:sz="4" w:space="0" w:color="auto"/>
          <w:bottom w:val="double" w:sz="4" w:space="0" w:color="auto"/>
        </w:tblBorders>
        <w:tblLayout w:type="fixed"/>
        <w:tblLook w:val="04A0" w:firstRow="1" w:lastRow="0" w:firstColumn="1" w:lastColumn="0" w:noHBand="0" w:noVBand="1"/>
      </w:tblPr>
      <w:tblGrid>
        <w:gridCol w:w="1027"/>
        <w:gridCol w:w="992"/>
        <w:gridCol w:w="1876"/>
        <w:gridCol w:w="2089"/>
        <w:gridCol w:w="1597"/>
      </w:tblGrid>
      <w:tr w:rsidR="003574F5" w:rsidRPr="00166D1C" w:rsidTr="00345BBB">
        <w:trPr>
          <w:trHeight w:val="123"/>
        </w:trPr>
        <w:tc>
          <w:tcPr>
            <w:tcW w:w="1027" w:type="dxa"/>
            <w:vMerge w:val="restart"/>
            <w:shd w:val="clear" w:color="auto" w:fill="auto"/>
            <w:vAlign w:val="center"/>
          </w:tcPr>
          <w:p w:rsidR="003574F5" w:rsidRPr="00166D1C" w:rsidRDefault="007949CC" w:rsidP="00345BBB">
            <w:pPr>
              <w:rPr>
                <w:color w:val="000000"/>
                <w:sz w:val="20"/>
                <w:szCs w:val="20"/>
              </w:rPr>
            </w:pPr>
            <w:r w:rsidRPr="00166D1C">
              <w:rPr>
                <w:color w:val="000000"/>
                <w:sz w:val="20"/>
                <w:szCs w:val="20"/>
              </w:rPr>
              <w:t>Y</w:t>
            </w:r>
            <w:r w:rsidR="003574F5" w:rsidRPr="00166D1C">
              <w:rPr>
                <w:color w:val="000000"/>
                <w:sz w:val="20"/>
                <w:szCs w:val="20"/>
              </w:rPr>
              <w:t>ear</w:t>
            </w:r>
          </w:p>
        </w:tc>
        <w:tc>
          <w:tcPr>
            <w:tcW w:w="992" w:type="dxa"/>
            <w:vMerge w:val="restart"/>
            <w:shd w:val="clear" w:color="auto" w:fill="auto"/>
            <w:vAlign w:val="center"/>
          </w:tcPr>
          <w:p w:rsidR="003574F5" w:rsidRPr="00166D1C" w:rsidRDefault="003574F5" w:rsidP="00345BBB">
            <w:pPr>
              <w:autoSpaceDE w:val="0"/>
              <w:autoSpaceDN w:val="0"/>
              <w:adjustRightInd w:val="0"/>
              <w:jc w:val="right"/>
              <w:rPr>
                <w:sz w:val="20"/>
                <w:szCs w:val="20"/>
              </w:rPr>
            </w:pPr>
            <w:r w:rsidRPr="00166D1C">
              <w:rPr>
                <w:sz w:val="20"/>
                <w:szCs w:val="20"/>
              </w:rPr>
              <w:t>BHC (0): Between</w:t>
            </w:r>
          </w:p>
          <w:p w:rsidR="003574F5" w:rsidRPr="00166D1C" w:rsidRDefault="003574F5" w:rsidP="00345BBB">
            <w:pPr>
              <w:jc w:val="right"/>
              <w:rPr>
                <w:color w:val="000000"/>
                <w:sz w:val="20"/>
                <w:szCs w:val="20"/>
              </w:rPr>
            </w:pPr>
          </w:p>
        </w:tc>
        <w:tc>
          <w:tcPr>
            <w:tcW w:w="3965" w:type="dxa"/>
            <w:gridSpan w:val="2"/>
            <w:tcBorders>
              <w:bottom w:val="double" w:sz="4" w:space="0" w:color="auto"/>
            </w:tcBorders>
            <w:shd w:val="clear" w:color="auto" w:fill="auto"/>
            <w:vAlign w:val="center"/>
          </w:tcPr>
          <w:p w:rsidR="003574F5" w:rsidRPr="00166D1C" w:rsidRDefault="003574F5" w:rsidP="00345BBB">
            <w:pPr>
              <w:autoSpaceDE w:val="0"/>
              <w:autoSpaceDN w:val="0"/>
              <w:adjustRightInd w:val="0"/>
              <w:jc w:val="center"/>
              <w:rPr>
                <w:color w:val="000000"/>
                <w:sz w:val="20"/>
                <w:szCs w:val="20"/>
              </w:rPr>
            </w:pPr>
            <w:r w:rsidRPr="00166D1C">
              <w:rPr>
                <w:color w:val="000000"/>
                <w:sz w:val="20"/>
                <w:szCs w:val="20"/>
              </w:rPr>
              <w:t xml:space="preserve">Baily </w:t>
            </w:r>
            <w:r w:rsidRPr="00474536">
              <w:rPr>
                <w:i/>
                <w:color w:val="000000"/>
                <w:sz w:val="20"/>
                <w:szCs w:val="20"/>
              </w:rPr>
              <w:t>et al</w:t>
            </w:r>
            <w:r w:rsidRPr="00166D1C">
              <w:rPr>
                <w:color w:val="000000"/>
                <w:sz w:val="20"/>
                <w:szCs w:val="20"/>
              </w:rPr>
              <w:t>.</w:t>
            </w:r>
            <w:r w:rsidRPr="00166D1C">
              <w:rPr>
                <w:sz w:val="20"/>
                <w:szCs w:val="20"/>
              </w:rPr>
              <w:t xml:space="preserve"> (1992) between term decomposition: (0) = (1) +</w:t>
            </w:r>
            <w:r w:rsidRPr="00166D1C">
              <w:rPr>
                <w:color w:val="000000"/>
                <w:sz w:val="20"/>
                <w:szCs w:val="20"/>
              </w:rPr>
              <w:t xml:space="preserve"> (2)</w:t>
            </w:r>
          </w:p>
        </w:tc>
        <w:tc>
          <w:tcPr>
            <w:tcW w:w="1597" w:type="dxa"/>
            <w:vMerge w:val="restart"/>
            <w:shd w:val="clear" w:color="auto" w:fill="auto"/>
            <w:vAlign w:val="center"/>
          </w:tcPr>
          <w:p w:rsidR="003574F5" w:rsidRPr="00166D1C" w:rsidRDefault="003574F5" w:rsidP="00345BBB">
            <w:pPr>
              <w:autoSpaceDE w:val="0"/>
              <w:autoSpaceDN w:val="0"/>
              <w:adjustRightInd w:val="0"/>
              <w:jc w:val="right"/>
              <w:rPr>
                <w:sz w:val="20"/>
                <w:szCs w:val="20"/>
              </w:rPr>
            </w:pPr>
            <w:r w:rsidRPr="00166D1C">
              <w:rPr>
                <w:sz w:val="20"/>
                <w:szCs w:val="20"/>
              </w:rPr>
              <w:t>Percentage Growth of firms</w:t>
            </w:r>
          </w:p>
        </w:tc>
      </w:tr>
      <w:tr w:rsidR="003574F5" w:rsidRPr="00166D1C" w:rsidTr="00345BBB">
        <w:trPr>
          <w:trHeight w:val="123"/>
        </w:trPr>
        <w:tc>
          <w:tcPr>
            <w:tcW w:w="1027" w:type="dxa"/>
            <w:vMerge/>
            <w:tcBorders>
              <w:bottom w:val="single" w:sz="4" w:space="0" w:color="auto"/>
            </w:tcBorders>
            <w:shd w:val="clear" w:color="auto" w:fill="auto"/>
            <w:vAlign w:val="center"/>
            <w:hideMark/>
          </w:tcPr>
          <w:p w:rsidR="003574F5" w:rsidRPr="00166D1C" w:rsidRDefault="003574F5" w:rsidP="00345BBB">
            <w:pPr>
              <w:rPr>
                <w:color w:val="000000"/>
                <w:sz w:val="20"/>
                <w:szCs w:val="20"/>
              </w:rPr>
            </w:pPr>
          </w:p>
        </w:tc>
        <w:tc>
          <w:tcPr>
            <w:tcW w:w="992" w:type="dxa"/>
            <w:vMerge/>
            <w:tcBorders>
              <w:bottom w:val="single" w:sz="4" w:space="0" w:color="auto"/>
            </w:tcBorders>
            <w:shd w:val="clear" w:color="auto" w:fill="auto"/>
            <w:vAlign w:val="center"/>
            <w:hideMark/>
          </w:tcPr>
          <w:p w:rsidR="003574F5" w:rsidRPr="00166D1C" w:rsidRDefault="003574F5" w:rsidP="00345BBB">
            <w:pPr>
              <w:jc w:val="right"/>
              <w:rPr>
                <w:color w:val="000000"/>
                <w:sz w:val="20"/>
                <w:szCs w:val="20"/>
              </w:rPr>
            </w:pPr>
          </w:p>
        </w:tc>
        <w:tc>
          <w:tcPr>
            <w:tcW w:w="1876" w:type="dxa"/>
            <w:tcBorders>
              <w:top w:val="double" w:sz="4" w:space="0" w:color="auto"/>
              <w:bottom w:val="single" w:sz="4" w:space="0" w:color="auto"/>
            </w:tcBorders>
            <w:shd w:val="clear" w:color="auto" w:fill="auto"/>
            <w:vAlign w:val="center"/>
            <w:hideMark/>
          </w:tcPr>
          <w:p w:rsidR="003574F5" w:rsidRPr="00166D1C" w:rsidRDefault="003574F5" w:rsidP="00345BBB">
            <w:pPr>
              <w:autoSpaceDE w:val="0"/>
              <w:autoSpaceDN w:val="0"/>
              <w:adjustRightInd w:val="0"/>
              <w:jc w:val="right"/>
              <w:rPr>
                <w:color w:val="000000"/>
                <w:sz w:val="20"/>
                <w:szCs w:val="20"/>
              </w:rPr>
            </w:pPr>
            <w:r w:rsidRPr="00166D1C">
              <w:rPr>
                <w:sz w:val="20"/>
                <w:szCs w:val="20"/>
              </w:rPr>
              <w:t>(1) First component</w:t>
            </w:r>
          </w:p>
        </w:tc>
        <w:tc>
          <w:tcPr>
            <w:tcW w:w="2089" w:type="dxa"/>
            <w:tcBorders>
              <w:top w:val="double" w:sz="4" w:space="0" w:color="auto"/>
              <w:bottom w:val="single" w:sz="4" w:space="0" w:color="auto"/>
            </w:tcBorders>
            <w:shd w:val="clear" w:color="auto" w:fill="auto"/>
            <w:vAlign w:val="center"/>
            <w:hideMark/>
          </w:tcPr>
          <w:p w:rsidR="003574F5" w:rsidRPr="00166D1C" w:rsidRDefault="003574F5" w:rsidP="00345BBB">
            <w:pPr>
              <w:autoSpaceDE w:val="0"/>
              <w:autoSpaceDN w:val="0"/>
              <w:adjustRightInd w:val="0"/>
              <w:jc w:val="right"/>
              <w:rPr>
                <w:color w:val="000000"/>
                <w:sz w:val="20"/>
                <w:szCs w:val="20"/>
              </w:rPr>
            </w:pPr>
            <w:r w:rsidRPr="00166D1C">
              <w:rPr>
                <w:sz w:val="20"/>
                <w:szCs w:val="20"/>
              </w:rPr>
              <w:t>(2) Second component</w:t>
            </w:r>
          </w:p>
        </w:tc>
        <w:tc>
          <w:tcPr>
            <w:tcW w:w="1597" w:type="dxa"/>
            <w:vMerge/>
            <w:tcBorders>
              <w:bottom w:val="single" w:sz="4" w:space="0" w:color="auto"/>
            </w:tcBorders>
            <w:shd w:val="clear" w:color="auto" w:fill="auto"/>
            <w:vAlign w:val="center"/>
            <w:hideMark/>
          </w:tcPr>
          <w:p w:rsidR="003574F5" w:rsidRPr="00166D1C" w:rsidRDefault="003574F5" w:rsidP="00345BBB">
            <w:pPr>
              <w:autoSpaceDE w:val="0"/>
              <w:autoSpaceDN w:val="0"/>
              <w:adjustRightInd w:val="0"/>
              <w:jc w:val="right"/>
              <w:rPr>
                <w:color w:val="000000"/>
                <w:sz w:val="20"/>
                <w:szCs w:val="20"/>
              </w:rPr>
            </w:pPr>
          </w:p>
        </w:tc>
      </w:tr>
      <w:tr w:rsidR="003574F5" w:rsidRPr="00166D1C" w:rsidTr="00345BBB">
        <w:trPr>
          <w:trHeight w:val="62"/>
        </w:trPr>
        <w:tc>
          <w:tcPr>
            <w:tcW w:w="1027" w:type="dxa"/>
            <w:tcBorders>
              <w:top w:val="single" w:sz="4" w:space="0" w:color="auto"/>
              <w:bottom w:val="nil"/>
            </w:tcBorders>
            <w:shd w:val="clear" w:color="auto" w:fill="auto"/>
            <w:vAlign w:val="center"/>
            <w:hideMark/>
          </w:tcPr>
          <w:p w:rsidR="003574F5" w:rsidRPr="00166D1C" w:rsidRDefault="003574F5" w:rsidP="00345BBB">
            <w:pPr>
              <w:rPr>
                <w:color w:val="000000"/>
                <w:sz w:val="20"/>
                <w:szCs w:val="20"/>
              </w:rPr>
            </w:pPr>
            <w:r w:rsidRPr="00166D1C">
              <w:rPr>
                <w:color w:val="000000"/>
                <w:sz w:val="20"/>
                <w:szCs w:val="20"/>
              </w:rPr>
              <w:t>1995</w:t>
            </w:r>
          </w:p>
        </w:tc>
        <w:tc>
          <w:tcPr>
            <w:tcW w:w="992" w:type="dxa"/>
            <w:tcBorders>
              <w:top w:val="single" w:sz="4" w:space="0" w:color="auto"/>
              <w:bottom w:val="nil"/>
            </w:tcBorders>
            <w:shd w:val="clear" w:color="auto" w:fill="auto"/>
            <w:vAlign w:val="center"/>
            <w:hideMark/>
          </w:tcPr>
          <w:p w:rsidR="003574F5" w:rsidRPr="00166D1C" w:rsidRDefault="003574F5" w:rsidP="00345BBB">
            <w:pPr>
              <w:jc w:val="right"/>
              <w:rPr>
                <w:color w:val="000000"/>
                <w:sz w:val="20"/>
                <w:szCs w:val="20"/>
              </w:rPr>
            </w:pPr>
            <w:r w:rsidRPr="00166D1C">
              <w:rPr>
                <w:color w:val="000000"/>
                <w:sz w:val="20"/>
                <w:szCs w:val="20"/>
              </w:rPr>
              <w:t>-27.06</w:t>
            </w:r>
          </w:p>
        </w:tc>
        <w:tc>
          <w:tcPr>
            <w:tcW w:w="1876" w:type="dxa"/>
            <w:tcBorders>
              <w:top w:val="single" w:sz="4" w:space="0" w:color="auto"/>
              <w:bottom w:val="nil"/>
            </w:tcBorders>
            <w:shd w:val="clear" w:color="auto" w:fill="auto"/>
            <w:vAlign w:val="center"/>
            <w:hideMark/>
          </w:tcPr>
          <w:p w:rsidR="003574F5" w:rsidRPr="00166D1C" w:rsidRDefault="003574F5" w:rsidP="00345BBB">
            <w:pPr>
              <w:jc w:val="right"/>
              <w:rPr>
                <w:color w:val="000000"/>
                <w:sz w:val="20"/>
                <w:szCs w:val="20"/>
              </w:rPr>
            </w:pPr>
            <w:r w:rsidRPr="00166D1C">
              <w:rPr>
                <w:color w:val="000000"/>
                <w:sz w:val="20"/>
                <w:szCs w:val="20"/>
              </w:rPr>
              <w:t>-16.93</w:t>
            </w:r>
          </w:p>
        </w:tc>
        <w:tc>
          <w:tcPr>
            <w:tcW w:w="2089" w:type="dxa"/>
            <w:tcBorders>
              <w:top w:val="single" w:sz="4" w:space="0" w:color="auto"/>
              <w:bottom w:val="nil"/>
            </w:tcBorders>
            <w:shd w:val="clear" w:color="auto" w:fill="auto"/>
            <w:vAlign w:val="center"/>
            <w:hideMark/>
          </w:tcPr>
          <w:p w:rsidR="003574F5" w:rsidRPr="00166D1C" w:rsidRDefault="003574F5" w:rsidP="00345BBB">
            <w:pPr>
              <w:jc w:val="right"/>
              <w:rPr>
                <w:color w:val="000000"/>
                <w:sz w:val="20"/>
                <w:szCs w:val="20"/>
              </w:rPr>
            </w:pPr>
            <w:r w:rsidRPr="00166D1C">
              <w:rPr>
                <w:color w:val="000000"/>
                <w:sz w:val="20"/>
                <w:szCs w:val="20"/>
              </w:rPr>
              <w:t>-10.13</w:t>
            </w:r>
          </w:p>
        </w:tc>
        <w:tc>
          <w:tcPr>
            <w:tcW w:w="1597" w:type="dxa"/>
            <w:tcBorders>
              <w:top w:val="single" w:sz="4" w:space="0" w:color="auto"/>
              <w:bottom w:val="nil"/>
            </w:tcBorders>
            <w:shd w:val="clear" w:color="auto" w:fill="auto"/>
            <w:vAlign w:val="center"/>
            <w:hideMark/>
          </w:tcPr>
          <w:p w:rsidR="003574F5" w:rsidRPr="00166D1C" w:rsidRDefault="003574F5" w:rsidP="00345BBB">
            <w:pPr>
              <w:jc w:val="right"/>
              <w:rPr>
                <w:color w:val="000000"/>
                <w:sz w:val="20"/>
                <w:szCs w:val="20"/>
              </w:rPr>
            </w:pPr>
            <w:r w:rsidRPr="00166D1C">
              <w:rPr>
                <w:color w:val="000000"/>
                <w:sz w:val="20"/>
                <w:szCs w:val="20"/>
              </w:rPr>
              <w:t>11.11</w:t>
            </w:r>
          </w:p>
        </w:tc>
      </w:tr>
      <w:tr w:rsidR="003574F5" w:rsidRPr="00166D1C" w:rsidTr="00345BBB">
        <w:trPr>
          <w:trHeight w:val="47"/>
        </w:trPr>
        <w:tc>
          <w:tcPr>
            <w:tcW w:w="1027" w:type="dxa"/>
            <w:tcBorders>
              <w:top w:val="nil"/>
              <w:bottom w:val="nil"/>
            </w:tcBorders>
            <w:shd w:val="clear" w:color="auto" w:fill="auto"/>
            <w:vAlign w:val="center"/>
            <w:hideMark/>
          </w:tcPr>
          <w:p w:rsidR="003574F5" w:rsidRPr="00166D1C" w:rsidRDefault="003574F5" w:rsidP="00345BBB">
            <w:pPr>
              <w:rPr>
                <w:color w:val="000000"/>
                <w:sz w:val="20"/>
                <w:szCs w:val="20"/>
              </w:rPr>
            </w:pPr>
            <w:r w:rsidRPr="00166D1C">
              <w:rPr>
                <w:color w:val="000000"/>
                <w:sz w:val="20"/>
                <w:szCs w:val="20"/>
              </w:rPr>
              <w:t>1996</w:t>
            </w:r>
          </w:p>
        </w:tc>
        <w:tc>
          <w:tcPr>
            <w:tcW w:w="992" w:type="dxa"/>
            <w:tcBorders>
              <w:top w:val="nil"/>
              <w:bottom w:val="nil"/>
            </w:tcBorders>
            <w:shd w:val="clear" w:color="auto" w:fill="auto"/>
            <w:vAlign w:val="center"/>
            <w:hideMark/>
          </w:tcPr>
          <w:p w:rsidR="003574F5" w:rsidRPr="00166D1C" w:rsidRDefault="003574F5" w:rsidP="00345BBB">
            <w:pPr>
              <w:jc w:val="right"/>
              <w:rPr>
                <w:color w:val="000000"/>
                <w:sz w:val="20"/>
                <w:szCs w:val="20"/>
              </w:rPr>
            </w:pPr>
            <w:r w:rsidRPr="00166D1C">
              <w:rPr>
                <w:color w:val="000000"/>
                <w:sz w:val="20"/>
                <w:szCs w:val="20"/>
              </w:rPr>
              <w:t>-6.92</w:t>
            </w:r>
          </w:p>
        </w:tc>
        <w:tc>
          <w:tcPr>
            <w:tcW w:w="1876" w:type="dxa"/>
            <w:tcBorders>
              <w:top w:val="nil"/>
              <w:bottom w:val="nil"/>
            </w:tcBorders>
            <w:shd w:val="clear" w:color="auto" w:fill="auto"/>
            <w:vAlign w:val="center"/>
            <w:hideMark/>
          </w:tcPr>
          <w:p w:rsidR="003574F5" w:rsidRPr="00166D1C" w:rsidRDefault="003574F5" w:rsidP="00345BBB">
            <w:pPr>
              <w:jc w:val="right"/>
              <w:rPr>
                <w:color w:val="000000"/>
                <w:sz w:val="20"/>
                <w:szCs w:val="20"/>
              </w:rPr>
            </w:pPr>
            <w:r w:rsidRPr="00166D1C">
              <w:rPr>
                <w:color w:val="000000"/>
                <w:sz w:val="20"/>
                <w:szCs w:val="20"/>
              </w:rPr>
              <w:t>4.71</w:t>
            </w:r>
          </w:p>
        </w:tc>
        <w:tc>
          <w:tcPr>
            <w:tcW w:w="2089" w:type="dxa"/>
            <w:tcBorders>
              <w:top w:val="nil"/>
              <w:bottom w:val="nil"/>
            </w:tcBorders>
            <w:shd w:val="clear" w:color="auto" w:fill="auto"/>
            <w:vAlign w:val="center"/>
            <w:hideMark/>
          </w:tcPr>
          <w:p w:rsidR="003574F5" w:rsidRPr="00166D1C" w:rsidRDefault="003574F5" w:rsidP="00345BBB">
            <w:pPr>
              <w:jc w:val="right"/>
              <w:rPr>
                <w:color w:val="000000"/>
                <w:sz w:val="20"/>
                <w:szCs w:val="20"/>
              </w:rPr>
            </w:pPr>
            <w:r w:rsidRPr="00166D1C">
              <w:rPr>
                <w:color w:val="000000"/>
                <w:sz w:val="20"/>
                <w:szCs w:val="20"/>
              </w:rPr>
              <w:t>-11.63</w:t>
            </w:r>
          </w:p>
        </w:tc>
        <w:tc>
          <w:tcPr>
            <w:tcW w:w="1597" w:type="dxa"/>
            <w:tcBorders>
              <w:top w:val="nil"/>
              <w:bottom w:val="nil"/>
            </w:tcBorders>
            <w:shd w:val="clear" w:color="auto" w:fill="auto"/>
            <w:vAlign w:val="center"/>
            <w:hideMark/>
          </w:tcPr>
          <w:p w:rsidR="003574F5" w:rsidRPr="00166D1C" w:rsidRDefault="003574F5" w:rsidP="00345BBB">
            <w:pPr>
              <w:jc w:val="right"/>
              <w:rPr>
                <w:color w:val="000000"/>
                <w:sz w:val="20"/>
                <w:szCs w:val="20"/>
              </w:rPr>
            </w:pPr>
            <w:r w:rsidRPr="00166D1C">
              <w:rPr>
                <w:color w:val="000000"/>
                <w:sz w:val="20"/>
                <w:szCs w:val="20"/>
              </w:rPr>
              <w:t>13.75</w:t>
            </w:r>
          </w:p>
        </w:tc>
      </w:tr>
      <w:tr w:rsidR="003574F5" w:rsidRPr="00166D1C" w:rsidTr="00345BBB">
        <w:trPr>
          <w:trHeight w:val="142"/>
        </w:trPr>
        <w:tc>
          <w:tcPr>
            <w:tcW w:w="1027" w:type="dxa"/>
            <w:tcBorders>
              <w:top w:val="nil"/>
              <w:bottom w:val="nil"/>
            </w:tcBorders>
            <w:shd w:val="clear" w:color="auto" w:fill="auto"/>
            <w:vAlign w:val="center"/>
            <w:hideMark/>
          </w:tcPr>
          <w:p w:rsidR="003574F5" w:rsidRPr="00166D1C" w:rsidRDefault="003574F5" w:rsidP="00345BBB">
            <w:pPr>
              <w:rPr>
                <w:color w:val="000000"/>
                <w:sz w:val="20"/>
                <w:szCs w:val="20"/>
              </w:rPr>
            </w:pPr>
            <w:r w:rsidRPr="00166D1C">
              <w:rPr>
                <w:color w:val="000000"/>
                <w:sz w:val="20"/>
                <w:szCs w:val="20"/>
              </w:rPr>
              <w:t>1997</w:t>
            </w:r>
          </w:p>
        </w:tc>
        <w:tc>
          <w:tcPr>
            <w:tcW w:w="992" w:type="dxa"/>
            <w:tcBorders>
              <w:top w:val="nil"/>
              <w:bottom w:val="nil"/>
            </w:tcBorders>
            <w:shd w:val="clear" w:color="auto" w:fill="auto"/>
            <w:vAlign w:val="center"/>
            <w:hideMark/>
          </w:tcPr>
          <w:p w:rsidR="003574F5" w:rsidRPr="00166D1C" w:rsidRDefault="003574F5" w:rsidP="00345BBB">
            <w:pPr>
              <w:jc w:val="right"/>
              <w:rPr>
                <w:color w:val="000000"/>
                <w:sz w:val="20"/>
                <w:szCs w:val="20"/>
              </w:rPr>
            </w:pPr>
            <w:r w:rsidRPr="00166D1C">
              <w:rPr>
                <w:color w:val="000000"/>
                <w:sz w:val="20"/>
                <w:szCs w:val="20"/>
              </w:rPr>
              <w:t>32.90</w:t>
            </w:r>
          </w:p>
        </w:tc>
        <w:tc>
          <w:tcPr>
            <w:tcW w:w="1876" w:type="dxa"/>
            <w:tcBorders>
              <w:top w:val="nil"/>
              <w:bottom w:val="nil"/>
            </w:tcBorders>
            <w:shd w:val="clear" w:color="auto" w:fill="auto"/>
            <w:vAlign w:val="center"/>
            <w:hideMark/>
          </w:tcPr>
          <w:p w:rsidR="003574F5" w:rsidRPr="00166D1C" w:rsidRDefault="003574F5" w:rsidP="00345BBB">
            <w:pPr>
              <w:jc w:val="right"/>
              <w:rPr>
                <w:color w:val="000000"/>
                <w:sz w:val="20"/>
                <w:szCs w:val="20"/>
              </w:rPr>
            </w:pPr>
            <w:r w:rsidRPr="00166D1C">
              <w:rPr>
                <w:color w:val="000000"/>
                <w:sz w:val="20"/>
                <w:szCs w:val="20"/>
              </w:rPr>
              <w:t>30.89</w:t>
            </w:r>
          </w:p>
        </w:tc>
        <w:tc>
          <w:tcPr>
            <w:tcW w:w="2089" w:type="dxa"/>
            <w:tcBorders>
              <w:top w:val="nil"/>
              <w:bottom w:val="nil"/>
            </w:tcBorders>
            <w:shd w:val="clear" w:color="auto" w:fill="auto"/>
            <w:vAlign w:val="center"/>
            <w:hideMark/>
          </w:tcPr>
          <w:p w:rsidR="003574F5" w:rsidRPr="00166D1C" w:rsidRDefault="003574F5" w:rsidP="00345BBB">
            <w:pPr>
              <w:jc w:val="right"/>
              <w:rPr>
                <w:color w:val="000000"/>
                <w:sz w:val="20"/>
                <w:szCs w:val="20"/>
              </w:rPr>
            </w:pPr>
            <w:r w:rsidRPr="00166D1C">
              <w:rPr>
                <w:color w:val="000000"/>
                <w:sz w:val="20"/>
                <w:szCs w:val="20"/>
              </w:rPr>
              <w:t>2.00</w:t>
            </w:r>
          </w:p>
        </w:tc>
        <w:tc>
          <w:tcPr>
            <w:tcW w:w="1597" w:type="dxa"/>
            <w:tcBorders>
              <w:top w:val="nil"/>
              <w:bottom w:val="nil"/>
            </w:tcBorders>
            <w:shd w:val="clear" w:color="auto" w:fill="auto"/>
            <w:vAlign w:val="center"/>
            <w:hideMark/>
          </w:tcPr>
          <w:p w:rsidR="003574F5" w:rsidRPr="00166D1C" w:rsidRDefault="003574F5" w:rsidP="00345BBB">
            <w:pPr>
              <w:jc w:val="right"/>
              <w:rPr>
                <w:color w:val="000000"/>
                <w:sz w:val="20"/>
                <w:szCs w:val="20"/>
              </w:rPr>
            </w:pPr>
            <w:r w:rsidRPr="00166D1C">
              <w:rPr>
                <w:color w:val="000000"/>
                <w:sz w:val="20"/>
                <w:szCs w:val="20"/>
              </w:rPr>
              <w:t>-2.20</w:t>
            </w:r>
          </w:p>
        </w:tc>
      </w:tr>
      <w:tr w:rsidR="003574F5" w:rsidRPr="00166D1C" w:rsidTr="00345BBB">
        <w:trPr>
          <w:trHeight w:val="47"/>
        </w:trPr>
        <w:tc>
          <w:tcPr>
            <w:tcW w:w="1027" w:type="dxa"/>
            <w:tcBorders>
              <w:top w:val="nil"/>
              <w:bottom w:val="nil"/>
            </w:tcBorders>
            <w:shd w:val="clear" w:color="auto" w:fill="auto"/>
            <w:vAlign w:val="center"/>
            <w:hideMark/>
          </w:tcPr>
          <w:p w:rsidR="003574F5" w:rsidRPr="00166D1C" w:rsidRDefault="003574F5" w:rsidP="00345BBB">
            <w:pPr>
              <w:rPr>
                <w:color w:val="000000"/>
                <w:sz w:val="20"/>
                <w:szCs w:val="20"/>
              </w:rPr>
            </w:pPr>
            <w:r w:rsidRPr="00166D1C">
              <w:rPr>
                <w:color w:val="000000"/>
                <w:sz w:val="20"/>
                <w:szCs w:val="20"/>
              </w:rPr>
              <w:t>1998</w:t>
            </w:r>
          </w:p>
        </w:tc>
        <w:tc>
          <w:tcPr>
            <w:tcW w:w="992" w:type="dxa"/>
            <w:tcBorders>
              <w:top w:val="nil"/>
              <w:bottom w:val="nil"/>
            </w:tcBorders>
            <w:shd w:val="clear" w:color="auto" w:fill="auto"/>
            <w:vAlign w:val="center"/>
            <w:hideMark/>
          </w:tcPr>
          <w:p w:rsidR="003574F5" w:rsidRPr="00166D1C" w:rsidRDefault="003574F5" w:rsidP="00345BBB">
            <w:pPr>
              <w:jc w:val="right"/>
              <w:rPr>
                <w:color w:val="000000"/>
                <w:sz w:val="20"/>
                <w:szCs w:val="20"/>
              </w:rPr>
            </w:pPr>
            <w:r w:rsidRPr="00166D1C">
              <w:rPr>
                <w:color w:val="000000"/>
                <w:sz w:val="20"/>
                <w:szCs w:val="20"/>
              </w:rPr>
              <w:t>-36.46</w:t>
            </w:r>
          </w:p>
        </w:tc>
        <w:tc>
          <w:tcPr>
            <w:tcW w:w="1876" w:type="dxa"/>
            <w:tcBorders>
              <w:top w:val="nil"/>
              <w:bottom w:val="nil"/>
            </w:tcBorders>
            <w:shd w:val="clear" w:color="auto" w:fill="auto"/>
            <w:vAlign w:val="center"/>
            <w:hideMark/>
          </w:tcPr>
          <w:p w:rsidR="003574F5" w:rsidRPr="00166D1C" w:rsidRDefault="003574F5" w:rsidP="00345BBB">
            <w:pPr>
              <w:jc w:val="right"/>
              <w:rPr>
                <w:color w:val="000000"/>
                <w:sz w:val="20"/>
                <w:szCs w:val="20"/>
              </w:rPr>
            </w:pPr>
            <w:r w:rsidRPr="00166D1C">
              <w:rPr>
                <w:color w:val="000000"/>
                <w:sz w:val="20"/>
                <w:szCs w:val="20"/>
              </w:rPr>
              <w:t>-13.21</w:t>
            </w:r>
          </w:p>
        </w:tc>
        <w:tc>
          <w:tcPr>
            <w:tcW w:w="2089" w:type="dxa"/>
            <w:tcBorders>
              <w:top w:val="nil"/>
              <w:bottom w:val="nil"/>
            </w:tcBorders>
            <w:shd w:val="clear" w:color="auto" w:fill="auto"/>
            <w:vAlign w:val="center"/>
            <w:hideMark/>
          </w:tcPr>
          <w:p w:rsidR="003574F5" w:rsidRPr="00166D1C" w:rsidRDefault="003574F5" w:rsidP="00345BBB">
            <w:pPr>
              <w:jc w:val="right"/>
              <w:rPr>
                <w:color w:val="000000"/>
                <w:sz w:val="20"/>
                <w:szCs w:val="20"/>
              </w:rPr>
            </w:pPr>
            <w:r w:rsidRPr="00166D1C">
              <w:rPr>
                <w:color w:val="000000"/>
                <w:sz w:val="20"/>
                <w:szCs w:val="20"/>
              </w:rPr>
              <w:t>-23.25</w:t>
            </w:r>
          </w:p>
        </w:tc>
        <w:tc>
          <w:tcPr>
            <w:tcW w:w="1597" w:type="dxa"/>
            <w:tcBorders>
              <w:top w:val="nil"/>
              <w:bottom w:val="nil"/>
            </w:tcBorders>
            <w:shd w:val="clear" w:color="auto" w:fill="auto"/>
            <w:vAlign w:val="center"/>
            <w:hideMark/>
          </w:tcPr>
          <w:p w:rsidR="003574F5" w:rsidRPr="00166D1C" w:rsidRDefault="003574F5" w:rsidP="00345BBB">
            <w:pPr>
              <w:jc w:val="right"/>
              <w:rPr>
                <w:color w:val="000000"/>
                <w:sz w:val="20"/>
                <w:szCs w:val="20"/>
              </w:rPr>
            </w:pPr>
            <w:r w:rsidRPr="00166D1C">
              <w:rPr>
                <w:color w:val="000000"/>
                <w:sz w:val="20"/>
                <w:szCs w:val="20"/>
              </w:rPr>
              <w:t>25.84</w:t>
            </w:r>
          </w:p>
        </w:tc>
      </w:tr>
      <w:tr w:rsidR="003574F5" w:rsidRPr="00166D1C" w:rsidTr="00345BBB">
        <w:trPr>
          <w:trHeight w:val="47"/>
        </w:trPr>
        <w:tc>
          <w:tcPr>
            <w:tcW w:w="1027" w:type="dxa"/>
            <w:tcBorders>
              <w:top w:val="nil"/>
              <w:bottom w:val="nil"/>
            </w:tcBorders>
            <w:shd w:val="clear" w:color="auto" w:fill="auto"/>
            <w:vAlign w:val="center"/>
            <w:hideMark/>
          </w:tcPr>
          <w:p w:rsidR="003574F5" w:rsidRPr="00166D1C" w:rsidRDefault="003574F5" w:rsidP="00345BBB">
            <w:pPr>
              <w:rPr>
                <w:color w:val="000000"/>
                <w:sz w:val="20"/>
                <w:szCs w:val="20"/>
              </w:rPr>
            </w:pPr>
            <w:r w:rsidRPr="00166D1C">
              <w:rPr>
                <w:color w:val="000000"/>
                <w:sz w:val="20"/>
                <w:szCs w:val="20"/>
              </w:rPr>
              <w:t>1999</w:t>
            </w:r>
          </w:p>
        </w:tc>
        <w:tc>
          <w:tcPr>
            <w:tcW w:w="992" w:type="dxa"/>
            <w:tcBorders>
              <w:top w:val="nil"/>
              <w:bottom w:val="nil"/>
            </w:tcBorders>
            <w:shd w:val="clear" w:color="auto" w:fill="auto"/>
            <w:vAlign w:val="center"/>
            <w:hideMark/>
          </w:tcPr>
          <w:p w:rsidR="003574F5" w:rsidRPr="00166D1C" w:rsidRDefault="003574F5" w:rsidP="00345BBB">
            <w:pPr>
              <w:jc w:val="right"/>
              <w:rPr>
                <w:color w:val="000000"/>
                <w:sz w:val="20"/>
                <w:szCs w:val="20"/>
              </w:rPr>
            </w:pPr>
            <w:r w:rsidRPr="00166D1C">
              <w:rPr>
                <w:color w:val="000000"/>
                <w:sz w:val="20"/>
                <w:szCs w:val="20"/>
              </w:rPr>
              <w:t>-35.03</w:t>
            </w:r>
          </w:p>
        </w:tc>
        <w:tc>
          <w:tcPr>
            <w:tcW w:w="1876" w:type="dxa"/>
            <w:tcBorders>
              <w:top w:val="nil"/>
              <w:bottom w:val="nil"/>
            </w:tcBorders>
            <w:shd w:val="clear" w:color="auto" w:fill="auto"/>
            <w:vAlign w:val="center"/>
            <w:hideMark/>
          </w:tcPr>
          <w:p w:rsidR="003574F5" w:rsidRPr="00166D1C" w:rsidRDefault="003574F5" w:rsidP="00345BBB">
            <w:pPr>
              <w:jc w:val="right"/>
              <w:rPr>
                <w:color w:val="000000"/>
                <w:sz w:val="20"/>
                <w:szCs w:val="20"/>
              </w:rPr>
            </w:pPr>
            <w:r w:rsidRPr="00166D1C">
              <w:rPr>
                <w:color w:val="000000"/>
                <w:sz w:val="20"/>
                <w:szCs w:val="20"/>
              </w:rPr>
              <w:t>-24.83</w:t>
            </w:r>
          </w:p>
        </w:tc>
        <w:tc>
          <w:tcPr>
            <w:tcW w:w="2089" w:type="dxa"/>
            <w:tcBorders>
              <w:top w:val="nil"/>
              <w:bottom w:val="nil"/>
            </w:tcBorders>
            <w:shd w:val="clear" w:color="auto" w:fill="auto"/>
            <w:vAlign w:val="center"/>
            <w:hideMark/>
          </w:tcPr>
          <w:p w:rsidR="003574F5" w:rsidRPr="00166D1C" w:rsidRDefault="003574F5" w:rsidP="00345BBB">
            <w:pPr>
              <w:jc w:val="right"/>
              <w:rPr>
                <w:color w:val="000000"/>
                <w:sz w:val="20"/>
                <w:szCs w:val="20"/>
              </w:rPr>
            </w:pPr>
            <w:r w:rsidRPr="00166D1C">
              <w:rPr>
                <w:color w:val="000000"/>
                <w:sz w:val="20"/>
                <w:szCs w:val="20"/>
              </w:rPr>
              <w:t>-10.20</w:t>
            </w:r>
          </w:p>
        </w:tc>
        <w:tc>
          <w:tcPr>
            <w:tcW w:w="1597" w:type="dxa"/>
            <w:tcBorders>
              <w:top w:val="nil"/>
              <w:bottom w:val="nil"/>
            </w:tcBorders>
            <w:shd w:val="clear" w:color="auto" w:fill="auto"/>
            <w:vAlign w:val="center"/>
            <w:hideMark/>
          </w:tcPr>
          <w:p w:rsidR="003574F5" w:rsidRPr="00166D1C" w:rsidRDefault="003574F5" w:rsidP="00345BBB">
            <w:pPr>
              <w:jc w:val="right"/>
              <w:rPr>
                <w:color w:val="000000"/>
                <w:sz w:val="20"/>
                <w:szCs w:val="20"/>
              </w:rPr>
            </w:pPr>
            <w:r w:rsidRPr="00166D1C">
              <w:rPr>
                <w:color w:val="000000"/>
                <w:sz w:val="20"/>
                <w:szCs w:val="20"/>
              </w:rPr>
              <w:t>23.21</w:t>
            </w:r>
          </w:p>
        </w:tc>
      </w:tr>
      <w:tr w:rsidR="003574F5" w:rsidRPr="00166D1C" w:rsidTr="00345BBB">
        <w:trPr>
          <w:trHeight w:val="70"/>
        </w:trPr>
        <w:tc>
          <w:tcPr>
            <w:tcW w:w="1027" w:type="dxa"/>
            <w:tcBorders>
              <w:top w:val="nil"/>
              <w:bottom w:val="nil"/>
            </w:tcBorders>
            <w:shd w:val="clear" w:color="auto" w:fill="auto"/>
            <w:vAlign w:val="center"/>
            <w:hideMark/>
          </w:tcPr>
          <w:p w:rsidR="003574F5" w:rsidRPr="00166D1C" w:rsidRDefault="003574F5" w:rsidP="00345BBB">
            <w:pPr>
              <w:rPr>
                <w:color w:val="000000"/>
                <w:sz w:val="20"/>
                <w:szCs w:val="20"/>
              </w:rPr>
            </w:pPr>
            <w:r w:rsidRPr="00166D1C">
              <w:rPr>
                <w:color w:val="000000"/>
                <w:sz w:val="20"/>
                <w:szCs w:val="20"/>
              </w:rPr>
              <w:t>2000</w:t>
            </w:r>
          </w:p>
        </w:tc>
        <w:tc>
          <w:tcPr>
            <w:tcW w:w="992" w:type="dxa"/>
            <w:tcBorders>
              <w:top w:val="nil"/>
              <w:bottom w:val="nil"/>
            </w:tcBorders>
            <w:shd w:val="clear" w:color="auto" w:fill="auto"/>
            <w:vAlign w:val="center"/>
            <w:hideMark/>
          </w:tcPr>
          <w:p w:rsidR="003574F5" w:rsidRPr="00166D1C" w:rsidRDefault="003574F5" w:rsidP="00345BBB">
            <w:pPr>
              <w:jc w:val="right"/>
              <w:rPr>
                <w:color w:val="000000"/>
                <w:sz w:val="20"/>
                <w:szCs w:val="20"/>
              </w:rPr>
            </w:pPr>
            <w:r w:rsidRPr="00166D1C">
              <w:rPr>
                <w:color w:val="000000"/>
                <w:sz w:val="20"/>
                <w:szCs w:val="20"/>
              </w:rPr>
              <w:t>-1.39</w:t>
            </w:r>
          </w:p>
        </w:tc>
        <w:tc>
          <w:tcPr>
            <w:tcW w:w="1876" w:type="dxa"/>
            <w:tcBorders>
              <w:top w:val="nil"/>
              <w:bottom w:val="nil"/>
            </w:tcBorders>
            <w:shd w:val="clear" w:color="auto" w:fill="auto"/>
            <w:vAlign w:val="center"/>
            <w:hideMark/>
          </w:tcPr>
          <w:p w:rsidR="003574F5" w:rsidRPr="00166D1C" w:rsidRDefault="003574F5" w:rsidP="00345BBB">
            <w:pPr>
              <w:jc w:val="right"/>
              <w:rPr>
                <w:color w:val="000000"/>
                <w:sz w:val="20"/>
                <w:szCs w:val="20"/>
              </w:rPr>
            </w:pPr>
            <w:r w:rsidRPr="00166D1C">
              <w:rPr>
                <w:color w:val="000000"/>
                <w:sz w:val="20"/>
                <w:szCs w:val="20"/>
              </w:rPr>
              <w:t>4.08</w:t>
            </w:r>
          </w:p>
        </w:tc>
        <w:tc>
          <w:tcPr>
            <w:tcW w:w="2089" w:type="dxa"/>
            <w:tcBorders>
              <w:top w:val="nil"/>
              <w:bottom w:val="nil"/>
            </w:tcBorders>
            <w:shd w:val="clear" w:color="auto" w:fill="auto"/>
            <w:vAlign w:val="center"/>
            <w:hideMark/>
          </w:tcPr>
          <w:p w:rsidR="003574F5" w:rsidRPr="00166D1C" w:rsidRDefault="003574F5" w:rsidP="00345BBB">
            <w:pPr>
              <w:jc w:val="right"/>
              <w:rPr>
                <w:color w:val="000000"/>
                <w:sz w:val="20"/>
                <w:szCs w:val="20"/>
              </w:rPr>
            </w:pPr>
            <w:r w:rsidRPr="00166D1C">
              <w:rPr>
                <w:color w:val="000000"/>
                <w:sz w:val="20"/>
                <w:szCs w:val="20"/>
              </w:rPr>
              <w:t>-5.47</w:t>
            </w:r>
          </w:p>
        </w:tc>
        <w:tc>
          <w:tcPr>
            <w:tcW w:w="1597" w:type="dxa"/>
            <w:tcBorders>
              <w:top w:val="nil"/>
              <w:bottom w:val="nil"/>
            </w:tcBorders>
            <w:shd w:val="clear" w:color="auto" w:fill="auto"/>
            <w:vAlign w:val="center"/>
            <w:hideMark/>
          </w:tcPr>
          <w:p w:rsidR="003574F5" w:rsidRPr="00166D1C" w:rsidRDefault="003574F5" w:rsidP="00345BBB">
            <w:pPr>
              <w:jc w:val="right"/>
              <w:rPr>
                <w:color w:val="000000"/>
                <w:sz w:val="20"/>
                <w:szCs w:val="20"/>
              </w:rPr>
            </w:pPr>
            <w:r w:rsidRPr="00166D1C">
              <w:rPr>
                <w:color w:val="000000"/>
                <w:sz w:val="20"/>
                <w:szCs w:val="20"/>
              </w:rPr>
              <w:t>7.97</w:t>
            </w:r>
          </w:p>
        </w:tc>
      </w:tr>
      <w:tr w:rsidR="003574F5" w:rsidRPr="00166D1C" w:rsidTr="00345BBB">
        <w:trPr>
          <w:trHeight w:val="47"/>
        </w:trPr>
        <w:tc>
          <w:tcPr>
            <w:tcW w:w="1027" w:type="dxa"/>
            <w:tcBorders>
              <w:top w:val="nil"/>
              <w:bottom w:val="nil"/>
            </w:tcBorders>
            <w:shd w:val="clear" w:color="auto" w:fill="auto"/>
            <w:vAlign w:val="center"/>
            <w:hideMark/>
          </w:tcPr>
          <w:p w:rsidR="003574F5" w:rsidRPr="00166D1C" w:rsidRDefault="003574F5" w:rsidP="00345BBB">
            <w:pPr>
              <w:rPr>
                <w:color w:val="000000"/>
                <w:sz w:val="20"/>
                <w:szCs w:val="20"/>
              </w:rPr>
            </w:pPr>
            <w:r w:rsidRPr="00166D1C">
              <w:rPr>
                <w:color w:val="000000"/>
                <w:sz w:val="20"/>
                <w:szCs w:val="20"/>
              </w:rPr>
              <w:t>2001</w:t>
            </w:r>
          </w:p>
        </w:tc>
        <w:tc>
          <w:tcPr>
            <w:tcW w:w="992" w:type="dxa"/>
            <w:tcBorders>
              <w:top w:val="nil"/>
              <w:bottom w:val="nil"/>
            </w:tcBorders>
            <w:shd w:val="clear" w:color="auto" w:fill="auto"/>
            <w:vAlign w:val="center"/>
            <w:hideMark/>
          </w:tcPr>
          <w:p w:rsidR="003574F5" w:rsidRPr="00166D1C" w:rsidRDefault="003574F5" w:rsidP="00345BBB">
            <w:pPr>
              <w:jc w:val="right"/>
              <w:rPr>
                <w:color w:val="000000"/>
                <w:sz w:val="20"/>
                <w:szCs w:val="20"/>
              </w:rPr>
            </w:pPr>
            <w:r w:rsidRPr="00166D1C">
              <w:rPr>
                <w:color w:val="000000"/>
                <w:sz w:val="20"/>
                <w:szCs w:val="20"/>
              </w:rPr>
              <w:t>-28.89</w:t>
            </w:r>
          </w:p>
        </w:tc>
        <w:tc>
          <w:tcPr>
            <w:tcW w:w="1876" w:type="dxa"/>
            <w:tcBorders>
              <w:top w:val="nil"/>
              <w:bottom w:val="nil"/>
            </w:tcBorders>
            <w:shd w:val="clear" w:color="auto" w:fill="auto"/>
            <w:vAlign w:val="center"/>
            <w:hideMark/>
          </w:tcPr>
          <w:p w:rsidR="003574F5" w:rsidRPr="00166D1C" w:rsidRDefault="003574F5" w:rsidP="00345BBB">
            <w:pPr>
              <w:jc w:val="right"/>
              <w:rPr>
                <w:color w:val="000000"/>
                <w:sz w:val="20"/>
                <w:szCs w:val="20"/>
              </w:rPr>
            </w:pPr>
            <w:r w:rsidRPr="00166D1C">
              <w:rPr>
                <w:color w:val="000000"/>
                <w:sz w:val="20"/>
                <w:szCs w:val="20"/>
              </w:rPr>
              <w:t>-21.39</w:t>
            </w:r>
          </w:p>
        </w:tc>
        <w:tc>
          <w:tcPr>
            <w:tcW w:w="2089" w:type="dxa"/>
            <w:tcBorders>
              <w:top w:val="nil"/>
              <w:bottom w:val="nil"/>
            </w:tcBorders>
            <w:shd w:val="clear" w:color="auto" w:fill="auto"/>
            <w:vAlign w:val="center"/>
            <w:hideMark/>
          </w:tcPr>
          <w:p w:rsidR="003574F5" w:rsidRPr="00166D1C" w:rsidRDefault="003574F5" w:rsidP="00345BBB">
            <w:pPr>
              <w:jc w:val="right"/>
              <w:rPr>
                <w:color w:val="000000"/>
                <w:sz w:val="20"/>
                <w:szCs w:val="20"/>
              </w:rPr>
            </w:pPr>
            <w:r w:rsidRPr="00166D1C">
              <w:rPr>
                <w:color w:val="000000"/>
                <w:sz w:val="20"/>
                <w:szCs w:val="20"/>
              </w:rPr>
              <w:t>-7.50</w:t>
            </w:r>
          </w:p>
        </w:tc>
        <w:tc>
          <w:tcPr>
            <w:tcW w:w="1597" w:type="dxa"/>
            <w:tcBorders>
              <w:top w:val="nil"/>
              <w:bottom w:val="nil"/>
            </w:tcBorders>
            <w:shd w:val="clear" w:color="auto" w:fill="auto"/>
            <w:vAlign w:val="center"/>
            <w:hideMark/>
          </w:tcPr>
          <w:p w:rsidR="003574F5" w:rsidRPr="00166D1C" w:rsidRDefault="003574F5" w:rsidP="00345BBB">
            <w:pPr>
              <w:jc w:val="right"/>
              <w:rPr>
                <w:color w:val="000000"/>
                <w:sz w:val="20"/>
                <w:szCs w:val="20"/>
              </w:rPr>
            </w:pPr>
            <w:r w:rsidRPr="00166D1C">
              <w:rPr>
                <w:color w:val="000000"/>
                <w:sz w:val="20"/>
                <w:szCs w:val="20"/>
              </w:rPr>
              <w:t>10.07</w:t>
            </w:r>
          </w:p>
        </w:tc>
      </w:tr>
      <w:tr w:rsidR="003574F5" w:rsidRPr="00166D1C" w:rsidTr="00345BBB">
        <w:trPr>
          <w:trHeight w:val="47"/>
        </w:trPr>
        <w:tc>
          <w:tcPr>
            <w:tcW w:w="1027" w:type="dxa"/>
            <w:tcBorders>
              <w:top w:val="nil"/>
              <w:bottom w:val="nil"/>
            </w:tcBorders>
            <w:shd w:val="clear" w:color="auto" w:fill="auto"/>
            <w:vAlign w:val="center"/>
            <w:hideMark/>
          </w:tcPr>
          <w:p w:rsidR="003574F5" w:rsidRPr="00166D1C" w:rsidRDefault="003574F5" w:rsidP="00345BBB">
            <w:pPr>
              <w:rPr>
                <w:color w:val="000000"/>
                <w:sz w:val="20"/>
                <w:szCs w:val="20"/>
              </w:rPr>
            </w:pPr>
            <w:r w:rsidRPr="00166D1C">
              <w:rPr>
                <w:color w:val="000000"/>
                <w:sz w:val="20"/>
                <w:szCs w:val="20"/>
              </w:rPr>
              <w:t>2002</w:t>
            </w:r>
          </w:p>
        </w:tc>
        <w:tc>
          <w:tcPr>
            <w:tcW w:w="992" w:type="dxa"/>
            <w:tcBorders>
              <w:top w:val="nil"/>
              <w:bottom w:val="nil"/>
            </w:tcBorders>
            <w:shd w:val="clear" w:color="auto" w:fill="auto"/>
            <w:vAlign w:val="center"/>
            <w:hideMark/>
          </w:tcPr>
          <w:p w:rsidR="003574F5" w:rsidRPr="00166D1C" w:rsidRDefault="003574F5" w:rsidP="00345BBB">
            <w:pPr>
              <w:jc w:val="right"/>
              <w:rPr>
                <w:color w:val="000000"/>
                <w:sz w:val="20"/>
                <w:szCs w:val="20"/>
              </w:rPr>
            </w:pPr>
            <w:r w:rsidRPr="00166D1C">
              <w:rPr>
                <w:color w:val="000000"/>
                <w:sz w:val="20"/>
                <w:szCs w:val="20"/>
              </w:rPr>
              <w:t>-21.55</w:t>
            </w:r>
          </w:p>
        </w:tc>
        <w:tc>
          <w:tcPr>
            <w:tcW w:w="1876" w:type="dxa"/>
            <w:tcBorders>
              <w:top w:val="nil"/>
              <w:bottom w:val="nil"/>
            </w:tcBorders>
            <w:shd w:val="clear" w:color="auto" w:fill="auto"/>
            <w:vAlign w:val="center"/>
            <w:hideMark/>
          </w:tcPr>
          <w:p w:rsidR="003574F5" w:rsidRPr="00166D1C" w:rsidRDefault="003574F5" w:rsidP="00345BBB">
            <w:pPr>
              <w:jc w:val="right"/>
              <w:rPr>
                <w:color w:val="000000"/>
                <w:sz w:val="20"/>
                <w:szCs w:val="20"/>
              </w:rPr>
            </w:pPr>
            <w:r w:rsidRPr="00166D1C">
              <w:rPr>
                <w:color w:val="000000"/>
                <w:sz w:val="20"/>
                <w:szCs w:val="20"/>
              </w:rPr>
              <w:t>-14.49</w:t>
            </w:r>
          </w:p>
        </w:tc>
        <w:tc>
          <w:tcPr>
            <w:tcW w:w="2089" w:type="dxa"/>
            <w:tcBorders>
              <w:top w:val="nil"/>
              <w:bottom w:val="nil"/>
            </w:tcBorders>
            <w:shd w:val="clear" w:color="auto" w:fill="auto"/>
            <w:vAlign w:val="center"/>
            <w:hideMark/>
          </w:tcPr>
          <w:p w:rsidR="003574F5" w:rsidRPr="00166D1C" w:rsidRDefault="003574F5" w:rsidP="00345BBB">
            <w:pPr>
              <w:jc w:val="right"/>
              <w:rPr>
                <w:color w:val="000000"/>
                <w:sz w:val="20"/>
                <w:szCs w:val="20"/>
              </w:rPr>
            </w:pPr>
            <w:r w:rsidRPr="00166D1C">
              <w:rPr>
                <w:color w:val="000000"/>
                <w:sz w:val="20"/>
                <w:szCs w:val="20"/>
              </w:rPr>
              <w:t>-7.06</w:t>
            </w:r>
          </w:p>
        </w:tc>
        <w:tc>
          <w:tcPr>
            <w:tcW w:w="1597" w:type="dxa"/>
            <w:tcBorders>
              <w:top w:val="nil"/>
              <w:bottom w:val="nil"/>
            </w:tcBorders>
            <w:shd w:val="clear" w:color="auto" w:fill="auto"/>
            <w:vAlign w:val="center"/>
            <w:hideMark/>
          </w:tcPr>
          <w:p w:rsidR="003574F5" w:rsidRPr="00166D1C" w:rsidRDefault="003574F5" w:rsidP="00345BBB">
            <w:pPr>
              <w:jc w:val="right"/>
              <w:rPr>
                <w:color w:val="000000"/>
                <w:sz w:val="20"/>
                <w:szCs w:val="20"/>
              </w:rPr>
            </w:pPr>
            <w:r w:rsidRPr="00166D1C">
              <w:rPr>
                <w:color w:val="000000"/>
                <w:sz w:val="20"/>
                <w:szCs w:val="20"/>
              </w:rPr>
              <w:t>8.54</w:t>
            </w:r>
          </w:p>
        </w:tc>
      </w:tr>
      <w:tr w:rsidR="003574F5" w:rsidRPr="00166D1C" w:rsidTr="00345BBB">
        <w:trPr>
          <w:trHeight w:val="47"/>
        </w:trPr>
        <w:tc>
          <w:tcPr>
            <w:tcW w:w="1027" w:type="dxa"/>
            <w:tcBorders>
              <w:top w:val="nil"/>
              <w:bottom w:val="single" w:sz="4" w:space="0" w:color="auto"/>
            </w:tcBorders>
            <w:shd w:val="clear" w:color="auto" w:fill="auto"/>
            <w:vAlign w:val="center"/>
            <w:hideMark/>
          </w:tcPr>
          <w:p w:rsidR="003574F5" w:rsidRPr="00166D1C" w:rsidRDefault="003574F5" w:rsidP="00345BBB">
            <w:pPr>
              <w:rPr>
                <w:color w:val="000000"/>
                <w:sz w:val="20"/>
                <w:szCs w:val="20"/>
              </w:rPr>
            </w:pPr>
            <w:r w:rsidRPr="00166D1C">
              <w:rPr>
                <w:color w:val="000000"/>
                <w:sz w:val="20"/>
                <w:szCs w:val="20"/>
              </w:rPr>
              <w:t>2003</w:t>
            </w:r>
          </w:p>
        </w:tc>
        <w:tc>
          <w:tcPr>
            <w:tcW w:w="992" w:type="dxa"/>
            <w:tcBorders>
              <w:top w:val="nil"/>
              <w:bottom w:val="single" w:sz="4" w:space="0" w:color="auto"/>
            </w:tcBorders>
            <w:shd w:val="clear" w:color="auto" w:fill="auto"/>
            <w:vAlign w:val="center"/>
            <w:hideMark/>
          </w:tcPr>
          <w:p w:rsidR="003574F5" w:rsidRPr="00166D1C" w:rsidRDefault="003574F5" w:rsidP="00345BBB">
            <w:pPr>
              <w:jc w:val="right"/>
              <w:rPr>
                <w:color w:val="000000"/>
                <w:sz w:val="20"/>
                <w:szCs w:val="20"/>
              </w:rPr>
            </w:pPr>
            <w:r w:rsidRPr="00166D1C">
              <w:rPr>
                <w:color w:val="000000"/>
                <w:sz w:val="20"/>
                <w:szCs w:val="20"/>
              </w:rPr>
              <w:t>73.21</w:t>
            </w:r>
          </w:p>
        </w:tc>
        <w:tc>
          <w:tcPr>
            <w:tcW w:w="1876" w:type="dxa"/>
            <w:tcBorders>
              <w:top w:val="nil"/>
              <w:bottom w:val="single" w:sz="4" w:space="0" w:color="auto"/>
            </w:tcBorders>
            <w:shd w:val="clear" w:color="auto" w:fill="auto"/>
            <w:vAlign w:val="center"/>
            <w:hideMark/>
          </w:tcPr>
          <w:p w:rsidR="003574F5" w:rsidRPr="00166D1C" w:rsidRDefault="003574F5" w:rsidP="00345BBB">
            <w:pPr>
              <w:jc w:val="right"/>
              <w:rPr>
                <w:color w:val="000000"/>
                <w:sz w:val="20"/>
                <w:szCs w:val="20"/>
              </w:rPr>
            </w:pPr>
            <w:r w:rsidRPr="00166D1C">
              <w:rPr>
                <w:color w:val="000000"/>
                <w:sz w:val="20"/>
                <w:szCs w:val="20"/>
              </w:rPr>
              <w:t>54.59</w:t>
            </w:r>
          </w:p>
        </w:tc>
        <w:tc>
          <w:tcPr>
            <w:tcW w:w="2089" w:type="dxa"/>
            <w:tcBorders>
              <w:top w:val="nil"/>
              <w:bottom w:val="single" w:sz="4" w:space="0" w:color="auto"/>
            </w:tcBorders>
            <w:shd w:val="clear" w:color="auto" w:fill="auto"/>
            <w:vAlign w:val="center"/>
            <w:hideMark/>
          </w:tcPr>
          <w:p w:rsidR="003574F5" w:rsidRPr="00166D1C" w:rsidRDefault="003574F5" w:rsidP="00345BBB">
            <w:pPr>
              <w:jc w:val="right"/>
              <w:rPr>
                <w:color w:val="000000"/>
                <w:sz w:val="20"/>
                <w:szCs w:val="20"/>
              </w:rPr>
            </w:pPr>
            <w:r w:rsidRPr="00166D1C">
              <w:rPr>
                <w:color w:val="000000"/>
                <w:sz w:val="20"/>
                <w:szCs w:val="20"/>
              </w:rPr>
              <w:t>18.62</w:t>
            </w:r>
          </w:p>
        </w:tc>
        <w:tc>
          <w:tcPr>
            <w:tcW w:w="1597" w:type="dxa"/>
            <w:tcBorders>
              <w:top w:val="nil"/>
              <w:bottom w:val="single" w:sz="4" w:space="0" w:color="auto"/>
            </w:tcBorders>
            <w:shd w:val="clear" w:color="auto" w:fill="auto"/>
            <w:vAlign w:val="center"/>
            <w:hideMark/>
          </w:tcPr>
          <w:p w:rsidR="003574F5" w:rsidRPr="00166D1C" w:rsidRDefault="003574F5" w:rsidP="00345BBB">
            <w:pPr>
              <w:jc w:val="right"/>
              <w:rPr>
                <w:color w:val="000000"/>
                <w:sz w:val="20"/>
                <w:szCs w:val="20"/>
              </w:rPr>
            </w:pPr>
            <w:r w:rsidRPr="00166D1C">
              <w:rPr>
                <w:color w:val="000000"/>
                <w:sz w:val="20"/>
                <w:szCs w:val="20"/>
              </w:rPr>
              <w:t>-15.17</w:t>
            </w:r>
          </w:p>
        </w:tc>
      </w:tr>
      <w:tr w:rsidR="003574F5" w:rsidRPr="00166D1C" w:rsidTr="00345BBB">
        <w:trPr>
          <w:trHeight w:val="47"/>
        </w:trPr>
        <w:tc>
          <w:tcPr>
            <w:tcW w:w="1027" w:type="dxa"/>
            <w:tcBorders>
              <w:top w:val="single" w:sz="4" w:space="0" w:color="auto"/>
              <w:bottom w:val="nil"/>
            </w:tcBorders>
            <w:shd w:val="clear" w:color="auto" w:fill="auto"/>
            <w:vAlign w:val="center"/>
            <w:hideMark/>
          </w:tcPr>
          <w:p w:rsidR="003574F5" w:rsidRPr="00166D1C" w:rsidRDefault="003574F5" w:rsidP="00345BBB">
            <w:pPr>
              <w:rPr>
                <w:b/>
                <w:color w:val="000000"/>
                <w:sz w:val="20"/>
                <w:szCs w:val="20"/>
              </w:rPr>
            </w:pPr>
            <w:r w:rsidRPr="00166D1C">
              <w:rPr>
                <w:b/>
                <w:color w:val="000000"/>
                <w:sz w:val="20"/>
                <w:szCs w:val="20"/>
              </w:rPr>
              <w:t>Mean</w:t>
            </w:r>
          </w:p>
        </w:tc>
        <w:tc>
          <w:tcPr>
            <w:tcW w:w="992" w:type="dxa"/>
            <w:tcBorders>
              <w:top w:val="single" w:sz="4" w:space="0" w:color="auto"/>
              <w:bottom w:val="nil"/>
            </w:tcBorders>
            <w:shd w:val="clear" w:color="auto" w:fill="auto"/>
            <w:vAlign w:val="center"/>
            <w:hideMark/>
          </w:tcPr>
          <w:p w:rsidR="003574F5" w:rsidRPr="00166D1C" w:rsidRDefault="003574F5" w:rsidP="00345BBB">
            <w:pPr>
              <w:pStyle w:val="NormalWeb"/>
              <w:spacing w:before="0" w:beforeAutospacing="0" w:after="0" w:afterAutospacing="0"/>
              <w:jc w:val="right"/>
              <w:rPr>
                <w:b/>
                <w:sz w:val="20"/>
                <w:szCs w:val="20"/>
              </w:rPr>
            </w:pPr>
            <w:r w:rsidRPr="00166D1C">
              <w:rPr>
                <w:b/>
                <w:color w:val="000000" w:themeColor="text1"/>
                <w:kern w:val="24"/>
                <w:sz w:val="20"/>
                <w:szCs w:val="20"/>
              </w:rPr>
              <w:t>-5.69</w:t>
            </w:r>
          </w:p>
        </w:tc>
        <w:tc>
          <w:tcPr>
            <w:tcW w:w="1876" w:type="dxa"/>
            <w:tcBorders>
              <w:top w:val="single" w:sz="4" w:space="0" w:color="auto"/>
              <w:bottom w:val="nil"/>
            </w:tcBorders>
            <w:shd w:val="clear" w:color="auto" w:fill="auto"/>
            <w:vAlign w:val="center"/>
            <w:hideMark/>
          </w:tcPr>
          <w:p w:rsidR="003574F5" w:rsidRPr="00166D1C" w:rsidRDefault="003574F5" w:rsidP="00345BBB">
            <w:pPr>
              <w:pStyle w:val="NormalWeb"/>
              <w:spacing w:before="0" w:beforeAutospacing="0" w:after="0" w:afterAutospacing="0"/>
              <w:jc w:val="right"/>
              <w:rPr>
                <w:b/>
                <w:sz w:val="20"/>
                <w:szCs w:val="20"/>
              </w:rPr>
            </w:pPr>
            <w:r w:rsidRPr="00166D1C">
              <w:rPr>
                <w:b/>
                <w:color w:val="000000" w:themeColor="text1"/>
                <w:kern w:val="24"/>
                <w:sz w:val="20"/>
                <w:szCs w:val="20"/>
              </w:rPr>
              <w:t>0.38</w:t>
            </w:r>
          </w:p>
        </w:tc>
        <w:tc>
          <w:tcPr>
            <w:tcW w:w="2089" w:type="dxa"/>
            <w:tcBorders>
              <w:top w:val="single" w:sz="4" w:space="0" w:color="auto"/>
              <w:bottom w:val="nil"/>
            </w:tcBorders>
            <w:shd w:val="clear" w:color="auto" w:fill="auto"/>
            <w:vAlign w:val="center"/>
            <w:hideMark/>
          </w:tcPr>
          <w:p w:rsidR="003574F5" w:rsidRPr="00166D1C" w:rsidRDefault="003574F5" w:rsidP="00345BBB">
            <w:pPr>
              <w:pStyle w:val="NormalWeb"/>
              <w:spacing w:before="0" w:beforeAutospacing="0" w:after="0" w:afterAutospacing="0"/>
              <w:jc w:val="right"/>
              <w:rPr>
                <w:b/>
                <w:sz w:val="20"/>
                <w:szCs w:val="20"/>
              </w:rPr>
            </w:pPr>
            <w:r w:rsidRPr="00166D1C">
              <w:rPr>
                <w:b/>
                <w:color w:val="000000" w:themeColor="text1"/>
                <w:kern w:val="24"/>
                <w:sz w:val="20"/>
                <w:szCs w:val="20"/>
              </w:rPr>
              <w:t>-6.07</w:t>
            </w:r>
          </w:p>
        </w:tc>
        <w:tc>
          <w:tcPr>
            <w:tcW w:w="1597" w:type="dxa"/>
            <w:tcBorders>
              <w:top w:val="single" w:sz="4" w:space="0" w:color="auto"/>
              <w:bottom w:val="nil"/>
            </w:tcBorders>
            <w:shd w:val="clear" w:color="auto" w:fill="auto"/>
            <w:vAlign w:val="center"/>
            <w:hideMark/>
          </w:tcPr>
          <w:p w:rsidR="003574F5" w:rsidRPr="00166D1C" w:rsidRDefault="003574F5" w:rsidP="00345BBB">
            <w:pPr>
              <w:pStyle w:val="NormalWeb"/>
              <w:spacing w:before="0" w:beforeAutospacing="0" w:after="0" w:afterAutospacing="0"/>
              <w:jc w:val="right"/>
              <w:rPr>
                <w:b/>
                <w:sz w:val="20"/>
                <w:szCs w:val="20"/>
              </w:rPr>
            </w:pPr>
            <w:r w:rsidRPr="00166D1C">
              <w:rPr>
                <w:b/>
                <w:color w:val="000000" w:themeColor="text1"/>
                <w:kern w:val="24"/>
                <w:sz w:val="20"/>
                <w:szCs w:val="20"/>
              </w:rPr>
              <w:t>9.24</w:t>
            </w:r>
          </w:p>
        </w:tc>
      </w:tr>
      <w:tr w:rsidR="003574F5" w:rsidRPr="00166D1C" w:rsidTr="00345BBB">
        <w:trPr>
          <w:trHeight w:val="47"/>
        </w:trPr>
        <w:tc>
          <w:tcPr>
            <w:tcW w:w="1027" w:type="dxa"/>
            <w:tcBorders>
              <w:top w:val="nil"/>
              <w:bottom w:val="nil"/>
            </w:tcBorders>
            <w:shd w:val="clear" w:color="auto" w:fill="auto"/>
            <w:vAlign w:val="center"/>
          </w:tcPr>
          <w:p w:rsidR="003574F5" w:rsidRPr="00166D1C" w:rsidRDefault="003574F5" w:rsidP="00345BBB">
            <w:pPr>
              <w:rPr>
                <w:b/>
                <w:color w:val="000000"/>
                <w:sz w:val="20"/>
                <w:szCs w:val="20"/>
              </w:rPr>
            </w:pPr>
            <w:r w:rsidRPr="00166D1C">
              <w:rPr>
                <w:b/>
                <w:color w:val="000000"/>
                <w:sz w:val="20"/>
                <w:szCs w:val="20"/>
              </w:rPr>
              <w:t>Median</w:t>
            </w:r>
          </w:p>
        </w:tc>
        <w:tc>
          <w:tcPr>
            <w:tcW w:w="992" w:type="dxa"/>
            <w:tcBorders>
              <w:top w:val="nil"/>
              <w:bottom w:val="nil"/>
            </w:tcBorders>
            <w:shd w:val="clear" w:color="auto" w:fill="auto"/>
            <w:vAlign w:val="bottom"/>
          </w:tcPr>
          <w:p w:rsidR="003574F5" w:rsidRPr="00166D1C" w:rsidRDefault="003574F5" w:rsidP="00345BBB">
            <w:pPr>
              <w:pStyle w:val="NormalWeb"/>
              <w:spacing w:before="0" w:beforeAutospacing="0" w:after="0" w:afterAutospacing="0"/>
              <w:jc w:val="right"/>
              <w:textAlignment w:val="bottom"/>
              <w:rPr>
                <w:b/>
                <w:sz w:val="20"/>
                <w:szCs w:val="20"/>
              </w:rPr>
            </w:pPr>
            <w:r w:rsidRPr="00166D1C">
              <w:rPr>
                <w:b/>
                <w:color w:val="000000" w:themeColor="text1"/>
                <w:kern w:val="24"/>
                <w:sz w:val="20"/>
                <w:szCs w:val="20"/>
              </w:rPr>
              <w:t>-21.55</w:t>
            </w:r>
          </w:p>
        </w:tc>
        <w:tc>
          <w:tcPr>
            <w:tcW w:w="1876" w:type="dxa"/>
            <w:tcBorders>
              <w:top w:val="nil"/>
              <w:bottom w:val="nil"/>
            </w:tcBorders>
            <w:shd w:val="clear" w:color="auto" w:fill="auto"/>
            <w:vAlign w:val="bottom"/>
          </w:tcPr>
          <w:p w:rsidR="003574F5" w:rsidRPr="00166D1C" w:rsidRDefault="003574F5" w:rsidP="00345BBB">
            <w:pPr>
              <w:pStyle w:val="NormalWeb"/>
              <w:spacing w:before="0" w:beforeAutospacing="0" w:after="0" w:afterAutospacing="0"/>
              <w:jc w:val="right"/>
              <w:textAlignment w:val="bottom"/>
              <w:rPr>
                <w:b/>
                <w:sz w:val="20"/>
                <w:szCs w:val="20"/>
              </w:rPr>
            </w:pPr>
            <w:r w:rsidRPr="00166D1C">
              <w:rPr>
                <w:b/>
                <w:color w:val="000000" w:themeColor="text1"/>
                <w:kern w:val="24"/>
                <w:sz w:val="20"/>
                <w:szCs w:val="20"/>
              </w:rPr>
              <w:t>-13.21</w:t>
            </w:r>
          </w:p>
        </w:tc>
        <w:tc>
          <w:tcPr>
            <w:tcW w:w="2089" w:type="dxa"/>
            <w:tcBorders>
              <w:top w:val="nil"/>
              <w:bottom w:val="nil"/>
            </w:tcBorders>
            <w:shd w:val="clear" w:color="auto" w:fill="auto"/>
            <w:vAlign w:val="bottom"/>
          </w:tcPr>
          <w:p w:rsidR="003574F5" w:rsidRPr="00166D1C" w:rsidRDefault="003574F5" w:rsidP="00345BBB">
            <w:pPr>
              <w:pStyle w:val="NormalWeb"/>
              <w:spacing w:before="0" w:beforeAutospacing="0" w:after="0" w:afterAutospacing="0"/>
              <w:jc w:val="right"/>
              <w:textAlignment w:val="bottom"/>
              <w:rPr>
                <w:b/>
                <w:sz w:val="20"/>
                <w:szCs w:val="20"/>
              </w:rPr>
            </w:pPr>
            <w:r w:rsidRPr="00166D1C">
              <w:rPr>
                <w:b/>
                <w:color w:val="000000" w:themeColor="text1"/>
                <w:kern w:val="24"/>
                <w:sz w:val="20"/>
                <w:szCs w:val="20"/>
              </w:rPr>
              <w:t>-7.50</w:t>
            </w:r>
          </w:p>
        </w:tc>
        <w:tc>
          <w:tcPr>
            <w:tcW w:w="1597" w:type="dxa"/>
            <w:tcBorders>
              <w:top w:val="nil"/>
              <w:bottom w:val="nil"/>
            </w:tcBorders>
            <w:shd w:val="clear" w:color="auto" w:fill="auto"/>
            <w:vAlign w:val="bottom"/>
          </w:tcPr>
          <w:p w:rsidR="003574F5" w:rsidRPr="00166D1C" w:rsidRDefault="003574F5" w:rsidP="00345BBB">
            <w:pPr>
              <w:pStyle w:val="NormalWeb"/>
              <w:spacing w:before="0" w:beforeAutospacing="0" w:after="0" w:afterAutospacing="0"/>
              <w:jc w:val="right"/>
              <w:textAlignment w:val="bottom"/>
              <w:rPr>
                <w:b/>
                <w:sz w:val="20"/>
                <w:szCs w:val="20"/>
              </w:rPr>
            </w:pPr>
            <w:r w:rsidRPr="00166D1C">
              <w:rPr>
                <w:b/>
                <w:color w:val="000000" w:themeColor="text1"/>
                <w:kern w:val="24"/>
                <w:sz w:val="20"/>
                <w:szCs w:val="20"/>
              </w:rPr>
              <w:t>10.07</w:t>
            </w:r>
          </w:p>
        </w:tc>
      </w:tr>
      <w:tr w:rsidR="003574F5" w:rsidRPr="00166D1C" w:rsidTr="00345BBB">
        <w:trPr>
          <w:trHeight w:val="47"/>
        </w:trPr>
        <w:tc>
          <w:tcPr>
            <w:tcW w:w="1027" w:type="dxa"/>
            <w:tcBorders>
              <w:top w:val="nil"/>
              <w:bottom w:val="double" w:sz="4" w:space="0" w:color="auto"/>
            </w:tcBorders>
            <w:shd w:val="clear" w:color="auto" w:fill="auto"/>
            <w:vAlign w:val="center"/>
          </w:tcPr>
          <w:p w:rsidR="003574F5" w:rsidRPr="00166D1C" w:rsidRDefault="003574F5" w:rsidP="00345BBB">
            <w:pPr>
              <w:rPr>
                <w:b/>
                <w:color w:val="000000"/>
                <w:sz w:val="20"/>
                <w:szCs w:val="20"/>
              </w:rPr>
            </w:pPr>
            <w:r w:rsidRPr="00166D1C">
              <w:rPr>
                <w:b/>
                <w:color w:val="000000"/>
                <w:sz w:val="20"/>
                <w:szCs w:val="20"/>
              </w:rPr>
              <w:t>Std Dev</w:t>
            </w:r>
          </w:p>
        </w:tc>
        <w:tc>
          <w:tcPr>
            <w:tcW w:w="992" w:type="dxa"/>
            <w:tcBorders>
              <w:top w:val="nil"/>
              <w:bottom w:val="double" w:sz="4" w:space="0" w:color="auto"/>
            </w:tcBorders>
            <w:shd w:val="clear" w:color="auto" w:fill="auto"/>
            <w:vAlign w:val="bottom"/>
          </w:tcPr>
          <w:p w:rsidR="003574F5" w:rsidRPr="00166D1C" w:rsidRDefault="003574F5" w:rsidP="00345BBB">
            <w:pPr>
              <w:pStyle w:val="NormalWeb"/>
              <w:spacing w:before="0" w:beforeAutospacing="0" w:after="0" w:afterAutospacing="0"/>
              <w:jc w:val="right"/>
              <w:textAlignment w:val="bottom"/>
              <w:rPr>
                <w:b/>
                <w:sz w:val="20"/>
                <w:szCs w:val="20"/>
              </w:rPr>
            </w:pPr>
            <w:r w:rsidRPr="00166D1C">
              <w:rPr>
                <w:b/>
                <w:color w:val="000000" w:themeColor="text1"/>
                <w:kern w:val="24"/>
                <w:sz w:val="20"/>
                <w:szCs w:val="20"/>
              </w:rPr>
              <w:t>36.72</w:t>
            </w:r>
          </w:p>
        </w:tc>
        <w:tc>
          <w:tcPr>
            <w:tcW w:w="1876" w:type="dxa"/>
            <w:tcBorders>
              <w:top w:val="nil"/>
              <w:bottom w:val="double" w:sz="4" w:space="0" w:color="auto"/>
            </w:tcBorders>
            <w:shd w:val="clear" w:color="auto" w:fill="auto"/>
            <w:vAlign w:val="bottom"/>
          </w:tcPr>
          <w:p w:rsidR="003574F5" w:rsidRPr="00166D1C" w:rsidRDefault="003574F5" w:rsidP="00345BBB">
            <w:pPr>
              <w:pStyle w:val="NormalWeb"/>
              <w:spacing w:before="0" w:beforeAutospacing="0" w:after="0" w:afterAutospacing="0"/>
              <w:jc w:val="right"/>
              <w:textAlignment w:val="bottom"/>
              <w:rPr>
                <w:b/>
                <w:sz w:val="20"/>
                <w:szCs w:val="20"/>
              </w:rPr>
            </w:pPr>
            <w:r w:rsidRPr="00166D1C">
              <w:rPr>
                <w:b/>
                <w:color w:val="000000" w:themeColor="text1"/>
                <w:kern w:val="24"/>
                <w:sz w:val="20"/>
                <w:szCs w:val="20"/>
              </w:rPr>
              <w:t>26.73</w:t>
            </w:r>
          </w:p>
        </w:tc>
        <w:tc>
          <w:tcPr>
            <w:tcW w:w="2089" w:type="dxa"/>
            <w:tcBorders>
              <w:top w:val="nil"/>
              <w:bottom w:val="double" w:sz="4" w:space="0" w:color="auto"/>
            </w:tcBorders>
            <w:shd w:val="clear" w:color="auto" w:fill="auto"/>
            <w:vAlign w:val="bottom"/>
          </w:tcPr>
          <w:p w:rsidR="003574F5" w:rsidRPr="00166D1C" w:rsidRDefault="003574F5" w:rsidP="00345BBB">
            <w:pPr>
              <w:pStyle w:val="NormalWeb"/>
              <w:spacing w:before="0" w:beforeAutospacing="0" w:after="0" w:afterAutospacing="0"/>
              <w:jc w:val="right"/>
              <w:textAlignment w:val="bottom"/>
              <w:rPr>
                <w:b/>
                <w:sz w:val="20"/>
                <w:szCs w:val="20"/>
              </w:rPr>
            </w:pPr>
            <w:r w:rsidRPr="00166D1C">
              <w:rPr>
                <w:b/>
                <w:color w:val="000000" w:themeColor="text1"/>
                <w:kern w:val="24"/>
                <w:sz w:val="20"/>
                <w:szCs w:val="20"/>
              </w:rPr>
              <w:t>11.39</w:t>
            </w:r>
          </w:p>
        </w:tc>
        <w:tc>
          <w:tcPr>
            <w:tcW w:w="1597" w:type="dxa"/>
            <w:tcBorders>
              <w:top w:val="nil"/>
              <w:bottom w:val="double" w:sz="4" w:space="0" w:color="auto"/>
            </w:tcBorders>
            <w:shd w:val="clear" w:color="auto" w:fill="auto"/>
            <w:vAlign w:val="bottom"/>
          </w:tcPr>
          <w:p w:rsidR="003574F5" w:rsidRPr="00166D1C" w:rsidRDefault="003574F5" w:rsidP="00345BBB">
            <w:pPr>
              <w:pStyle w:val="NormalWeb"/>
              <w:spacing w:before="0" w:beforeAutospacing="0" w:after="0" w:afterAutospacing="0"/>
              <w:jc w:val="right"/>
              <w:textAlignment w:val="bottom"/>
              <w:rPr>
                <w:b/>
                <w:sz w:val="20"/>
                <w:szCs w:val="20"/>
              </w:rPr>
            </w:pPr>
            <w:r w:rsidRPr="00166D1C">
              <w:rPr>
                <w:b/>
                <w:color w:val="000000" w:themeColor="text1"/>
                <w:kern w:val="24"/>
                <w:sz w:val="20"/>
                <w:szCs w:val="20"/>
              </w:rPr>
              <w:t>12.37</w:t>
            </w:r>
          </w:p>
        </w:tc>
      </w:tr>
      <w:tr w:rsidR="003574F5" w:rsidRPr="00166D1C" w:rsidTr="00345BBB">
        <w:trPr>
          <w:trHeight w:val="47"/>
        </w:trPr>
        <w:tc>
          <w:tcPr>
            <w:tcW w:w="7581" w:type="dxa"/>
            <w:gridSpan w:val="5"/>
            <w:tcBorders>
              <w:top w:val="double" w:sz="4" w:space="0" w:color="auto"/>
              <w:bottom w:val="nil"/>
            </w:tcBorders>
            <w:shd w:val="clear" w:color="auto" w:fill="auto"/>
            <w:vAlign w:val="center"/>
          </w:tcPr>
          <w:p w:rsidR="003574F5" w:rsidRPr="00166D1C" w:rsidRDefault="003574F5" w:rsidP="00B868B6">
            <w:pPr>
              <w:pStyle w:val="NormalWeb"/>
              <w:spacing w:before="0" w:beforeAutospacing="0" w:after="0" w:afterAutospacing="0"/>
              <w:jc w:val="both"/>
              <w:textAlignment w:val="bottom"/>
              <w:rPr>
                <w:b/>
                <w:color w:val="000000" w:themeColor="text1"/>
                <w:kern w:val="24"/>
                <w:sz w:val="20"/>
                <w:szCs w:val="20"/>
              </w:rPr>
            </w:pPr>
            <w:r w:rsidRPr="00166D1C">
              <w:rPr>
                <w:i/>
                <w:color w:val="000000"/>
                <w:sz w:val="20"/>
                <w:szCs w:val="20"/>
              </w:rPr>
              <w:t>Notes:</w:t>
            </w:r>
            <w:r w:rsidRPr="00166D1C">
              <w:rPr>
                <w:color w:val="000000"/>
                <w:sz w:val="20"/>
                <w:szCs w:val="20"/>
              </w:rPr>
              <w:t xml:space="preserve"> Percentage growth rates. The </w:t>
            </w:r>
            <w:r w:rsidRPr="00166D1C">
              <w:rPr>
                <w:sz w:val="22"/>
                <w:szCs w:val="22"/>
              </w:rPr>
              <w:t xml:space="preserve">Baily </w:t>
            </w:r>
            <w:r w:rsidRPr="00166D1C">
              <w:rPr>
                <w:i/>
                <w:sz w:val="22"/>
                <w:szCs w:val="22"/>
              </w:rPr>
              <w:t>et al</w:t>
            </w:r>
            <w:r w:rsidRPr="00166D1C">
              <w:rPr>
                <w:sz w:val="22"/>
                <w:szCs w:val="22"/>
              </w:rPr>
              <w:t>. (1992) ‘</w:t>
            </w:r>
            <w:r w:rsidRPr="00166D1C">
              <w:rPr>
                <w:color w:val="000000"/>
                <w:sz w:val="20"/>
                <w:szCs w:val="20"/>
              </w:rPr>
              <w:t>between’ term is decomposed into two terms using Eq.</w:t>
            </w:r>
            <w:r w:rsidR="00B868B6">
              <w:rPr>
                <w:color w:val="000000"/>
                <w:sz w:val="20"/>
                <w:szCs w:val="20"/>
              </w:rPr>
              <w:t>5</w:t>
            </w:r>
            <w:r w:rsidRPr="00166D1C">
              <w:rPr>
                <w:color w:val="000000"/>
                <w:sz w:val="20"/>
                <w:szCs w:val="20"/>
              </w:rPr>
              <w:t xml:space="preserve"> in the text.</w:t>
            </w:r>
          </w:p>
        </w:tc>
      </w:tr>
    </w:tbl>
    <w:p w:rsidR="003574F5" w:rsidRPr="00166D1C" w:rsidRDefault="003574F5" w:rsidP="003574F5">
      <w:pPr>
        <w:autoSpaceDE w:val="0"/>
        <w:autoSpaceDN w:val="0"/>
        <w:adjustRightInd w:val="0"/>
        <w:spacing w:after="240"/>
        <w:rPr>
          <w:color w:val="000000"/>
          <w:sz w:val="22"/>
          <w:szCs w:val="22"/>
        </w:rPr>
      </w:pPr>
      <w:r w:rsidRPr="00166D1C">
        <w:rPr>
          <w:i/>
          <w:color w:val="000000"/>
          <w:sz w:val="22"/>
          <w:szCs w:val="22"/>
        </w:rPr>
        <w:t>Source</w:t>
      </w:r>
      <w:r w:rsidRPr="00166D1C">
        <w:rPr>
          <w:color w:val="000000"/>
          <w:sz w:val="22"/>
          <w:szCs w:val="22"/>
        </w:rPr>
        <w:t>: Author’s own calculations.</w:t>
      </w:r>
    </w:p>
    <w:p w:rsidR="003574F5" w:rsidRPr="00166D1C" w:rsidRDefault="003574F5" w:rsidP="003574F5">
      <w:pPr>
        <w:autoSpaceDE w:val="0"/>
        <w:autoSpaceDN w:val="0"/>
        <w:adjustRightInd w:val="0"/>
        <w:spacing w:after="240" w:line="360" w:lineRule="auto"/>
        <w:jc w:val="both"/>
        <w:rPr>
          <w:sz w:val="22"/>
          <w:szCs w:val="22"/>
        </w:rPr>
      </w:pPr>
      <w:r w:rsidRPr="00166D1C">
        <w:rPr>
          <w:sz w:val="22"/>
          <w:szCs w:val="22"/>
        </w:rPr>
        <w:t xml:space="preserve">The second column is identical to the </w:t>
      </w:r>
      <m:oMath>
        <m:sSub>
          <m:sSubPr>
            <m:ctrlPr>
              <w:rPr>
                <w:rFonts w:ascii="Cambria Math" w:hAnsi="Cambria Math"/>
                <w:i/>
                <w:sz w:val="22"/>
                <w:szCs w:val="22"/>
              </w:rPr>
            </m:ctrlPr>
          </m:sSubPr>
          <m:e>
            <m:r>
              <w:rPr>
                <w:rFonts w:ascii="Cambria Math" w:hAnsi="Cambria Math"/>
                <w:sz w:val="22"/>
                <w:szCs w:val="22"/>
              </w:rPr>
              <m:t>BHC</m:t>
            </m:r>
          </m:e>
          <m:sub>
            <m:r>
              <w:rPr>
                <w:rFonts w:ascii="Cambria Math" w:hAnsi="Cambria Math"/>
                <w:sz w:val="22"/>
                <w:szCs w:val="22"/>
              </w:rPr>
              <m:t>RE</m:t>
            </m:r>
          </m:sub>
        </m:sSub>
      </m:oMath>
      <w:r w:rsidRPr="00166D1C">
        <w:rPr>
          <w:rFonts w:eastAsiaTheme="minorEastAsia"/>
          <w:sz w:val="22"/>
          <w:szCs w:val="22"/>
        </w:rPr>
        <w:t xml:space="preserve"> column in table </w:t>
      </w:r>
      <w:r w:rsidR="006410E7">
        <w:rPr>
          <w:rFonts w:eastAsiaTheme="minorEastAsia"/>
          <w:sz w:val="22"/>
          <w:szCs w:val="22"/>
        </w:rPr>
        <w:t>6</w:t>
      </w:r>
      <w:r w:rsidRPr="00166D1C">
        <w:rPr>
          <w:rFonts w:eastAsiaTheme="minorEastAsia"/>
          <w:sz w:val="22"/>
          <w:szCs w:val="22"/>
        </w:rPr>
        <w:t xml:space="preserve">. The third and fourth columns are the respective first and second components of </w:t>
      </w:r>
      <w:r w:rsidR="00E12B2D">
        <w:rPr>
          <w:rFonts w:eastAsiaTheme="minorEastAsia"/>
          <w:sz w:val="22"/>
          <w:szCs w:val="22"/>
        </w:rPr>
        <w:t>E</w:t>
      </w:r>
      <w:r w:rsidRPr="00166D1C">
        <w:rPr>
          <w:rFonts w:eastAsiaTheme="minorEastAsia"/>
          <w:sz w:val="22"/>
          <w:szCs w:val="22"/>
        </w:rPr>
        <w:t>q</w:t>
      </w:r>
      <w:r w:rsidR="00E12B2D">
        <w:rPr>
          <w:rFonts w:eastAsiaTheme="minorEastAsia"/>
          <w:sz w:val="22"/>
          <w:szCs w:val="22"/>
        </w:rPr>
        <w:t>.</w:t>
      </w:r>
      <w:r w:rsidRPr="00166D1C">
        <w:rPr>
          <w:rFonts w:eastAsiaTheme="minorEastAsia"/>
          <w:sz w:val="22"/>
          <w:szCs w:val="22"/>
        </w:rPr>
        <w:t xml:space="preserve"> </w:t>
      </w:r>
      <w:r w:rsidR="008442B1">
        <w:rPr>
          <w:rFonts w:eastAsiaTheme="minorEastAsia"/>
          <w:sz w:val="22"/>
          <w:szCs w:val="22"/>
        </w:rPr>
        <w:t>5</w:t>
      </w:r>
      <w:r w:rsidRPr="00166D1C">
        <w:rPr>
          <w:rFonts w:eastAsiaTheme="minorEastAsia"/>
          <w:sz w:val="22"/>
          <w:szCs w:val="22"/>
        </w:rPr>
        <w:t>, and the last column is the percentage growth of firms per year. In seven out of nine years, the manufacturing sector experienced 9.24% average growth in the number of firms, and in these years th</w:t>
      </w:r>
      <w:r w:rsidR="006410E7">
        <w:rPr>
          <w:rFonts w:eastAsiaTheme="minorEastAsia"/>
          <w:sz w:val="22"/>
          <w:szCs w:val="22"/>
        </w:rPr>
        <w:t>e</w:t>
      </w:r>
      <w:r w:rsidRPr="00166D1C">
        <w:rPr>
          <w:rFonts w:eastAsiaTheme="minorEastAsia"/>
          <w:sz w:val="22"/>
          <w:szCs w:val="22"/>
        </w:rPr>
        <w:t xml:space="preserve"> confound</w:t>
      </w:r>
      <w:r w:rsidR="006410E7">
        <w:rPr>
          <w:rFonts w:eastAsiaTheme="minorEastAsia"/>
          <w:sz w:val="22"/>
          <w:szCs w:val="22"/>
        </w:rPr>
        <w:t>ing effect of plant expansion was negative on</w:t>
      </w:r>
      <w:r w:rsidRPr="00166D1C">
        <w:rPr>
          <w:rFonts w:eastAsiaTheme="minorEastAsia"/>
          <w:sz w:val="22"/>
          <w:szCs w:val="22"/>
        </w:rPr>
        <w:t xml:space="preserve"> the </w:t>
      </w:r>
      <w:r w:rsidR="006410E7">
        <w:rPr>
          <w:rFonts w:eastAsiaTheme="minorEastAsia"/>
          <w:sz w:val="22"/>
          <w:szCs w:val="22"/>
        </w:rPr>
        <w:t>first</w:t>
      </w:r>
      <w:r w:rsidRPr="00166D1C">
        <w:rPr>
          <w:rFonts w:eastAsiaTheme="minorEastAsia"/>
          <w:sz w:val="22"/>
          <w:szCs w:val="22"/>
        </w:rPr>
        <w:t xml:space="preserve"> component. Consequently, the </w:t>
      </w:r>
      <w:r w:rsidRPr="00166D1C">
        <w:rPr>
          <w:sz w:val="22"/>
          <w:szCs w:val="22"/>
        </w:rPr>
        <w:t xml:space="preserve">comparison of the first term to the overall average of the Baily </w:t>
      </w:r>
      <w:r w:rsidRPr="00166D1C">
        <w:rPr>
          <w:i/>
          <w:sz w:val="22"/>
          <w:szCs w:val="22"/>
        </w:rPr>
        <w:t>et al</w:t>
      </w:r>
      <w:r w:rsidRPr="00166D1C">
        <w:rPr>
          <w:sz w:val="22"/>
          <w:szCs w:val="22"/>
        </w:rPr>
        <w:t xml:space="preserve">. (1992)-‘between’ term shows that on average it is 6.07 % higher over the sample period due to the downward confounding effects of plant turnover to the first component. These results mimic the findings by Nishida </w:t>
      </w:r>
      <w:r w:rsidRPr="00166D1C">
        <w:rPr>
          <w:i/>
          <w:sz w:val="22"/>
          <w:szCs w:val="22"/>
        </w:rPr>
        <w:t>et al.</w:t>
      </w:r>
      <w:r w:rsidRPr="00166D1C">
        <w:rPr>
          <w:sz w:val="22"/>
          <w:szCs w:val="22"/>
        </w:rPr>
        <w:t xml:space="preserve"> (2013) for Chile and Slovenia, and they cast doubt on the validity of the share-shifting effects of the Baily </w:t>
      </w:r>
      <w:r w:rsidRPr="00166D1C">
        <w:rPr>
          <w:i/>
          <w:sz w:val="22"/>
          <w:szCs w:val="22"/>
        </w:rPr>
        <w:t>et al.</w:t>
      </w:r>
      <w:r w:rsidRPr="00166D1C">
        <w:rPr>
          <w:sz w:val="22"/>
          <w:szCs w:val="22"/>
        </w:rPr>
        <w:t xml:space="preserve"> (1992) approach. </w:t>
      </w:r>
      <w:r w:rsidR="006410E7">
        <w:rPr>
          <w:sz w:val="22"/>
          <w:szCs w:val="22"/>
        </w:rPr>
        <w:t>This confirms</w:t>
      </w:r>
      <w:r w:rsidRPr="00166D1C">
        <w:rPr>
          <w:sz w:val="22"/>
          <w:szCs w:val="22"/>
        </w:rPr>
        <w:t xml:space="preserve"> </w:t>
      </w:r>
      <w:r w:rsidR="006410E7">
        <w:rPr>
          <w:sz w:val="22"/>
          <w:szCs w:val="22"/>
        </w:rPr>
        <w:t>the conclusion by Nishida et al. (2013) that</w:t>
      </w:r>
      <w:r w:rsidRPr="00166D1C">
        <w:rPr>
          <w:sz w:val="22"/>
          <w:szCs w:val="22"/>
        </w:rPr>
        <w:t xml:space="preserve"> the Baily </w:t>
      </w:r>
      <w:r w:rsidRPr="00166D1C">
        <w:rPr>
          <w:i/>
          <w:sz w:val="22"/>
          <w:szCs w:val="22"/>
        </w:rPr>
        <w:t>et al</w:t>
      </w:r>
      <w:r w:rsidRPr="00166D1C">
        <w:rPr>
          <w:sz w:val="22"/>
          <w:szCs w:val="22"/>
        </w:rPr>
        <w:t xml:space="preserve">. (1992) reallocation can be negatively correlated, positively correlated or simply uncorrelated with the actual reallocation of inputs. </w:t>
      </w:r>
      <w:r w:rsidR="002A4A77">
        <w:rPr>
          <w:sz w:val="22"/>
          <w:szCs w:val="22"/>
        </w:rPr>
        <w:t>A crucial argument in that paper, also corroborated by our results, is</w:t>
      </w:r>
      <w:r w:rsidRPr="00166D1C">
        <w:rPr>
          <w:sz w:val="22"/>
          <w:szCs w:val="22"/>
        </w:rPr>
        <w:t xml:space="preserve"> that the Baily </w:t>
      </w:r>
      <w:r w:rsidRPr="00166D1C">
        <w:rPr>
          <w:i/>
          <w:sz w:val="22"/>
          <w:szCs w:val="22"/>
        </w:rPr>
        <w:t>et al.</w:t>
      </w:r>
      <w:r w:rsidRPr="00166D1C">
        <w:rPr>
          <w:sz w:val="22"/>
          <w:szCs w:val="22"/>
        </w:rPr>
        <w:t xml:space="preserve"> (1992) indices can erroneously equate reallocation growth to productivity growth, yet output per labour ratio is neither a perfect proxy for marginal products nor </w:t>
      </w:r>
      <w:r w:rsidR="00C027CA">
        <w:rPr>
          <w:sz w:val="22"/>
          <w:szCs w:val="22"/>
        </w:rPr>
        <w:t>plant</w:t>
      </w:r>
      <w:r w:rsidRPr="00166D1C">
        <w:rPr>
          <w:sz w:val="22"/>
          <w:szCs w:val="22"/>
        </w:rPr>
        <w:t>-level productivity.</w:t>
      </w:r>
    </w:p>
    <w:p w:rsidR="003574F5" w:rsidRPr="00166D1C" w:rsidRDefault="003574F5" w:rsidP="003574F5">
      <w:pPr>
        <w:autoSpaceDE w:val="0"/>
        <w:autoSpaceDN w:val="0"/>
        <w:adjustRightInd w:val="0"/>
        <w:spacing w:after="240" w:line="360" w:lineRule="auto"/>
        <w:jc w:val="both"/>
        <w:rPr>
          <w:sz w:val="22"/>
          <w:szCs w:val="22"/>
        </w:rPr>
      </w:pPr>
      <w:r w:rsidRPr="00166D1C">
        <w:rPr>
          <w:sz w:val="22"/>
          <w:szCs w:val="22"/>
        </w:rPr>
        <w:t xml:space="preserve">This dilemma opens a door to the application of one of the promising approaches to estimating the </w:t>
      </w:r>
      <w:r w:rsidR="00133024">
        <w:rPr>
          <w:sz w:val="22"/>
          <w:szCs w:val="22"/>
        </w:rPr>
        <w:t>decomposition of A</w:t>
      </w:r>
      <w:r w:rsidR="00131DCB">
        <w:rPr>
          <w:sz w:val="22"/>
          <w:szCs w:val="22"/>
        </w:rPr>
        <w:t>PG</w:t>
      </w:r>
      <w:r w:rsidR="00133024">
        <w:rPr>
          <w:sz w:val="22"/>
          <w:szCs w:val="22"/>
        </w:rPr>
        <w:t xml:space="preserve"> </w:t>
      </w:r>
      <w:r w:rsidRPr="00166D1C">
        <w:rPr>
          <w:sz w:val="22"/>
          <w:szCs w:val="22"/>
        </w:rPr>
        <w:t xml:space="preserve">based on parametric aggregation of plant-level productivity. In his study of robustness of productivity estimates, Van Biesebroeck (2007) demonstrates with Monte Carlo techniques the circumstances in which </w:t>
      </w:r>
      <w:r w:rsidR="00BA6B10">
        <w:rPr>
          <w:sz w:val="22"/>
          <w:szCs w:val="22"/>
        </w:rPr>
        <w:t xml:space="preserve">each of the </w:t>
      </w:r>
      <w:r w:rsidR="00BA6B10" w:rsidRPr="00166D1C">
        <w:rPr>
          <w:sz w:val="22"/>
          <w:szCs w:val="22"/>
        </w:rPr>
        <w:t>methodolog</w:t>
      </w:r>
      <w:r w:rsidR="00BA6B10">
        <w:rPr>
          <w:sz w:val="22"/>
          <w:szCs w:val="22"/>
        </w:rPr>
        <w:t>ies</w:t>
      </w:r>
      <w:r w:rsidR="00BA6B10" w:rsidRPr="00166D1C">
        <w:rPr>
          <w:sz w:val="22"/>
          <w:szCs w:val="22"/>
        </w:rPr>
        <w:t xml:space="preserve"> </w:t>
      </w:r>
      <w:r w:rsidRPr="00166D1C">
        <w:rPr>
          <w:sz w:val="22"/>
          <w:szCs w:val="22"/>
        </w:rPr>
        <w:t>work</w:t>
      </w:r>
      <w:r w:rsidR="00BA6B10">
        <w:rPr>
          <w:sz w:val="22"/>
          <w:szCs w:val="22"/>
        </w:rPr>
        <w:t>s</w:t>
      </w:r>
      <w:r w:rsidRPr="00166D1C">
        <w:rPr>
          <w:sz w:val="22"/>
          <w:szCs w:val="22"/>
        </w:rPr>
        <w:t xml:space="preserve"> well. Among the six approaches analysed, two parametric methods appear suited to investigating productivity growth; namely, the systems generalized method of moments’ estimator (SYS-GMM) and the semiparametric Olley and Pakes (1996)/Levinsohn and Petrin (2003)-type of models. </w:t>
      </w:r>
    </w:p>
    <w:p w:rsidR="003574F5" w:rsidRPr="00166D1C" w:rsidRDefault="003574F5" w:rsidP="003574F5">
      <w:pPr>
        <w:autoSpaceDE w:val="0"/>
        <w:autoSpaceDN w:val="0"/>
        <w:adjustRightInd w:val="0"/>
        <w:spacing w:after="240" w:line="360" w:lineRule="auto"/>
        <w:jc w:val="both"/>
        <w:rPr>
          <w:sz w:val="22"/>
          <w:szCs w:val="22"/>
        </w:rPr>
      </w:pPr>
      <w:r w:rsidRPr="00166D1C">
        <w:rPr>
          <w:sz w:val="22"/>
          <w:szCs w:val="22"/>
        </w:rPr>
        <w:t xml:space="preserve">The next sections draw heavily from the theoretical foundations of </w:t>
      </w:r>
      <w:r w:rsidR="001D4571">
        <w:rPr>
          <w:sz w:val="22"/>
          <w:szCs w:val="22"/>
        </w:rPr>
        <w:t>P</w:t>
      </w:r>
      <w:r w:rsidR="00975D8A">
        <w:rPr>
          <w:sz w:val="22"/>
          <w:szCs w:val="22"/>
        </w:rPr>
        <w:t>etrin and Levinsohn (2012)</w:t>
      </w:r>
      <w:r w:rsidRPr="00166D1C">
        <w:rPr>
          <w:sz w:val="22"/>
          <w:szCs w:val="22"/>
        </w:rPr>
        <w:t xml:space="preserve"> </w:t>
      </w:r>
      <w:r w:rsidR="00F42B71">
        <w:rPr>
          <w:sz w:val="22"/>
          <w:szCs w:val="22"/>
        </w:rPr>
        <w:t xml:space="preserve">as </w:t>
      </w:r>
      <w:r w:rsidR="001D4571">
        <w:rPr>
          <w:sz w:val="22"/>
          <w:szCs w:val="22"/>
        </w:rPr>
        <w:t xml:space="preserve">applied in </w:t>
      </w:r>
      <w:r w:rsidR="001D4571" w:rsidRPr="00166D1C">
        <w:rPr>
          <w:sz w:val="22"/>
          <w:szCs w:val="22"/>
        </w:rPr>
        <w:t xml:space="preserve">Nishida </w:t>
      </w:r>
      <w:r w:rsidR="001D4571" w:rsidRPr="00166D1C">
        <w:rPr>
          <w:i/>
          <w:sz w:val="22"/>
          <w:szCs w:val="22"/>
        </w:rPr>
        <w:t>et al.</w:t>
      </w:r>
      <w:r w:rsidR="001D4571" w:rsidRPr="00166D1C">
        <w:rPr>
          <w:sz w:val="22"/>
          <w:szCs w:val="22"/>
        </w:rPr>
        <w:t xml:space="preserve"> (2013) </w:t>
      </w:r>
      <w:r w:rsidRPr="00166D1C">
        <w:rPr>
          <w:sz w:val="22"/>
          <w:szCs w:val="22"/>
        </w:rPr>
        <w:t>for measuring APG using plan</w:t>
      </w:r>
      <w:r w:rsidR="001D4571">
        <w:rPr>
          <w:sz w:val="22"/>
          <w:szCs w:val="22"/>
        </w:rPr>
        <w:t>t</w:t>
      </w:r>
      <w:r w:rsidRPr="00166D1C">
        <w:rPr>
          <w:sz w:val="22"/>
          <w:szCs w:val="22"/>
        </w:rPr>
        <w:t xml:space="preserve">-level data. Our purpose is to estimate and contrast the APG sources with those found when using traditional methods. It begins by </w:t>
      </w:r>
      <w:r w:rsidR="00E12B2D">
        <w:rPr>
          <w:sz w:val="22"/>
          <w:szCs w:val="22"/>
        </w:rPr>
        <w:t xml:space="preserve">determining a suitable proxy for the unobserved </w:t>
      </w:r>
      <w:r w:rsidR="00F97B8F">
        <w:rPr>
          <w:sz w:val="22"/>
          <w:szCs w:val="22"/>
        </w:rPr>
        <w:t>firm-level productivity</w:t>
      </w:r>
      <w:r w:rsidRPr="00166D1C">
        <w:rPr>
          <w:sz w:val="22"/>
          <w:szCs w:val="22"/>
        </w:rPr>
        <w:t xml:space="preserve">. The actual </w:t>
      </w:r>
      <w:r w:rsidR="00F97B8F">
        <w:rPr>
          <w:sz w:val="22"/>
          <w:szCs w:val="22"/>
        </w:rPr>
        <w:t xml:space="preserve">semiparametric </w:t>
      </w:r>
      <w:r w:rsidRPr="00166D1C">
        <w:rPr>
          <w:sz w:val="22"/>
          <w:szCs w:val="22"/>
        </w:rPr>
        <w:t xml:space="preserve">model estimation follows immediately. </w:t>
      </w:r>
    </w:p>
    <w:p w:rsidR="003574F5" w:rsidRPr="006357BC" w:rsidRDefault="003574F5" w:rsidP="003574F5">
      <w:pPr>
        <w:pStyle w:val="ListParagraph"/>
        <w:numPr>
          <w:ilvl w:val="0"/>
          <w:numId w:val="1"/>
        </w:numPr>
        <w:spacing w:after="240"/>
        <w:jc w:val="both"/>
        <w:rPr>
          <w:rFonts w:ascii="Times New Roman" w:hAnsi="Times New Roman" w:cs="Times New Roman"/>
          <w:b/>
        </w:rPr>
      </w:pPr>
      <w:r w:rsidRPr="006357BC">
        <w:rPr>
          <w:rFonts w:ascii="Times New Roman" w:hAnsi="Times New Roman" w:cs="Times New Roman"/>
          <w:b/>
        </w:rPr>
        <w:t>The Petrin-Levinsohn (2012) Approach to Aggregate Productivity Growth Decomposition</w:t>
      </w:r>
    </w:p>
    <w:p w:rsidR="003574F5" w:rsidRPr="006357BC" w:rsidRDefault="003574F5" w:rsidP="003574F5">
      <w:pPr>
        <w:pStyle w:val="ListParagraph"/>
        <w:numPr>
          <w:ilvl w:val="1"/>
          <w:numId w:val="1"/>
        </w:numPr>
        <w:spacing w:after="240"/>
        <w:ind w:left="567" w:hanging="567"/>
        <w:jc w:val="both"/>
        <w:rPr>
          <w:rFonts w:ascii="Times New Roman" w:hAnsi="Times New Roman" w:cs="Times New Roman"/>
          <w:b/>
        </w:rPr>
      </w:pPr>
      <w:r w:rsidRPr="006357BC">
        <w:rPr>
          <w:rFonts w:ascii="Times New Roman" w:hAnsi="Times New Roman" w:cs="Times New Roman"/>
          <w:b/>
        </w:rPr>
        <w:t>Production Function</w:t>
      </w:r>
      <w:r w:rsidR="004A3966">
        <w:rPr>
          <w:rFonts w:ascii="Times New Roman" w:hAnsi="Times New Roman" w:cs="Times New Roman"/>
          <w:b/>
        </w:rPr>
        <w:t xml:space="preserve"> Specification</w:t>
      </w:r>
    </w:p>
    <w:p w:rsidR="00377E95" w:rsidRDefault="00377E95" w:rsidP="00377E95">
      <w:pPr>
        <w:spacing w:after="240" w:line="360" w:lineRule="auto"/>
        <w:jc w:val="both"/>
        <w:rPr>
          <w:sz w:val="22"/>
          <w:szCs w:val="22"/>
        </w:rPr>
      </w:pPr>
      <w:r w:rsidRPr="00EF215D">
        <w:rPr>
          <w:sz w:val="22"/>
          <w:szCs w:val="22"/>
        </w:rPr>
        <w:t xml:space="preserve">The </w:t>
      </w:r>
      <w:r>
        <w:rPr>
          <w:sz w:val="22"/>
          <w:szCs w:val="22"/>
        </w:rPr>
        <w:t>semiparametric</w:t>
      </w:r>
      <w:r w:rsidRPr="00EF215D">
        <w:rPr>
          <w:sz w:val="22"/>
          <w:szCs w:val="22"/>
        </w:rPr>
        <w:t xml:space="preserve"> </w:t>
      </w:r>
      <w:r>
        <w:rPr>
          <w:sz w:val="22"/>
          <w:szCs w:val="22"/>
        </w:rPr>
        <w:t xml:space="preserve">method </w:t>
      </w:r>
      <w:r w:rsidR="00810257">
        <w:rPr>
          <w:sz w:val="22"/>
          <w:szCs w:val="22"/>
        </w:rPr>
        <w:t>of</w:t>
      </w:r>
      <w:r>
        <w:rPr>
          <w:sz w:val="22"/>
          <w:szCs w:val="22"/>
        </w:rPr>
        <w:t xml:space="preserve"> </w:t>
      </w:r>
      <w:r w:rsidR="00810257">
        <w:rPr>
          <w:sz w:val="22"/>
          <w:szCs w:val="22"/>
        </w:rPr>
        <w:t xml:space="preserve">estimating </w:t>
      </w:r>
      <w:r>
        <w:rPr>
          <w:sz w:val="22"/>
          <w:szCs w:val="22"/>
        </w:rPr>
        <w:t>production function</w:t>
      </w:r>
      <w:r w:rsidR="00810257">
        <w:rPr>
          <w:sz w:val="22"/>
          <w:szCs w:val="22"/>
        </w:rPr>
        <w:t>s</w:t>
      </w:r>
      <w:r>
        <w:rPr>
          <w:sz w:val="22"/>
          <w:szCs w:val="22"/>
        </w:rPr>
        <w:t xml:space="preserve"> initiated by Olley and Pakes (1996) addresses problems of endogeneity in inputs and the unobserved productivity shocks. Instead of using </w:t>
      </w:r>
      <w:r w:rsidR="005D4C19">
        <w:rPr>
          <w:sz w:val="22"/>
          <w:szCs w:val="22"/>
        </w:rPr>
        <w:t xml:space="preserve">lumpy </w:t>
      </w:r>
      <w:r>
        <w:rPr>
          <w:sz w:val="22"/>
          <w:szCs w:val="22"/>
        </w:rPr>
        <w:t>investment as a proxy for productivity</w:t>
      </w:r>
      <w:r w:rsidR="00810257">
        <w:rPr>
          <w:sz w:val="22"/>
          <w:szCs w:val="22"/>
        </w:rPr>
        <w:t xml:space="preserve"> like</w:t>
      </w:r>
      <w:r w:rsidR="00810257" w:rsidRPr="00810257">
        <w:rPr>
          <w:sz w:val="22"/>
          <w:szCs w:val="22"/>
        </w:rPr>
        <w:t xml:space="preserve"> </w:t>
      </w:r>
      <w:r w:rsidR="00810257">
        <w:rPr>
          <w:sz w:val="22"/>
          <w:szCs w:val="22"/>
        </w:rPr>
        <w:t>Olley and Pakes (1996)</w:t>
      </w:r>
      <w:r>
        <w:rPr>
          <w:sz w:val="22"/>
          <w:szCs w:val="22"/>
        </w:rPr>
        <w:t xml:space="preserve">, </w:t>
      </w:r>
      <w:r w:rsidR="00D32F93">
        <w:rPr>
          <w:sz w:val="22"/>
          <w:szCs w:val="22"/>
        </w:rPr>
        <w:t xml:space="preserve">the </w:t>
      </w:r>
      <w:r>
        <w:rPr>
          <w:sz w:val="22"/>
          <w:szCs w:val="22"/>
        </w:rPr>
        <w:t xml:space="preserve">Levinsohn and Petrin (2003) </w:t>
      </w:r>
      <w:r w:rsidR="00D32F93">
        <w:rPr>
          <w:sz w:val="22"/>
          <w:szCs w:val="22"/>
        </w:rPr>
        <w:t xml:space="preserve">approach </w:t>
      </w:r>
      <w:r>
        <w:rPr>
          <w:sz w:val="22"/>
          <w:szCs w:val="22"/>
        </w:rPr>
        <w:t>use</w:t>
      </w:r>
      <w:r w:rsidR="00D32F93">
        <w:rPr>
          <w:sz w:val="22"/>
          <w:szCs w:val="22"/>
        </w:rPr>
        <w:t>s</w:t>
      </w:r>
      <w:r>
        <w:rPr>
          <w:sz w:val="22"/>
          <w:szCs w:val="22"/>
        </w:rPr>
        <w:t xml:space="preserve"> the intermediate input</w:t>
      </w:r>
      <w:r w:rsidR="00930446">
        <w:rPr>
          <w:sz w:val="22"/>
          <w:szCs w:val="22"/>
        </w:rPr>
        <w:t xml:space="preserve"> to estimate</w:t>
      </w:r>
      <w:r>
        <w:rPr>
          <w:sz w:val="22"/>
          <w:szCs w:val="22"/>
        </w:rPr>
        <w:t xml:space="preserve"> </w:t>
      </w:r>
      <w:r w:rsidR="001C03BB">
        <w:rPr>
          <w:sz w:val="22"/>
          <w:szCs w:val="22"/>
        </w:rPr>
        <w:t xml:space="preserve">the gross output </w:t>
      </w:r>
      <w:r w:rsidR="00930446">
        <w:rPr>
          <w:sz w:val="22"/>
          <w:szCs w:val="22"/>
        </w:rPr>
        <w:t>production function</w:t>
      </w:r>
      <w:r>
        <w:rPr>
          <w:rStyle w:val="FootnoteReference"/>
          <w:sz w:val="22"/>
          <w:szCs w:val="22"/>
        </w:rPr>
        <w:footnoteReference w:id="15"/>
      </w:r>
      <w:r>
        <w:rPr>
          <w:sz w:val="22"/>
          <w:szCs w:val="22"/>
        </w:rPr>
        <w:t xml:space="preserve"> </w:t>
      </w:r>
    </w:p>
    <w:p w:rsidR="00814933" w:rsidRPr="00814933" w:rsidRDefault="00F63E8B" w:rsidP="00814933">
      <w:pPr>
        <w:spacing w:after="240" w:line="360" w:lineRule="auto"/>
        <w:jc w:val="both"/>
      </w:pPr>
      <m:oMath>
        <m:sSub>
          <m:sSubPr>
            <m:ctrlPr>
              <w:rPr>
                <w:rFonts w:ascii="Cambria Math" w:hAnsi="Cambria Math"/>
                <w:i/>
                <w:sz w:val="22"/>
                <w:szCs w:val="22"/>
              </w:rPr>
            </m:ctrlPr>
          </m:sSubPr>
          <m:e>
            <m:r>
              <w:rPr>
                <w:rFonts w:ascii="Cambria Math" w:hAnsi="Cambria Math"/>
                <w:sz w:val="22"/>
                <w:szCs w:val="22"/>
              </w:rPr>
              <m:t>y</m:t>
            </m:r>
          </m:e>
          <m:sub>
            <m:r>
              <w:rPr>
                <w:rFonts w:ascii="Cambria Math" w:hAnsi="Cambria Math"/>
                <w:sz w:val="22"/>
                <w:szCs w:val="22"/>
              </w:rPr>
              <m:t>it</m:t>
            </m:r>
          </m:sub>
        </m:sSub>
        <m:r>
          <w:rPr>
            <w:rFonts w:ascii="Cambria Math" w:hAnsi="Cambria Math"/>
            <w:sz w:val="22"/>
            <w:szCs w:val="22"/>
          </w:rPr>
          <m:t>=</m:t>
        </m:r>
        <m:sSub>
          <m:sSubPr>
            <m:ctrlPr>
              <w:rPr>
                <w:rFonts w:ascii="Cambria Math" w:eastAsiaTheme="minorEastAsia" w:hAnsi="Cambria Math"/>
                <w:i/>
              </w:rPr>
            </m:ctrlPr>
          </m:sSubPr>
          <m:e>
            <m:r>
              <w:rPr>
                <w:rFonts w:ascii="Cambria Math" w:eastAsiaTheme="minorEastAsia" w:hAnsi="Cambria Math"/>
              </w:rPr>
              <m:t>β</m:t>
            </m:r>
          </m:e>
          <m:sub>
            <m:r>
              <w:rPr>
                <w:rFonts w:ascii="Cambria Math" w:eastAsiaTheme="minorEastAsia" w:hAnsi="Cambria Math"/>
              </w:rPr>
              <m:t>0</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β</m:t>
            </m:r>
          </m:e>
          <m:sub>
            <m:r>
              <w:rPr>
                <w:rFonts w:ascii="Cambria Math" w:eastAsiaTheme="minorEastAsia" w:hAnsi="Cambria Math"/>
              </w:rPr>
              <m:t>l</m:t>
            </m:r>
          </m:sub>
        </m:sSub>
        <m:sSub>
          <m:sSubPr>
            <m:ctrlPr>
              <w:rPr>
                <w:rFonts w:ascii="Cambria Math" w:eastAsiaTheme="minorEastAsia" w:hAnsi="Cambria Math"/>
                <w:i/>
              </w:rPr>
            </m:ctrlPr>
          </m:sSubPr>
          <m:e>
            <m:r>
              <w:rPr>
                <w:rFonts w:ascii="Cambria Math" w:eastAsiaTheme="minorEastAsia" w:hAnsi="Cambria Math"/>
              </w:rPr>
              <m:t>l</m:t>
            </m:r>
          </m:e>
          <m:sub>
            <m:r>
              <w:rPr>
                <w:rFonts w:ascii="Cambria Math" w:eastAsiaTheme="minorEastAsia" w:hAnsi="Cambria Math"/>
              </w:rPr>
              <m:t>it</m:t>
            </m:r>
          </m:sub>
        </m:sSub>
        <m:r>
          <w:rPr>
            <w:rFonts w:ascii="Cambria Math" w:eastAsiaTheme="minorEastAsia" w:hAnsi="Cambria Math"/>
          </w:rPr>
          <m:t xml:space="preserve">  + </m:t>
        </m:r>
        <m:sSub>
          <m:sSubPr>
            <m:ctrlPr>
              <w:rPr>
                <w:rFonts w:ascii="Cambria Math" w:eastAsiaTheme="minorEastAsia" w:hAnsi="Cambria Math"/>
                <w:i/>
              </w:rPr>
            </m:ctrlPr>
          </m:sSubPr>
          <m:e>
            <m:r>
              <w:rPr>
                <w:rFonts w:ascii="Cambria Math" w:eastAsiaTheme="minorEastAsia" w:hAnsi="Cambria Math"/>
              </w:rPr>
              <m:t>β</m:t>
            </m:r>
          </m:e>
          <m:sub>
            <m:r>
              <w:rPr>
                <w:rFonts w:ascii="Cambria Math" w:eastAsiaTheme="minorEastAsia" w:hAnsi="Cambria Math"/>
              </w:rPr>
              <m:t>k</m:t>
            </m:r>
          </m:sub>
        </m:sSub>
        <m:sSub>
          <m:sSubPr>
            <m:ctrlPr>
              <w:rPr>
                <w:rFonts w:ascii="Cambria Math" w:eastAsiaTheme="minorEastAsia" w:hAnsi="Cambria Math"/>
                <w:i/>
              </w:rPr>
            </m:ctrlPr>
          </m:sSubPr>
          <m:e>
            <m:r>
              <w:rPr>
                <w:rFonts w:ascii="Cambria Math" w:eastAsiaTheme="minorEastAsia" w:hAnsi="Cambria Math"/>
              </w:rPr>
              <m:t>k</m:t>
            </m:r>
          </m:e>
          <m:sub>
            <m:r>
              <w:rPr>
                <w:rFonts w:ascii="Cambria Math" w:eastAsiaTheme="minorEastAsia" w:hAnsi="Cambria Math"/>
              </w:rPr>
              <m:t>it</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β</m:t>
            </m:r>
          </m:e>
          <m:sub>
            <m:r>
              <w:rPr>
                <w:rFonts w:ascii="Cambria Math" w:eastAsiaTheme="minorEastAsia" w:hAnsi="Cambria Math"/>
              </w:rPr>
              <m:t>m</m:t>
            </m:r>
          </m:sub>
        </m:sSub>
        <m:sSub>
          <m:sSubPr>
            <m:ctrlPr>
              <w:rPr>
                <w:rFonts w:ascii="Cambria Math" w:eastAsiaTheme="minorEastAsia" w:hAnsi="Cambria Math"/>
                <w:i/>
              </w:rPr>
            </m:ctrlPr>
          </m:sSubPr>
          <m:e>
            <m:r>
              <w:rPr>
                <w:rFonts w:ascii="Cambria Math" w:eastAsiaTheme="minorEastAsia" w:hAnsi="Cambria Math"/>
              </w:rPr>
              <m:t>m</m:t>
            </m:r>
          </m:e>
          <m:sub>
            <m:r>
              <w:rPr>
                <w:rFonts w:ascii="Cambria Math" w:eastAsiaTheme="minorEastAsia" w:hAnsi="Cambria Math"/>
              </w:rPr>
              <m:t>it</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ω</m:t>
            </m:r>
          </m:e>
          <m:sub>
            <m:r>
              <w:rPr>
                <w:rFonts w:ascii="Cambria Math" w:eastAsiaTheme="minorEastAsia" w:hAnsi="Cambria Math"/>
              </w:rPr>
              <m:t>it</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ν</m:t>
            </m:r>
          </m:e>
          <m:sub>
            <m:r>
              <w:rPr>
                <w:rFonts w:ascii="Cambria Math" w:eastAsiaTheme="minorEastAsia" w:hAnsi="Cambria Math"/>
              </w:rPr>
              <m:t>it</m:t>
            </m:r>
          </m:sub>
        </m:sSub>
      </m:oMath>
      <w:r w:rsidR="00814933">
        <w:t>,</w:t>
      </w:r>
      <w:r w:rsidR="00814933">
        <w:tab/>
      </w:r>
      <w:r w:rsidR="00CA6344">
        <w:tab/>
      </w:r>
      <w:r w:rsidR="00CA6344">
        <w:tab/>
      </w:r>
      <w:r w:rsidR="00CA6344">
        <w:tab/>
      </w:r>
      <w:r w:rsidR="00CA6344">
        <w:tab/>
      </w:r>
      <w:r w:rsidR="00CA6344">
        <w:tab/>
        <w:t>(</w:t>
      </w:r>
      <w:r w:rsidR="008442B1">
        <w:t>6</w:t>
      </w:r>
      <w:r w:rsidR="00CA6344">
        <w:t>)</w:t>
      </w:r>
    </w:p>
    <w:p w:rsidR="00193FD2" w:rsidRPr="00427EC2" w:rsidRDefault="00176BD5" w:rsidP="00193FD2">
      <w:pPr>
        <w:spacing w:after="240" w:line="360" w:lineRule="auto"/>
        <w:jc w:val="both"/>
        <w:rPr>
          <w:sz w:val="22"/>
          <w:szCs w:val="22"/>
        </w:rPr>
      </w:pPr>
      <w:r w:rsidRPr="00757188">
        <w:rPr>
          <w:sz w:val="22"/>
          <w:szCs w:val="22"/>
        </w:rPr>
        <w:t xml:space="preserve">where </w:t>
      </w:r>
      <w:r w:rsidRPr="00427EC2">
        <w:rPr>
          <w:sz w:val="22"/>
          <w:szCs w:val="22"/>
        </w:rPr>
        <w:t xml:space="preserve">all variables are in natural logarithms. The variable </w:t>
      </w:r>
      <m:oMath>
        <m:sSub>
          <m:sSubPr>
            <m:ctrlPr>
              <w:rPr>
                <w:rFonts w:ascii="Cambria Math" w:eastAsiaTheme="minorEastAsia" w:hAnsi="Cambria Math"/>
                <w:i/>
                <w:sz w:val="22"/>
                <w:szCs w:val="22"/>
              </w:rPr>
            </m:ctrlPr>
          </m:sSubPr>
          <m:e>
            <m:r>
              <w:rPr>
                <w:rFonts w:ascii="Cambria Math" w:eastAsiaTheme="minorEastAsia" w:hAnsi="Cambria Math"/>
                <w:sz w:val="22"/>
                <w:szCs w:val="22"/>
              </w:rPr>
              <m:t>y</m:t>
            </m:r>
          </m:e>
          <m:sub>
            <m:r>
              <w:rPr>
                <w:rFonts w:ascii="Cambria Math" w:eastAsiaTheme="minorEastAsia" w:hAnsi="Cambria Math"/>
                <w:sz w:val="22"/>
                <w:szCs w:val="22"/>
              </w:rPr>
              <m:t>it</m:t>
            </m:r>
          </m:sub>
        </m:sSub>
      </m:oMath>
      <w:r w:rsidRPr="00427EC2">
        <w:rPr>
          <w:sz w:val="22"/>
          <w:szCs w:val="22"/>
        </w:rPr>
        <w:t xml:space="preserve"> is real </w:t>
      </w:r>
      <w:r w:rsidR="00172EFC">
        <w:rPr>
          <w:sz w:val="22"/>
          <w:szCs w:val="22"/>
        </w:rPr>
        <w:t>output</w:t>
      </w:r>
      <w:r w:rsidRPr="00427EC2">
        <w:rPr>
          <w:sz w:val="22"/>
          <w:szCs w:val="22"/>
        </w:rPr>
        <w:t xml:space="preserve">, </w:t>
      </w:r>
      <m:oMath>
        <m:sSub>
          <m:sSubPr>
            <m:ctrlPr>
              <w:rPr>
                <w:rFonts w:ascii="Cambria Math" w:eastAsiaTheme="minorEastAsia" w:hAnsi="Cambria Math"/>
                <w:i/>
                <w:sz w:val="22"/>
                <w:szCs w:val="22"/>
                <w:lang w:eastAsia="en-US"/>
              </w:rPr>
            </m:ctrlPr>
          </m:sSubPr>
          <m:e>
            <m:r>
              <w:rPr>
                <w:rFonts w:ascii="Cambria Math" w:eastAsiaTheme="minorEastAsia" w:hAnsi="Cambria Math"/>
                <w:sz w:val="22"/>
                <w:szCs w:val="22"/>
              </w:rPr>
              <m:t>β</m:t>
            </m:r>
          </m:e>
          <m:sub>
            <m:r>
              <w:rPr>
                <w:rFonts w:ascii="Cambria Math" w:eastAsiaTheme="minorEastAsia" w:hAnsi="Cambria Math"/>
                <w:sz w:val="22"/>
                <w:szCs w:val="22"/>
              </w:rPr>
              <m:t>0</m:t>
            </m:r>
          </m:sub>
        </m:sSub>
      </m:oMath>
      <w:r w:rsidRPr="00427EC2">
        <w:rPr>
          <w:sz w:val="22"/>
          <w:szCs w:val="22"/>
          <w:lang w:eastAsia="en-US"/>
        </w:rPr>
        <w:t xml:space="preserve"> is the constant term, the coefficients </w:t>
      </w:r>
      <m:oMath>
        <m:d>
          <m:dPr>
            <m:ctrlPr>
              <w:rPr>
                <w:rFonts w:ascii="Cambria Math" w:hAnsi="Cambria Math"/>
                <w:i/>
                <w:sz w:val="22"/>
                <w:szCs w:val="22"/>
                <w:lang w:eastAsia="en-US"/>
              </w:rPr>
            </m:ctrlPr>
          </m:dPr>
          <m:e>
            <m:sSub>
              <m:sSubPr>
                <m:ctrlPr>
                  <w:rPr>
                    <w:rFonts w:ascii="Cambria Math" w:eastAsiaTheme="minorEastAsia" w:hAnsi="Cambria Math"/>
                    <w:i/>
                    <w:sz w:val="22"/>
                    <w:szCs w:val="22"/>
                  </w:rPr>
                </m:ctrlPr>
              </m:sSubPr>
              <m:e>
                <m:r>
                  <w:rPr>
                    <w:rFonts w:ascii="Cambria Math" w:eastAsiaTheme="minorEastAsia" w:hAnsi="Cambria Math"/>
                    <w:sz w:val="22"/>
                    <w:szCs w:val="22"/>
                  </w:rPr>
                  <m:t>β</m:t>
                </m:r>
              </m:e>
              <m:sub>
                <m:r>
                  <w:rPr>
                    <w:rFonts w:ascii="Cambria Math" w:eastAsiaTheme="minorEastAsia" w:hAnsi="Cambria Math"/>
                    <w:sz w:val="22"/>
                    <w:szCs w:val="22"/>
                  </w:rPr>
                  <m:t>l</m:t>
                </m:r>
              </m:sub>
            </m:sSub>
            <m:r>
              <w:rPr>
                <w:rFonts w:ascii="Cambria Math" w:eastAsiaTheme="minorEastAsia" w:hAnsi="Cambria Math"/>
                <w:sz w:val="22"/>
                <w:szCs w:val="22"/>
              </w:rPr>
              <m:t xml:space="preserve">, </m:t>
            </m:r>
            <m:sSub>
              <m:sSubPr>
                <m:ctrlPr>
                  <w:rPr>
                    <w:rFonts w:ascii="Cambria Math" w:eastAsiaTheme="minorEastAsia" w:hAnsi="Cambria Math"/>
                    <w:i/>
                    <w:sz w:val="22"/>
                    <w:szCs w:val="22"/>
                  </w:rPr>
                </m:ctrlPr>
              </m:sSubPr>
              <m:e>
                <m:r>
                  <w:rPr>
                    <w:rFonts w:ascii="Cambria Math" w:eastAsiaTheme="minorEastAsia" w:hAnsi="Cambria Math"/>
                    <w:sz w:val="22"/>
                    <w:szCs w:val="22"/>
                  </w:rPr>
                  <m:t>β</m:t>
                </m:r>
              </m:e>
              <m:sub>
                <m:r>
                  <w:rPr>
                    <w:rFonts w:ascii="Cambria Math" w:eastAsiaTheme="minorEastAsia" w:hAnsi="Cambria Math"/>
                    <w:sz w:val="22"/>
                    <w:szCs w:val="22"/>
                  </w:rPr>
                  <m:t>k</m:t>
                </m:r>
              </m:sub>
            </m:sSub>
            <m:ctrlPr>
              <w:rPr>
                <w:rFonts w:ascii="Cambria Math" w:eastAsiaTheme="minorEastAsia" w:hAnsi="Cambria Math"/>
                <w:i/>
                <w:sz w:val="22"/>
                <w:szCs w:val="22"/>
              </w:rPr>
            </m:ctrlPr>
          </m:e>
        </m:d>
        <m:r>
          <w:rPr>
            <w:rFonts w:ascii="Cambria Math" w:eastAsiaTheme="minorEastAsia" w:hAnsi="Cambria Math"/>
            <w:sz w:val="22"/>
            <w:szCs w:val="22"/>
          </w:rPr>
          <m:t xml:space="preserve"> </m:t>
        </m:r>
      </m:oMath>
      <w:r w:rsidRPr="00427EC2">
        <w:rPr>
          <w:sz w:val="22"/>
          <w:szCs w:val="22"/>
          <w:lang w:eastAsia="en-US"/>
        </w:rPr>
        <w:t xml:space="preserve">are </w:t>
      </w:r>
      <m:oMath>
        <m:sSub>
          <m:sSubPr>
            <m:ctrlPr>
              <w:rPr>
                <w:rFonts w:ascii="Cambria Math" w:eastAsiaTheme="minorEastAsia" w:hAnsi="Cambria Math"/>
                <w:i/>
                <w:sz w:val="22"/>
                <w:szCs w:val="22"/>
              </w:rPr>
            </m:ctrlPr>
          </m:sSubPr>
          <m:e>
            <m:r>
              <w:rPr>
                <w:rFonts w:ascii="Cambria Math" w:eastAsiaTheme="minorEastAsia" w:hAnsi="Cambria Math"/>
                <w:sz w:val="22"/>
                <w:szCs w:val="22"/>
              </w:rPr>
              <m:t>y</m:t>
            </m:r>
          </m:e>
          <m:sub>
            <m:r>
              <w:rPr>
                <w:rFonts w:ascii="Cambria Math" w:eastAsiaTheme="minorEastAsia" w:hAnsi="Cambria Math"/>
                <w:sz w:val="22"/>
                <w:szCs w:val="22"/>
              </w:rPr>
              <m:t>it</m:t>
            </m:r>
          </m:sub>
        </m:sSub>
      </m:oMath>
      <w:r w:rsidRPr="00427EC2">
        <w:rPr>
          <w:sz w:val="22"/>
          <w:szCs w:val="22"/>
        </w:rPr>
        <w:t xml:space="preserve"> elasticities with respect to labour</w:t>
      </w:r>
      <w:r w:rsidR="007C0B05" w:rsidRPr="00427EC2">
        <w:rPr>
          <w:sz w:val="22"/>
          <w:szCs w:val="22"/>
        </w:rPr>
        <w:t xml:space="preserve"> and</w:t>
      </w:r>
      <w:r w:rsidR="00D929F4" w:rsidRPr="00427EC2">
        <w:rPr>
          <w:sz w:val="22"/>
          <w:szCs w:val="22"/>
        </w:rPr>
        <w:t xml:space="preserve"> </w:t>
      </w:r>
      <w:r w:rsidRPr="00427EC2">
        <w:rPr>
          <w:sz w:val="22"/>
          <w:szCs w:val="22"/>
        </w:rPr>
        <w:t>capital</w:t>
      </w:r>
      <w:r w:rsidR="00D929F4" w:rsidRPr="00427EC2">
        <w:rPr>
          <w:sz w:val="22"/>
          <w:szCs w:val="22"/>
        </w:rPr>
        <w:t xml:space="preserve"> inputs</w:t>
      </w:r>
      <w:r w:rsidRPr="00427EC2">
        <w:rPr>
          <w:rStyle w:val="FootnoteReference"/>
          <w:sz w:val="22"/>
          <w:szCs w:val="22"/>
        </w:rPr>
        <w:footnoteReference w:id="16"/>
      </w:r>
      <w:r w:rsidRPr="00427EC2">
        <w:rPr>
          <w:sz w:val="22"/>
          <w:szCs w:val="22"/>
        </w:rPr>
        <w:t xml:space="preserve">. </w:t>
      </w:r>
      <m:oMath>
        <m:sSub>
          <m:sSubPr>
            <m:ctrlPr>
              <w:rPr>
                <w:rFonts w:ascii="Cambria Math" w:eastAsiaTheme="minorEastAsia" w:hAnsi="Cambria Math"/>
                <w:i/>
                <w:sz w:val="22"/>
                <w:szCs w:val="22"/>
              </w:rPr>
            </m:ctrlPr>
          </m:sSubPr>
          <m:e>
            <m:r>
              <w:rPr>
                <w:rFonts w:ascii="Cambria Math" w:eastAsiaTheme="minorEastAsia" w:hAnsi="Cambria Math"/>
                <w:sz w:val="22"/>
                <w:szCs w:val="22"/>
              </w:rPr>
              <m:t>l</m:t>
            </m:r>
          </m:e>
          <m:sub>
            <m:r>
              <w:rPr>
                <w:rFonts w:ascii="Cambria Math" w:eastAsiaTheme="minorEastAsia" w:hAnsi="Cambria Math"/>
                <w:sz w:val="22"/>
                <w:szCs w:val="22"/>
              </w:rPr>
              <m:t>it</m:t>
            </m:r>
          </m:sub>
        </m:sSub>
        <m:r>
          <w:rPr>
            <w:rFonts w:ascii="Cambria Math" w:eastAsiaTheme="minorEastAsia" w:hAnsi="Cambria Math"/>
            <w:sz w:val="22"/>
            <w:szCs w:val="22"/>
          </w:rPr>
          <m:t xml:space="preserve"> </m:t>
        </m:r>
      </m:oMath>
      <w:r w:rsidR="00193FD2" w:rsidRPr="00427EC2">
        <w:rPr>
          <w:sz w:val="22"/>
          <w:szCs w:val="22"/>
        </w:rPr>
        <w:t xml:space="preserve">is </w:t>
      </w:r>
      <w:r w:rsidRPr="00427EC2">
        <w:rPr>
          <w:sz w:val="22"/>
          <w:szCs w:val="22"/>
        </w:rPr>
        <w:t xml:space="preserve">variable </w:t>
      </w:r>
      <w:r w:rsidR="00193FD2" w:rsidRPr="00427EC2">
        <w:rPr>
          <w:sz w:val="22"/>
          <w:szCs w:val="22"/>
        </w:rPr>
        <w:t xml:space="preserve">labour input for firm i at time t, </w:t>
      </w:r>
      <m:oMath>
        <m:sSub>
          <m:sSubPr>
            <m:ctrlPr>
              <w:rPr>
                <w:rFonts w:ascii="Cambria Math" w:eastAsiaTheme="minorEastAsia" w:hAnsi="Cambria Math"/>
                <w:i/>
                <w:sz w:val="22"/>
                <w:szCs w:val="22"/>
              </w:rPr>
            </m:ctrlPr>
          </m:sSubPr>
          <m:e>
            <m:r>
              <w:rPr>
                <w:rFonts w:ascii="Cambria Math" w:eastAsiaTheme="minorEastAsia" w:hAnsi="Cambria Math"/>
                <w:sz w:val="22"/>
                <w:szCs w:val="22"/>
              </w:rPr>
              <m:t>k</m:t>
            </m:r>
          </m:e>
          <m:sub>
            <m:r>
              <w:rPr>
                <w:rFonts w:ascii="Cambria Math" w:eastAsiaTheme="minorEastAsia" w:hAnsi="Cambria Math"/>
                <w:sz w:val="22"/>
                <w:szCs w:val="22"/>
              </w:rPr>
              <m:t>it</m:t>
            </m:r>
          </m:sub>
        </m:sSub>
      </m:oMath>
      <w:r w:rsidR="00193FD2" w:rsidRPr="00427EC2">
        <w:rPr>
          <w:sz w:val="22"/>
          <w:szCs w:val="22"/>
        </w:rPr>
        <w:t xml:space="preserve"> is </w:t>
      </w:r>
      <w:r w:rsidR="007C0B05" w:rsidRPr="00427EC2">
        <w:rPr>
          <w:sz w:val="22"/>
          <w:szCs w:val="22"/>
        </w:rPr>
        <w:t xml:space="preserve">fixed and/or </w:t>
      </w:r>
      <w:r w:rsidRPr="00427EC2">
        <w:rPr>
          <w:sz w:val="22"/>
          <w:szCs w:val="22"/>
        </w:rPr>
        <w:t>quasi-fixed</w:t>
      </w:r>
      <w:r w:rsidR="00193FD2" w:rsidRPr="00427EC2">
        <w:rPr>
          <w:sz w:val="22"/>
          <w:szCs w:val="22"/>
        </w:rPr>
        <w:t xml:space="preserve"> capital input</w:t>
      </w:r>
      <w:r w:rsidR="00D929F4" w:rsidRPr="00427EC2">
        <w:rPr>
          <w:sz w:val="22"/>
          <w:szCs w:val="22"/>
        </w:rPr>
        <w:t>.</w:t>
      </w:r>
      <w:r w:rsidR="00193FD2" w:rsidRPr="00427EC2">
        <w:rPr>
          <w:sz w:val="22"/>
          <w:szCs w:val="22"/>
        </w:rPr>
        <w:t xml:space="preserve"> </w:t>
      </w:r>
      <w:r w:rsidR="00D929F4" w:rsidRPr="00427EC2">
        <w:rPr>
          <w:sz w:val="22"/>
          <w:szCs w:val="22"/>
        </w:rPr>
        <w:t>T</w:t>
      </w:r>
      <w:r w:rsidR="00193FD2" w:rsidRPr="00427EC2">
        <w:rPr>
          <w:sz w:val="22"/>
          <w:szCs w:val="22"/>
        </w:rPr>
        <w:t>he last two components are the unobservable productivity</w:t>
      </w:r>
      <w:r w:rsidR="00D929F4" w:rsidRPr="00427EC2">
        <w:rPr>
          <w:sz w:val="22"/>
          <w:szCs w:val="22"/>
        </w:rPr>
        <w:t>,</w:t>
      </w:r>
      <m:oMath>
        <m:r>
          <w:rPr>
            <w:rFonts w:ascii="Cambria Math" w:eastAsiaTheme="minorEastAsia" w:hAnsi="Cambria Math"/>
            <w:sz w:val="22"/>
            <w:szCs w:val="22"/>
          </w:rPr>
          <m:t xml:space="preserve"> </m:t>
        </m:r>
        <m:sSub>
          <m:sSubPr>
            <m:ctrlPr>
              <w:rPr>
                <w:rFonts w:ascii="Cambria Math" w:eastAsiaTheme="minorEastAsia" w:hAnsi="Cambria Math"/>
                <w:i/>
                <w:sz w:val="22"/>
                <w:szCs w:val="22"/>
              </w:rPr>
            </m:ctrlPr>
          </m:sSubPr>
          <m:e>
            <m:r>
              <w:rPr>
                <w:rFonts w:ascii="Cambria Math" w:eastAsiaTheme="minorEastAsia" w:hAnsi="Cambria Math"/>
                <w:sz w:val="22"/>
                <w:szCs w:val="22"/>
              </w:rPr>
              <m:t>ω</m:t>
            </m:r>
          </m:e>
          <m:sub>
            <m:r>
              <w:rPr>
                <w:rFonts w:ascii="Cambria Math" w:eastAsiaTheme="minorEastAsia" w:hAnsi="Cambria Math"/>
                <w:sz w:val="22"/>
                <w:szCs w:val="22"/>
              </w:rPr>
              <m:t>it</m:t>
            </m:r>
          </m:sub>
        </m:sSub>
        <m:r>
          <w:rPr>
            <w:rFonts w:ascii="Cambria Math" w:eastAsiaTheme="minorEastAsia" w:hAnsi="Cambria Math"/>
            <w:sz w:val="22"/>
            <w:szCs w:val="22"/>
          </w:rPr>
          <m:t>,</m:t>
        </m:r>
      </m:oMath>
      <w:r w:rsidR="00193FD2" w:rsidRPr="00427EC2">
        <w:rPr>
          <w:sz w:val="22"/>
          <w:szCs w:val="22"/>
        </w:rPr>
        <w:t xml:space="preserve"> which is known to the firm but unknown to the econometrician and </w:t>
      </w:r>
      <m:oMath>
        <m:sSub>
          <m:sSubPr>
            <m:ctrlPr>
              <w:rPr>
                <w:rFonts w:ascii="Cambria Math" w:eastAsiaTheme="minorEastAsia" w:hAnsi="Cambria Math"/>
                <w:i/>
                <w:sz w:val="22"/>
                <w:szCs w:val="22"/>
              </w:rPr>
            </m:ctrlPr>
          </m:sSubPr>
          <m:e>
            <m:r>
              <w:rPr>
                <w:rFonts w:ascii="Cambria Math" w:eastAsiaTheme="minorEastAsia" w:hAnsi="Cambria Math"/>
                <w:sz w:val="22"/>
                <w:szCs w:val="22"/>
              </w:rPr>
              <m:t>ν</m:t>
            </m:r>
          </m:e>
          <m:sub>
            <m:r>
              <w:rPr>
                <w:rFonts w:ascii="Cambria Math" w:eastAsiaTheme="minorEastAsia" w:hAnsi="Cambria Math"/>
                <w:sz w:val="22"/>
                <w:szCs w:val="22"/>
              </w:rPr>
              <m:t>it</m:t>
            </m:r>
          </m:sub>
        </m:sSub>
      </m:oMath>
      <w:r w:rsidR="00193FD2" w:rsidRPr="00427EC2">
        <w:rPr>
          <w:sz w:val="22"/>
          <w:szCs w:val="22"/>
        </w:rPr>
        <w:t xml:space="preserve"> </w:t>
      </w:r>
      <w:r w:rsidR="00D929F4" w:rsidRPr="00427EC2">
        <w:rPr>
          <w:sz w:val="22"/>
          <w:szCs w:val="22"/>
          <w:lang w:eastAsia="en-US"/>
        </w:rPr>
        <w:t>is a sequence of independent and identically distributed (i.i.d) shocks.</w:t>
      </w:r>
      <w:r w:rsidR="00D929F4" w:rsidRPr="00427EC2">
        <w:rPr>
          <w:sz w:val="22"/>
          <w:szCs w:val="22"/>
        </w:rPr>
        <w:t xml:space="preserve"> </w:t>
      </w:r>
      <w:r w:rsidR="0014076F" w:rsidRPr="00427EC2">
        <w:rPr>
          <w:sz w:val="22"/>
          <w:szCs w:val="22"/>
        </w:rPr>
        <w:t>Demand for intermediate inputs</w:t>
      </w:r>
      <w:r w:rsidR="00377E95" w:rsidRPr="00427EC2">
        <w:rPr>
          <w:sz w:val="22"/>
          <w:szCs w:val="22"/>
        </w:rPr>
        <w:t xml:space="preserve">, </w:t>
      </w:r>
      <m:oMath>
        <m:sSub>
          <m:sSubPr>
            <m:ctrlPr>
              <w:rPr>
                <w:rFonts w:ascii="Cambria Math" w:eastAsiaTheme="minorEastAsia" w:hAnsi="Cambria Math" w:cstheme="minorBidi"/>
                <w:i/>
                <w:sz w:val="22"/>
                <w:szCs w:val="22"/>
                <w:lang w:eastAsia="en-US"/>
              </w:rPr>
            </m:ctrlPr>
          </m:sSubPr>
          <m:e>
            <m:r>
              <w:rPr>
                <w:rFonts w:ascii="Cambria Math" w:eastAsiaTheme="minorEastAsia" w:hAnsi="Cambria Math"/>
                <w:sz w:val="22"/>
                <w:szCs w:val="22"/>
              </w:rPr>
              <m:t>m</m:t>
            </m:r>
          </m:e>
          <m:sub>
            <m:r>
              <w:rPr>
                <w:rFonts w:ascii="Cambria Math" w:eastAsiaTheme="minorEastAsia" w:hAnsi="Cambria Math"/>
                <w:sz w:val="22"/>
                <w:szCs w:val="22"/>
              </w:rPr>
              <m:t>it</m:t>
            </m:r>
          </m:sub>
        </m:sSub>
        <m:r>
          <w:rPr>
            <w:rFonts w:ascii="Cambria Math" w:eastAsiaTheme="minorEastAsia" w:hAnsi="Cambria Math" w:cstheme="minorBidi"/>
            <w:sz w:val="22"/>
            <w:szCs w:val="22"/>
            <w:lang w:eastAsia="en-US"/>
          </w:rPr>
          <m:t>,</m:t>
        </m:r>
      </m:oMath>
      <w:r w:rsidR="0014076F" w:rsidRPr="00427EC2">
        <w:rPr>
          <w:sz w:val="22"/>
          <w:szCs w:val="22"/>
        </w:rPr>
        <w:t xml:space="preserve"> is a function of state variables </w:t>
      </w:r>
      <m:oMath>
        <m:sSub>
          <m:sSubPr>
            <m:ctrlPr>
              <w:rPr>
                <w:rFonts w:ascii="Cambria Math" w:eastAsiaTheme="minorEastAsia" w:hAnsi="Cambria Math"/>
                <w:i/>
                <w:sz w:val="22"/>
                <w:szCs w:val="22"/>
              </w:rPr>
            </m:ctrlPr>
          </m:sSubPr>
          <m:e>
            <m:r>
              <w:rPr>
                <w:rFonts w:ascii="Cambria Math" w:eastAsiaTheme="minorEastAsia" w:hAnsi="Cambria Math"/>
                <w:sz w:val="22"/>
                <w:szCs w:val="22"/>
              </w:rPr>
              <m:t>k</m:t>
            </m:r>
          </m:e>
          <m:sub>
            <m:r>
              <w:rPr>
                <w:rFonts w:ascii="Cambria Math" w:eastAsiaTheme="minorEastAsia" w:hAnsi="Cambria Math"/>
                <w:sz w:val="22"/>
                <w:szCs w:val="22"/>
              </w:rPr>
              <m:t>it</m:t>
            </m:r>
          </m:sub>
        </m:sSub>
      </m:oMath>
      <w:r w:rsidR="0014076F" w:rsidRPr="00427EC2">
        <w:rPr>
          <w:sz w:val="22"/>
          <w:szCs w:val="22"/>
        </w:rPr>
        <w:t xml:space="preserve"> and </w:t>
      </w:r>
      <m:oMath>
        <m:sSub>
          <m:sSubPr>
            <m:ctrlPr>
              <w:rPr>
                <w:rFonts w:ascii="Cambria Math" w:eastAsiaTheme="minorEastAsia" w:hAnsi="Cambria Math"/>
                <w:i/>
                <w:sz w:val="22"/>
                <w:szCs w:val="22"/>
              </w:rPr>
            </m:ctrlPr>
          </m:sSubPr>
          <m:e>
            <m:r>
              <w:rPr>
                <w:rFonts w:ascii="Cambria Math" w:eastAsiaTheme="minorEastAsia" w:hAnsi="Cambria Math"/>
                <w:sz w:val="22"/>
                <w:szCs w:val="22"/>
              </w:rPr>
              <m:t>ω</m:t>
            </m:r>
          </m:e>
          <m:sub>
            <m:r>
              <w:rPr>
                <w:rFonts w:ascii="Cambria Math" w:eastAsiaTheme="minorEastAsia" w:hAnsi="Cambria Math"/>
                <w:sz w:val="22"/>
                <w:szCs w:val="22"/>
              </w:rPr>
              <m:t>it</m:t>
            </m:r>
          </m:sub>
        </m:sSub>
      </m:oMath>
      <w:r w:rsidR="0014076F" w:rsidRPr="00427EC2">
        <w:rPr>
          <w:sz w:val="22"/>
          <w:szCs w:val="22"/>
        </w:rPr>
        <w:t xml:space="preserve"> and is assumed monotonically increasing in </w:t>
      </w:r>
      <m:oMath>
        <m:sSub>
          <m:sSubPr>
            <m:ctrlPr>
              <w:rPr>
                <w:rFonts w:ascii="Cambria Math" w:eastAsiaTheme="minorEastAsia" w:hAnsi="Cambria Math"/>
                <w:i/>
                <w:sz w:val="22"/>
                <w:szCs w:val="22"/>
              </w:rPr>
            </m:ctrlPr>
          </m:sSubPr>
          <m:e>
            <m:r>
              <w:rPr>
                <w:rFonts w:ascii="Cambria Math" w:eastAsiaTheme="minorEastAsia" w:hAnsi="Cambria Math"/>
                <w:sz w:val="22"/>
                <w:szCs w:val="22"/>
              </w:rPr>
              <m:t>ω</m:t>
            </m:r>
          </m:e>
          <m:sub>
            <m:r>
              <w:rPr>
                <w:rFonts w:ascii="Cambria Math" w:eastAsiaTheme="minorEastAsia" w:hAnsi="Cambria Math"/>
                <w:sz w:val="22"/>
                <w:szCs w:val="22"/>
              </w:rPr>
              <m:t>it</m:t>
            </m:r>
          </m:sub>
        </m:sSub>
        <m:r>
          <w:rPr>
            <w:rFonts w:ascii="Cambria Math" w:hAnsi="Cambria Math"/>
            <w:sz w:val="22"/>
            <w:szCs w:val="22"/>
          </w:rPr>
          <m:t>.</m:t>
        </m:r>
      </m:oMath>
      <w:r w:rsidR="0014076F" w:rsidRPr="00427EC2">
        <w:rPr>
          <w:sz w:val="22"/>
          <w:szCs w:val="22"/>
        </w:rPr>
        <w:t xml:space="preserve"> Therefore, this function is invertible </w:t>
      </w:r>
      <w:r w:rsidR="00377E95" w:rsidRPr="00427EC2">
        <w:rPr>
          <w:sz w:val="22"/>
          <w:szCs w:val="22"/>
        </w:rPr>
        <w:t>to express</w:t>
      </w:r>
      <w:r w:rsidR="0014076F" w:rsidRPr="00427EC2">
        <w:rPr>
          <w:sz w:val="22"/>
          <w:szCs w:val="22"/>
        </w:rPr>
        <w:t xml:space="preserve"> </w:t>
      </w:r>
      <m:oMath>
        <m:sSub>
          <m:sSubPr>
            <m:ctrlPr>
              <w:rPr>
                <w:rFonts w:ascii="Cambria Math" w:eastAsiaTheme="minorEastAsia" w:hAnsi="Cambria Math"/>
                <w:i/>
                <w:sz w:val="22"/>
                <w:szCs w:val="22"/>
              </w:rPr>
            </m:ctrlPr>
          </m:sSubPr>
          <m:e>
            <m:r>
              <w:rPr>
                <w:rFonts w:ascii="Cambria Math" w:eastAsiaTheme="minorEastAsia" w:hAnsi="Cambria Math"/>
                <w:sz w:val="22"/>
                <w:szCs w:val="22"/>
              </w:rPr>
              <m:t>ω</m:t>
            </m:r>
          </m:e>
          <m:sub>
            <m:r>
              <w:rPr>
                <w:rFonts w:ascii="Cambria Math" w:eastAsiaTheme="minorEastAsia" w:hAnsi="Cambria Math"/>
                <w:sz w:val="22"/>
                <w:szCs w:val="22"/>
              </w:rPr>
              <m:t>it</m:t>
            </m:r>
          </m:sub>
        </m:sSub>
        <m:r>
          <w:rPr>
            <w:rFonts w:ascii="Cambria Math" w:eastAsiaTheme="minorEastAsia" w:hAnsi="Cambria Math"/>
            <w:sz w:val="22"/>
            <w:szCs w:val="22"/>
          </w:rPr>
          <m:t xml:space="preserve"> </m:t>
        </m:r>
      </m:oMath>
      <w:r w:rsidR="0014076F" w:rsidRPr="00427EC2">
        <w:rPr>
          <w:sz w:val="22"/>
          <w:szCs w:val="22"/>
        </w:rPr>
        <w:t xml:space="preserve">as a function of </w:t>
      </w:r>
      <m:oMath>
        <m:sSub>
          <m:sSubPr>
            <m:ctrlPr>
              <w:rPr>
                <w:rFonts w:ascii="Cambria Math" w:eastAsiaTheme="minorEastAsia" w:hAnsi="Cambria Math"/>
                <w:i/>
                <w:sz w:val="22"/>
                <w:szCs w:val="22"/>
              </w:rPr>
            </m:ctrlPr>
          </m:sSubPr>
          <m:e>
            <m:r>
              <w:rPr>
                <w:rFonts w:ascii="Cambria Math" w:eastAsiaTheme="minorEastAsia" w:hAnsi="Cambria Math"/>
                <w:sz w:val="22"/>
                <w:szCs w:val="22"/>
              </w:rPr>
              <m:t>k</m:t>
            </m:r>
          </m:e>
          <m:sub>
            <m:r>
              <w:rPr>
                <w:rFonts w:ascii="Cambria Math" w:eastAsiaTheme="minorEastAsia" w:hAnsi="Cambria Math"/>
                <w:sz w:val="22"/>
                <w:szCs w:val="22"/>
              </w:rPr>
              <m:t>it</m:t>
            </m:r>
          </m:sub>
        </m:sSub>
      </m:oMath>
      <w:r w:rsidR="00377E95" w:rsidRPr="00427EC2">
        <w:rPr>
          <w:sz w:val="22"/>
          <w:szCs w:val="22"/>
        </w:rPr>
        <w:t xml:space="preserve"> and </w:t>
      </w:r>
      <m:oMath>
        <m:sSub>
          <m:sSubPr>
            <m:ctrlPr>
              <w:rPr>
                <w:rFonts w:ascii="Cambria Math" w:eastAsiaTheme="minorEastAsia" w:hAnsi="Cambria Math" w:cstheme="minorBidi"/>
                <w:i/>
                <w:sz w:val="22"/>
                <w:szCs w:val="22"/>
                <w:lang w:eastAsia="en-US"/>
              </w:rPr>
            </m:ctrlPr>
          </m:sSubPr>
          <m:e>
            <m:r>
              <w:rPr>
                <w:rFonts w:ascii="Cambria Math" w:eastAsiaTheme="minorEastAsia" w:hAnsi="Cambria Math"/>
                <w:sz w:val="22"/>
                <w:szCs w:val="22"/>
              </w:rPr>
              <m:t>m</m:t>
            </m:r>
          </m:e>
          <m:sub>
            <m:r>
              <w:rPr>
                <w:rFonts w:ascii="Cambria Math" w:eastAsiaTheme="minorEastAsia" w:hAnsi="Cambria Math"/>
                <w:sz w:val="22"/>
                <w:szCs w:val="22"/>
              </w:rPr>
              <m:t>it</m:t>
            </m:r>
          </m:sub>
        </m:sSub>
        <m:r>
          <w:rPr>
            <w:rFonts w:ascii="Cambria Math" w:eastAsiaTheme="minorEastAsia" w:hAnsi="Cambria Math" w:cstheme="minorBidi"/>
            <w:sz w:val="22"/>
            <w:szCs w:val="22"/>
            <w:lang w:eastAsia="en-US"/>
          </w:rPr>
          <m:t>.</m:t>
        </m:r>
      </m:oMath>
      <w:r w:rsidR="00377E95" w:rsidRPr="00427EC2">
        <w:rPr>
          <w:sz w:val="22"/>
          <w:szCs w:val="22"/>
          <w:lang w:eastAsia="en-US"/>
        </w:rPr>
        <w:t xml:space="preserve"> In turn, </w:t>
      </w:r>
      <m:oMath>
        <m:sSub>
          <m:sSubPr>
            <m:ctrlPr>
              <w:rPr>
                <w:rFonts w:ascii="Cambria Math" w:eastAsiaTheme="minorEastAsia" w:hAnsi="Cambria Math"/>
                <w:i/>
                <w:sz w:val="22"/>
                <w:szCs w:val="22"/>
              </w:rPr>
            </m:ctrlPr>
          </m:sSubPr>
          <m:e>
            <m:r>
              <w:rPr>
                <w:rFonts w:ascii="Cambria Math" w:eastAsiaTheme="minorEastAsia" w:hAnsi="Cambria Math"/>
                <w:sz w:val="22"/>
                <w:szCs w:val="22"/>
              </w:rPr>
              <m:t>ω</m:t>
            </m:r>
          </m:e>
          <m:sub>
            <m:r>
              <w:rPr>
                <w:rFonts w:ascii="Cambria Math" w:eastAsiaTheme="minorEastAsia" w:hAnsi="Cambria Math"/>
                <w:sz w:val="22"/>
                <w:szCs w:val="22"/>
              </w:rPr>
              <m:t>it</m:t>
            </m:r>
          </m:sub>
        </m:sSub>
      </m:oMath>
      <w:r w:rsidR="00377E95" w:rsidRPr="00427EC2">
        <w:rPr>
          <w:sz w:val="22"/>
          <w:szCs w:val="22"/>
        </w:rPr>
        <w:t xml:space="preserve"> is governed by a first-order Markov process with an additional innovation that is uncorrelated with </w:t>
      </w:r>
      <m:oMath>
        <m:sSub>
          <m:sSubPr>
            <m:ctrlPr>
              <w:rPr>
                <w:rFonts w:ascii="Cambria Math" w:eastAsiaTheme="minorEastAsia" w:hAnsi="Cambria Math"/>
                <w:i/>
                <w:sz w:val="22"/>
                <w:szCs w:val="22"/>
              </w:rPr>
            </m:ctrlPr>
          </m:sSubPr>
          <m:e>
            <m:r>
              <w:rPr>
                <w:rFonts w:ascii="Cambria Math" w:eastAsiaTheme="minorEastAsia" w:hAnsi="Cambria Math"/>
                <w:sz w:val="22"/>
                <w:szCs w:val="22"/>
              </w:rPr>
              <m:t>k</m:t>
            </m:r>
          </m:e>
          <m:sub>
            <m:r>
              <w:rPr>
                <w:rFonts w:ascii="Cambria Math" w:eastAsiaTheme="minorEastAsia" w:hAnsi="Cambria Math"/>
                <w:sz w:val="22"/>
                <w:szCs w:val="22"/>
              </w:rPr>
              <m:t>it</m:t>
            </m:r>
          </m:sub>
        </m:sSub>
        <m:r>
          <w:rPr>
            <w:rFonts w:ascii="Cambria Math" w:hAnsi="Cambria Math"/>
            <w:sz w:val="22"/>
            <w:szCs w:val="22"/>
          </w:rPr>
          <m:t xml:space="preserve">, </m:t>
        </m:r>
      </m:oMath>
      <w:r w:rsidR="00377E95" w:rsidRPr="00427EC2">
        <w:rPr>
          <w:sz w:val="22"/>
          <w:szCs w:val="22"/>
        </w:rPr>
        <w:t xml:space="preserve">but not necessarily with </w:t>
      </w:r>
      <m:oMath>
        <m:sSub>
          <m:sSubPr>
            <m:ctrlPr>
              <w:rPr>
                <w:rFonts w:ascii="Cambria Math" w:eastAsiaTheme="minorEastAsia" w:hAnsi="Cambria Math"/>
                <w:i/>
                <w:sz w:val="22"/>
                <w:szCs w:val="22"/>
              </w:rPr>
            </m:ctrlPr>
          </m:sSubPr>
          <m:e>
            <m:r>
              <w:rPr>
                <w:rFonts w:ascii="Cambria Math" w:eastAsiaTheme="minorEastAsia" w:hAnsi="Cambria Math"/>
                <w:sz w:val="22"/>
                <w:szCs w:val="22"/>
              </w:rPr>
              <m:t>l</m:t>
            </m:r>
          </m:e>
          <m:sub>
            <m:r>
              <w:rPr>
                <w:rFonts w:ascii="Cambria Math" w:eastAsiaTheme="minorEastAsia" w:hAnsi="Cambria Math"/>
                <w:sz w:val="22"/>
                <w:szCs w:val="22"/>
              </w:rPr>
              <m:t>it</m:t>
            </m:r>
          </m:sub>
        </m:sSub>
        <m:r>
          <w:rPr>
            <w:rFonts w:ascii="Cambria Math" w:eastAsiaTheme="minorEastAsia" w:hAnsi="Cambria Math"/>
            <w:sz w:val="22"/>
            <w:szCs w:val="22"/>
          </w:rPr>
          <m:t>.</m:t>
        </m:r>
      </m:oMath>
      <w:r w:rsidR="00377E95" w:rsidRPr="00427EC2">
        <w:rPr>
          <w:sz w:val="22"/>
          <w:szCs w:val="22"/>
        </w:rPr>
        <w:t xml:space="preserve"> </w:t>
      </w:r>
    </w:p>
    <w:p w:rsidR="00A13D30" w:rsidRPr="00427EC2" w:rsidRDefault="00623A37" w:rsidP="00BC57FD">
      <w:pPr>
        <w:spacing w:after="240" w:line="360" w:lineRule="auto"/>
        <w:jc w:val="both"/>
        <w:rPr>
          <w:sz w:val="22"/>
          <w:szCs w:val="22"/>
          <w:lang w:eastAsia="en-US"/>
        </w:rPr>
      </w:pPr>
      <w:r w:rsidRPr="00427EC2">
        <w:rPr>
          <w:sz w:val="22"/>
          <w:szCs w:val="22"/>
        </w:rPr>
        <w:t>In the first stage, Levinsohn and Petrin (2003) transform (</w:t>
      </w:r>
      <w:r w:rsidR="008442B1">
        <w:rPr>
          <w:sz w:val="22"/>
          <w:szCs w:val="22"/>
        </w:rPr>
        <w:t>6</w:t>
      </w:r>
      <w:r w:rsidRPr="00427EC2">
        <w:rPr>
          <w:sz w:val="22"/>
          <w:szCs w:val="22"/>
        </w:rPr>
        <w:t xml:space="preserve">) into a function of labour input and an unknown </w:t>
      </w:r>
      <w:r w:rsidR="00EC4904" w:rsidRPr="00427EC2">
        <w:rPr>
          <w:sz w:val="22"/>
          <w:szCs w:val="22"/>
        </w:rPr>
        <w:t>function</w:t>
      </w:r>
      <m:oMath>
        <m:r>
          <w:rPr>
            <w:rFonts w:ascii="Cambria Math" w:hAnsi="Cambria Math"/>
            <w:sz w:val="22"/>
            <w:szCs w:val="22"/>
          </w:rPr>
          <m:t xml:space="preserve"> g</m:t>
        </m:r>
        <m:d>
          <m:dPr>
            <m:ctrlPr>
              <w:rPr>
                <w:rFonts w:ascii="Cambria Math" w:eastAsiaTheme="minorEastAsia" w:hAnsi="Cambria Math"/>
                <w:i/>
                <w:sz w:val="22"/>
                <w:szCs w:val="22"/>
              </w:rPr>
            </m:ctrlPr>
          </m:dPr>
          <m:e>
            <m:sSub>
              <m:sSubPr>
                <m:ctrlPr>
                  <w:rPr>
                    <w:rFonts w:ascii="Cambria Math" w:eastAsiaTheme="minorEastAsia" w:hAnsi="Cambria Math"/>
                    <w:i/>
                    <w:sz w:val="22"/>
                    <w:szCs w:val="22"/>
                    <w:lang w:eastAsia="en-US"/>
                  </w:rPr>
                </m:ctrlPr>
              </m:sSubPr>
              <m:e>
                <m:r>
                  <w:rPr>
                    <w:rFonts w:ascii="Cambria Math" w:eastAsiaTheme="minorEastAsia" w:hAnsi="Cambria Math"/>
                    <w:sz w:val="22"/>
                    <w:szCs w:val="22"/>
                  </w:rPr>
                  <m:t>k</m:t>
                </m:r>
              </m:e>
              <m:sub>
                <m:r>
                  <w:rPr>
                    <w:rFonts w:ascii="Cambria Math" w:eastAsiaTheme="minorEastAsia" w:hAnsi="Cambria Math"/>
                    <w:sz w:val="22"/>
                    <w:szCs w:val="22"/>
                  </w:rPr>
                  <m:t>it</m:t>
                </m:r>
              </m:sub>
            </m:sSub>
            <m:r>
              <w:rPr>
                <w:rFonts w:ascii="Cambria Math" w:eastAsiaTheme="minorEastAsia" w:hAnsi="Cambria Math"/>
                <w:sz w:val="22"/>
                <w:szCs w:val="22"/>
              </w:rPr>
              <m:t>,</m:t>
            </m:r>
            <m:sSub>
              <m:sSubPr>
                <m:ctrlPr>
                  <w:rPr>
                    <w:rFonts w:ascii="Cambria Math" w:eastAsiaTheme="minorEastAsia" w:hAnsi="Cambria Math"/>
                    <w:i/>
                    <w:sz w:val="22"/>
                    <w:szCs w:val="22"/>
                    <w:lang w:eastAsia="en-US"/>
                  </w:rPr>
                </m:ctrlPr>
              </m:sSubPr>
              <m:e>
                <m:r>
                  <w:rPr>
                    <w:rFonts w:ascii="Cambria Math" w:eastAsiaTheme="minorEastAsia" w:hAnsi="Cambria Math"/>
                    <w:sz w:val="22"/>
                    <w:szCs w:val="22"/>
                  </w:rPr>
                  <m:t>m</m:t>
                </m:r>
              </m:e>
              <m:sub>
                <m:r>
                  <w:rPr>
                    <w:rFonts w:ascii="Cambria Math" w:eastAsiaTheme="minorEastAsia" w:hAnsi="Cambria Math"/>
                    <w:sz w:val="22"/>
                    <w:szCs w:val="22"/>
                  </w:rPr>
                  <m:t>it</m:t>
                </m:r>
              </m:sub>
            </m:sSub>
            <m:ctrlPr>
              <w:rPr>
                <w:rFonts w:ascii="Cambria Math" w:eastAsiaTheme="minorEastAsia" w:hAnsi="Cambria Math"/>
                <w:i/>
                <w:sz w:val="22"/>
                <w:szCs w:val="22"/>
                <w:lang w:eastAsia="en-US"/>
              </w:rPr>
            </m:ctrlPr>
          </m:e>
        </m:d>
        <m:r>
          <w:rPr>
            <w:rFonts w:ascii="Cambria Math" w:eastAsiaTheme="minorEastAsia" w:hAnsi="Cambria Math"/>
            <w:sz w:val="22"/>
            <w:szCs w:val="22"/>
            <w:lang w:eastAsia="en-US"/>
          </w:rPr>
          <m:t>,</m:t>
        </m:r>
      </m:oMath>
      <w:r w:rsidR="00EC4904" w:rsidRPr="00427EC2">
        <w:rPr>
          <w:sz w:val="22"/>
          <w:szCs w:val="22"/>
          <w:lang w:eastAsia="en-US"/>
        </w:rPr>
        <w:t xml:space="preserve"> where </w:t>
      </w:r>
      <m:oMath>
        <m:r>
          <w:rPr>
            <w:rFonts w:ascii="Cambria Math" w:hAnsi="Cambria Math"/>
            <w:sz w:val="22"/>
            <w:szCs w:val="22"/>
          </w:rPr>
          <m:t>g(.)</m:t>
        </m:r>
      </m:oMath>
      <w:r w:rsidR="00EC4904" w:rsidRPr="00427EC2">
        <w:rPr>
          <w:sz w:val="22"/>
          <w:szCs w:val="22"/>
        </w:rPr>
        <w:t xml:space="preserve"> is approximated with a third-degree polynomial in</w:t>
      </w:r>
      <m:oMath>
        <m:r>
          <w:rPr>
            <w:rFonts w:ascii="Cambria Math" w:hAnsi="Cambria Math"/>
            <w:sz w:val="22"/>
            <w:szCs w:val="22"/>
          </w:rPr>
          <m:t xml:space="preserve"> </m:t>
        </m:r>
        <m:sSub>
          <m:sSubPr>
            <m:ctrlPr>
              <w:rPr>
                <w:rFonts w:ascii="Cambria Math" w:eastAsiaTheme="minorEastAsia" w:hAnsi="Cambria Math"/>
                <w:i/>
                <w:sz w:val="22"/>
                <w:szCs w:val="22"/>
                <w:lang w:eastAsia="en-US"/>
              </w:rPr>
            </m:ctrlPr>
          </m:sSubPr>
          <m:e>
            <m:r>
              <w:rPr>
                <w:rFonts w:ascii="Cambria Math" w:eastAsiaTheme="minorEastAsia" w:hAnsi="Cambria Math"/>
                <w:sz w:val="22"/>
                <w:szCs w:val="22"/>
              </w:rPr>
              <m:t>k</m:t>
            </m:r>
          </m:e>
          <m:sub>
            <m:r>
              <w:rPr>
                <w:rFonts w:ascii="Cambria Math" w:eastAsiaTheme="minorEastAsia" w:hAnsi="Cambria Math"/>
                <w:sz w:val="22"/>
                <w:szCs w:val="22"/>
              </w:rPr>
              <m:t>it</m:t>
            </m:r>
          </m:sub>
        </m:sSub>
      </m:oMath>
      <w:r w:rsidR="00A13D30" w:rsidRPr="00427EC2">
        <w:rPr>
          <w:sz w:val="22"/>
          <w:szCs w:val="22"/>
          <w:lang w:eastAsia="en-US"/>
        </w:rPr>
        <w:t xml:space="preserve"> and</w:t>
      </w:r>
      <m:oMath>
        <m:r>
          <w:rPr>
            <w:rFonts w:ascii="Cambria Math" w:hAnsi="Cambria Math"/>
            <w:sz w:val="22"/>
            <w:szCs w:val="22"/>
            <w:lang w:eastAsia="en-US"/>
          </w:rPr>
          <m:t xml:space="preserve"> </m:t>
        </m:r>
        <m:sSub>
          <m:sSubPr>
            <m:ctrlPr>
              <w:rPr>
                <w:rFonts w:ascii="Cambria Math" w:eastAsiaTheme="minorEastAsia" w:hAnsi="Cambria Math"/>
                <w:i/>
                <w:sz w:val="22"/>
                <w:szCs w:val="22"/>
                <w:lang w:eastAsia="en-US"/>
              </w:rPr>
            </m:ctrlPr>
          </m:sSubPr>
          <m:e>
            <m:r>
              <w:rPr>
                <w:rFonts w:ascii="Cambria Math" w:eastAsiaTheme="minorEastAsia" w:hAnsi="Cambria Math"/>
                <w:sz w:val="22"/>
                <w:szCs w:val="22"/>
              </w:rPr>
              <m:t>m</m:t>
            </m:r>
          </m:e>
          <m:sub>
            <m:r>
              <w:rPr>
                <w:rFonts w:ascii="Cambria Math" w:eastAsiaTheme="minorEastAsia" w:hAnsi="Cambria Math"/>
                <w:sz w:val="22"/>
                <w:szCs w:val="22"/>
              </w:rPr>
              <m:t>it</m:t>
            </m:r>
          </m:sub>
        </m:sSub>
      </m:oMath>
      <w:r w:rsidR="00EC4904" w:rsidRPr="00427EC2">
        <w:rPr>
          <w:sz w:val="22"/>
          <w:szCs w:val="22"/>
          <w:lang w:eastAsia="en-US"/>
        </w:rPr>
        <w:t xml:space="preserve">, and </w:t>
      </w:r>
      <m:oMath>
        <m:sSub>
          <m:sSubPr>
            <m:ctrlPr>
              <w:rPr>
                <w:rFonts w:ascii="Cambria Math" w:eastAsiaTheme="minorEastAsia" w:hAnsi="Cambria Math"/>
                <w:i/>
                <w:sz w:val="22"/>
                <w:szCs w:val="22"/>
                <w:lang w:eastAsia="en-US"/>
              </w:rPr>
            </m:ctrlPr>
          </m:sSubPr>
          <m:e>
            <m:r>
              <w:rPr>
                <w:rFonts w:ascii="Cambria Math" w:eastAsiaTheme="minorEastAsia" w:hAnsi="Cambria Math"/>
                <w:sz w:val="22"/>
                <w:szCs w:val="22"/>
              </w:rPr>
              <m:t>β</m:t>
            </m:r>
          </m:e>
          <m:sub>
            <m:r>
              <w:rPr>
                <w:rFonts w:ascii="Cambria Math" w:eastAsiaTheme="minorEastAsia" w:hAnsi="Cambria Math"/>
                <w:sz w:val="22"/>
                <w:szCs w:val="22"/>
              </w:rPr>
              <m:t>l</m:t>
            </m:r>
          </m:sub>
        </m:sSub>
      </m:oMath>
      <w:r w:rsidR="00EC4904" w:rsidRPr="00427EC2">
        <w:rPr>
          <w:sz w:val="22"/>
          <w:szCs w:val="22"/>
          <w:lang w:eastAsia="en-US"/>
        </w:rPr>
        <w:t xml:space="preserve"> is estimated using O.L.S., </w:t>
      </w:r>
      <w:r w:rsidR="00EC4904" w:rsidRPr="00427EC2">
        <w:rPr>
          <w:sz w:val="22"/>
          <w:szCs w:val="22"/>
        </w:rPr>
        <w:t xml:space="preserve">see </w:t>
      </w:r>
      <w:r w:rsidRPr="00427EC2">
        <w:rPr>
          <w:sz w:val="22"/>
          <w:szCs w:val="22"/>
        </w:rPr>
        <w:t>Eqs.1.6</w:t>
      </w:r>
      <m:oMath>
        <m:r>
          <w:rPr>
            <w:rFonts w:ascii="Cambria Math" w:hAnsi="Cambria Math"/>
            <w:sz w:val="22"/>
            <w:szCs w:val="22"/>
          </w:rPr>
          <m:t xml:space="preserve"> - </m:t>
        </m:r>
      </m:oMath>
      <w:r w:rsidRPr="00427EC2">
        <w:rPr>
          <w:sz w:val="22"/>
          <w:szCs w:val="22"/>
        </w:rPr>
        <w:t>1.8</w:t>
      </w:r>
      <w:r w:rsidR="00EC4904" w:rsidRPr="00427EC2">
        <w:rPr>
          <w:sz w:val="22"/>
          <w:szCs w:val="22"/>
        </w:rPr>
        <w:t xml:space="preserve"> in Appendix A.</w:t>
      </w:r>
      <w:r w:rsidR="0019029E">
        <w:rPr>
          <w:sz w:val="22"/>
          <w:szCs w:val="22"/>
        </w:rPr>
        <w:t>1</w:t>
      </w:r>
      <w:r w:rsidR="00EC4904" w:rsidRPr="00427EC2">
        <w:rPr>
          <w:sz w:val="22"/>
          <w:szCs w:val="22"/>
        </w:rPr>
        <w:t>.</w:t>
      </w:r>
      <w:r w:rsidR="00A13D30" w:rsidRPr="00427EC2">
        <w:rPr>
          <w:sz w:val="22"/>
          <w:szCs w:val="22"/>
        </w:rPr>
        <w:t xml:space="preserve"> </w:t>
      </w:r>
      <w:r w:rsidR="00BC57FD" w:rsidRPr="00427EC2">
        <w:rPr>
          <w:sz w:val="22"/>
          <w:szCs w:val="22"/>
        </w:rPr>
        <w:t xml:space="preserve">Ackerberg </w:t>
      </w:r>
      <w:r w:rsidR="00BC57FD" w:rsidRPr="00427EC2">
        <w:rPr>
          <w:i/>
          <w:sz w:val="22"/>
          <w:szCs w:val="22"/>
        </w:rPr>
        <w:t>et al.</w:t>
      </w:r>
      <w:r w:rsidR="00BC57FD" w:rsidRPr="00427EC2">
        <w:rPr>
          <w:sz w:val="22"/>
          <w:szCs w:val="22"/>
        </w:rPr>
        <w:t xml:space="preserve"> (2008) demonstrate how </w:t>
      </w:r>
      <m:oMath>
        <m:sSub>
          <m:sSubPr>
            <m:ctrlPr>
              <w:rPr>
                <w:rFonts w:ascii="Cambria Math" w:eastAsiaTheme="minorEastAsia" w:hAnsi="Cambria Math"/>
                <w:i/>
                <w:sz w:val="22"/>
                <w:szCs w:val="22"/>
              </w:rPr>
            </m:ctrlPr>
          </m:sSubPr>
          <m:e>
            <m:r>
              <w:rPr>
                <w:rFonts w:ascii="Cambria Math" w:eastAsiaTheme="minorEastAsia" w:hAnsi="Cambria Math"/>
                <w:sz w:val="22"/>
                <w:szCs w:val="22"/>
              </w:rPr>
              <m:t>β</m:t>
            </m:r>
          </m:e>
          <m:sub>
            <m:r>
              <w:rPr>
                <w:rFonts w:ascii="Cambria Math" w:eastAsiaTheme="minorEastAsia" w:hAnsi="Cambria Math"/>
                <w:sz w:val="22"/>
                <w:szCs w:val="22"/>
              </w:rPr>
              <m:t>l</m:t>
            </m:r>
          </m:sub>
        </m:sSub>
      </m:oMath>
      <w:r w:rsidR="00BC57FD" w:rsidRPr="00427EC2">
        <w:rPr>
          <w:sz w:val="22"/>
          <w:szCs w:val="22"/>
        </w:rPr>
        <w:t xml:space="preserve"> is unidentified because </w:t>
      </w:r>
      <m:oMath>
        <m:sSub>
          <m:sSubPr>
            <m:ctrlPr>
              <w:rPr>
                <w:rFonts w:ascii="Cambria Math" w:eastAsiaTheme="minorEastAsia" w:hAnsi="Cambria Math"/>
                <w:i/>
                <w:sz w:val="22"/>
                <w:szCs w:val="22"/>
              </w:rPr>
            </m:ctrlPr>
          </m:sSubPr>
          <m:e>
            <m:r>
              <w:rPr>
                <w:rFonts w:ascii="Cambria Math" w:eastAsiaTheme="minorEastAsia" w:hAnsi="Cambria Math"/>
                <w:sz w:val="22"/>
                <w:szCs w:val="22"/>
              </w:rPr>
              <m:t>l</m:t>
            </m:r>
          </m:e>
          <m:sub>
            <m:r>
              <w:rPr>
                <w:rFonts w:ascii="Cambria Math" w:eastAsiaTheme="minorEastAsia" w:hAnsi="Cambria Math"/>
                <w:sz w:val="22"/>
                <w:szCs w:val="22"/>
              </w:rPr>
              <m:t>it</m:t>
            </m:r>
          </m:sub>
        </m:sSub>
      </m:oMath>
      <w:r w:rsidR="00BC57FD" w:rsidRPr="00427EC2">
        <w:rPr>
          <w:sz w:val="22"/>
          <w:szCs w:val="22"/>
        </w:rPr>
        <w:t xml:space="preserve"> is correlated </w:t>
      </w:r>
      <w:r w:rsidR="00A96560" w:rsidRPr="00427EC2">
        <w:rPr>
          <w:sz w:val="22"/>
          <w:szCs w:val="22"/>
        </w:rPr>
        <w:t>with</w:t>
      </w:r>
      <m:oMath>
        <m:r>
          <w:rPr>
            <w:rFonts w:ascii="Cambria Math" w:hAnsi="Cambria Math"/>
            <w:sz w:val="22"/>
            <w:szCs w:val="22"/>
          </w:rPr>
          <m:t xml:space="preserve"> g(.)</m:t>
        </m:r>
      </m:oMath>
      <w:r w:rsidR="00A96560" w:rsidRPr="00427EC2">
        <w:rPr>
          <w:sz w:val="22"/>
          <w:szCs w:val="22"/>
        </w:rPr>
        <w:t xml:space="preserve">, and propose an alternative but still two-stage approach. </w:t>
      </w:r>
      <w:r w:rsidR="00A13D30" w:rsidRPr="00427EC2">
        <w:rPr>
          <w:sz w:val="22"/>
          <w:szCs w:val="22"/>
        </w:rPr>
        <w:t>The second stage</w:t>
      </w:r>
      <w:r w:rsidR="00A96560" w:rsidRPr="00427EC2">
        <w:rPr>
          <w:sz w:val="22"/>
          <w:szCs w:val="22"/>
        </w:rPr>
        <w:t xml:space="preserve"> in Levinsohn and Petrin (2003) </w:t>
      </w:r>
      <w:r w:rsidR="00A13D30" w:rsidRPr="00427EC2">
        <w:rPr>
          <w:sz w:val="22"/>
          <w:szCs w:val="22"/>
        </w:rPr>
        <w:t xml:space="preserve">involves nonparametric estimation </w:t>
      </w:r>
      <w:r w:rsidR="00BC57FD" w:rsidRPr="00427EC2">
        <w:rPr>
          <w:sz w:val="22"/>
          <w:szCs w:val="22"/>
        </w:rPr>
        <w:t>of</w:t>
      </w:r>
      <w:r w:rsidR="00A13D30" w:rsidRPr="00427EC2">
        <w:rPr>
          <w:sz w:val="22"/>
          <w:szCs w:val="22"/>
        </w:rPr>
        <w:t xml:space="preserve"> the value of</w:t>
      </w:r>
      <m:oMath>
        <m:r>
          <w:rPr>
            <w:rFonts w:ascii="Cambria Math" w:hAnsi="Cambria Math"/>
            <w:sz w:val="22"/>
            <w:szCs w:val="22"/>
          </w:rPr>
          <m:t xml:space="preserve"> </m:t>
        </m:r>
        <m:sSub>
          <m:sSubPr>
            <m:ctrlPr>
              <w:rPr>
                <w:rFonts w:ascii="Cambria Math" w:eastAsiaTheme="minorEastAsia" w:hAnsi="Cambria Math"/>
                <w:i/>
                <w:sz w:val="22"/>
                <w:szCs w:val="22"/>
              </w:rPr>
            </m:ctrlPr>
          </m:sSubPr>
          <m:e>
            <m:acc>
              <m:accPr>
                <m:ctrlPr>
                  <w:rPr>
                    <w:rFonts w:ascii="Cambria Math" w:eastAsiaTheme="minorEastAsia" w:hAnsi="Cambria Math"/>
                    <w:i/>
                    <w:sz w:val="22"/>
                    <w:szCs w:val="22"/>
                  </w:rPr>
                </m:ctrlPr>
              </m:accPr>
              <m:e>
                <m:r>
                  <w:rPr>
                    <w:rFonts w:ascii="Cambria Math" w:hAnsi="Cambria Math"/>
                    <w:sz w:val="22"/>
                    <w:szCs w:val="22"/>
                  </w:rPr>
                  <m:t>ϕ</m:t>
                </m:r>
              </m:e>
            </m:acc>
          </m:e>
          <m:sub>
            <m:r>
              <w:rPr>
                <w:rFonts w:ascii="Cambria Math" w:eastAsiaTheme="minorEastAsia" w:hAnsi="Cambria Math"/>
                <w:sz w:val="22"/>
                <w:szCs w:val="22"/>
              </w:rPr>
              <m:t>it</m:t>
            </m:r>
          </m:sub>
        </m:sSub>
        <m:r>
          <w:rPr>
            <w:rFonts w:ascii="Cambria Math" w:eastAsiaTheme="minorEastAsia" w:hAnsi="Cambria Math"/>
            <w:sz w:val="22"/>
            <w:szCs w:val="22"/>
          </w:rPr>
          <m:t>=</m:t>
        </m:r>
        <m:sSub>
          <m:sSubPr>
            <m:ctrlPr>
              <w:rPr>
                <w:rFonts w:ascii="Cambria Math" w:eastAsiaTheme="minorEastAsia" w:hAnsi="Cambria Math"/>
                <w:i/>
                <w:sz w:val="22"/>
                <w:szCs w:val="22"/>
              </w:rPr>
            </m:ctrlPr>
          </m:sSubPr>
          <m:e>
            <m:acc>
              <m:accPr>
                <m:ctrlPr>
                  <w:rPr>
                    <w:rFonts w:ascii="Cambria Math" w:eastAsiaTheme="minorEastAsia" w:hAnsi="Cambria Math"/>
                    <w:i/>
                    <w:sz w:val="22"/>
                    <w:szCs w:val="22"/>
                  </w:rPr>
                </m:ctrlPr>
              </m:accPr>
              <m:e>
                <m:r>
                  <w:rPr>
                    <w:rFonts w:ascii="Cambria Math" w:eastAsiaTheme="minorEastAsia" w:hAnsi="Cambria Math"/>
                    <w:sz w:val="22"/>
                    <w:szCs w:val="22"/>
                  </w:rPr>
                  <m:t>y</m:t>
                </m:r>
              </m:e>
            </m:acc>
          </m:e>
          <m:sub>
            <m:r>
              <w:rPr>
                <w:rFonts w:ascii="Cambria Math" w:eastAsiaTheme="minorEastAsia" w:hAnsi="Cambria Math"/>
                <w:sz w:val="22"/>
                <w:szCs w:val="22"/>
              </w:rPr>
              <m:t>it</m:t>
            </m:r>
          </m:sub>
        </m:sSub>
        <m:r>
          <w:rPr>
            <w:rFonts w:ascii="Cambria Math" w:eastAsiaTheme="minorEastAsia" w:hAnsi="Cambria Math"/>
            <w:sz w:val="22"/>
            <w:szCs w:val="22"/>
          </w:rPr>
          <m:t>-</m:t>
        </m:r>
        <m:sSub>
          <m:sSubPr>
            <m:ctrlPr>
              <w:rPr>
                <w:rFonts w:ascii="Cambria Math" w:eastAsiaTheme="minorEastAsia" w:hAnsi="Cambria Math"/>
                <w:i/>
                <w:sz w:val="22"/>
                <w:szCs w:val="22"/>
              </w:rPr>
            </m:ctrlPr>
          </m:sSubPr>
          <m:e>
            <m:acc>
              <m:accPr>
                <m:ctrlPr>
                  <w:rPr>
                    <w:rFonts w:ascii="Cambria Math" w:eastAsiaTheme="minorEastAsia" w:hAnsi="Cambria Math"/>
                    <w:i/>
                    <w:sz w:val="22"/>
                    <w:szCs w:val="22"/>
                  </w:rPr>
                </m:ctrlPr>
              </m:accPr>
              <m:e>
                <m:r>
                  <w:rPr>
                    <w:rFonts w:ascii="Cambria Math" w:eastAsiaTheme="minorEastAsia" w:hAnsi="Cambria Math"/>
                    <w:sz w:val="22"/>
                    <w:szCs w:val="22"/>
                  </w:rPr>
                  <m:t>β</m:t>
                </m:r>
              </m:e>
            </m:acc>
          </m:e>
          <m:sub>
            <m:r>
              <w:rPr>
                <w:rFonts w:ascii="Cambria Math" w:eastAsiaTheme="minorEastAsia" w:hAnsi="Cambria Math"/>
                <w:sz w:val="22"/>
                <w:szCs w:val="22"/>
              </w:rPr>
              <m:t>l</m:t>
            </m:r>
          </m:sub>
        </m:sSub>
        <m:sSub>
          <m:sSubPr>
            <m:ctrlPr>
              <w:rPr>
                <w:rFonts w:ascii="Cambria Math" w:eastAsiaTheme="minorEastAsia" w:hAnsi="Cambria Math"/>
                <w:i/>
                <w:sz w:val="22"/>
                <w:szCs w:val="22"/>
              </w:rPr>
            </m:ctrlPr>
          </m:sSubPr>
          <m:e>
            <m:r>
              <w:rPr>
                <w:rFonts w:ascii="Cambria Math" w:eastAsiaTheme="minorEastAsia" w:hAnsi="Cambria Math"/>
                <w:sz w:val="22"/>
                <w:szCs w:val="22"/>
              </w:rPr>
              <m:t>l</m:t>
            </m:r>
          </m:e>
          <m:sub>
            <m:r>
              <w:rPr>
                <w:rFonts w:ascii="Cambria Math" w:eastAsiaTheme="minorEastAsia" w:hAnsi="Cambria Math"/>
                <w:sz w:val="22"/>
                <w:szCs w:val="22"/>
              </w:rPr>
              <m:t>it</m:t>
            </m:r>
          </m:sub>
        </m:sSub>
      </m:oMath>
      <w:r w:rsidR="00BC57FD" w:rsidRPr="00427EC2">
        <w:rPr>
          <w:sz w:val="22"/>
          <w:szCs w:val="22"/>
        </w:rPr>
        <w:t>,</w:t>
      </w:r>
      <w:r w:rsidR="00A13D30" w:rsidRPr="00427EC2">
        <w:rPr>
          <w:sz w:val="22"/>
          <w:szCs w:val="22"/>
        </w:rPr>
        <w:t xml:space="preserve"> and </w:t>
      </w:r>
      <w:r w:rsidR="00BC57FD" w:rsidRPr="00427EC2">
        <w:rPr>
          <w:sz w:val="22"/>
          <w:szCs w:val="22"/>
        </w:rPr>
        <w:t>estimating</w:t>
      </w:r>
      <w:r w:rsidR="00A13D30" w:rsidRPr="00427EC2">
        <w:rPr>
          <w:sz w:val="22"/>
          <w:szCs w:val="22"/>
        </w:rPr>
        <w:t xml:space="preserve"> the productivity series </w:t>
      </w:r>
      <w:r w:rsidR="00D74797" w:rsidRPr="00427EC2">
        <w:rPr>
          <w:sz w:val="22"/>
          <w:szCs w:val="22"/>
        </w:rPr>
        <w:t>using</w:t>
      </w:r>
      <m:oMath>
        <m:sSub>
          <m:sSubPr>
            <m:ctrlPr>
              <w:rPr>
                <w:rFonts w:ascii="Cambria Math" w:eastAsiaTheme="minorEastAsia" w:hAnsi="Cambria Math"/>
                <w:i/>
                <w:sz w:val="22"/>
                <w:szCs w:val="22"/>
              </w:rPr>
            </m:ctrlPr>
          </m:sSubPr>
          <m:e>
            <m:acc>
              <m:accPr>
                <m:ctrlPr>
                  <w:rPr>
                    <w:rFonts w:ascii="Cambria Math" w:eastAsiaTheme="minorEastAsia" w:hAnsi="Cambria Math"/>
                    <w:i/>
                    <w:sz w:val="22"/>
                    <w:szCs w:val="22"/>
                  </w:rPr>
                </m:ctrlPr>
              </m:accPr>
              <m:e>
                <m:r>
                  <w:rPr>
                    <w:rFonts w:ascii="Cambria Math" w:hAnsi="Cambria Math"/>
                    <w:sz w:val="22"/>
                    <w:szCs w:val="22"/>
                  </w:rPr>
                  <m:t xml:space="preserve"> ω</m:t>
                </m:r>
              </m:e>
            </m:acc>
          </m:e>
          <m:sub>
            <m:r>
              <w:rPr>
                <w:rFonts w:ascii="Cambria Math" w:eastAsiaTheme="minorEastAsia" w:hAnsi="Cambria Math"/>
                <w:sz w:val="22"/>
                <w:szCs w:val="22"/>
              </w:rPr>
              <m:t>it</m:t>
            </m:r>
          </m:sub>
        </m:sSub>
        <m:r>
          <w:rPr>
            <w:rFonts w:ascii="Cambria Math" w:eastAsiaTheme="minorEastAsia" w:hAnsi="Cambria Math"/>
            <w:sz w:val="22"/>
            <w:szCs w:val="22"/>
          </w:rPr>
          <m:t>=</m:t>
        </m:r>
        <m:sSub>
          <m:sSubPr>
            <m:ctrlPr>
              <w:rPr>
                <w:rFonts w:ascii="Cambria Math" w:eastAsiaTheme="minorEastAsia" w:hAnsi="Cambria Math"/>
                <w:i/>
                <w:sz w:val="22"/>
                <w:szCs w:val="22"/>
              </w:rPr>
            </m:ctrlPr>
          </m:sSubPr>
          <m:e>
            <m:acc>
              <m:accPr>
                <m:ctrlPr>
                  <w:rPr>
                    <w:rFonts w:ascii="Cambria Math" w:eastAsiaTheme="minorEastAsia" w:hAnsi="Cambria Math"/>
                    <w:i/>
                    <w:sz w:val="22"/>
                    <w:szCs w:val="22"/>
                  </w:rPr>
                </m:ctrlPr>
              </m:accPr>
              <m:e>
                <m:r>
                  <w:rPr>
                    <w:rFonts w:ascii="Cambria Math" w:hAnsi="Cambria Math"/>
                    <w:sz w:val="22"/>
                    <w:szCs w:val="22"/>
                  </w:rPr>
                  <m:t>ϕ</m:t>
                </m:r>
              </m:e>
            </m:acc>
          </m:e>
          <m:sub>
            <m:r>
              <w:rPr>
                <w:rFonts w:ascii="Cambria Math" w:eastAsiaTheme="minorEastAsia" w:hAnsi="Cambria Math"/>
                <w:sz w:val="22"/>
                <w:szCs w:val="22"/>
              </w:rPr>
              <m:t>it</m:t>
            </m:r>
          </m:sub>
        </m:sSub>
        <m:r>
          <w:rPr>
            <w:rFonts w:ascii="Cambria Math" w:eastAsiaTheme="minorEastAsia" w:hAnsi="Cambria Math"/>
            <w:sz w:val="22"/>
            <w:szCs w:val="22"/>
          </w:rPr>
          <m:t>-</m:t>
        </m:r>
        <m:sSubSup>
          <m:sSubSupPr>
            <m:ctrlPr>
              <w:rPr>
                <w:rFonts w:ascii="Cambria Math" w:eastAsiaTheme="minorEastAsia" w:hAnsi="Cambria Math"/>
                <w:i/>
                <w:sz w:val="22"/>
                <w:szCs w:val="22"/>
              </w:rPr>
            </m:ctrlPr>
          </m:sSubSupPr>
          <m:e>
            <m:r>
              <w:rPr>
                <w:rFonts w:ascii="Cambria Math" w:eastAsiaTheme="minorEastAsia" w:hAnsi="Cambria Math"/>
                <w:sz w:val="22"/>
                <w:szCs w:val="22"/>
              </w:rPr>
              <m:t>β</m:t>
            </m:r>
          </m:e>
          <m:sub>
            <m:r>
              <w:rPr>
                <w:rFonts w:ascii="Cambria Math" w:eastAsiaTheme="minorEastAsia" w:hAnsi="Cambria Math"/>
                <w:sz w:val="22"/>
                <w:szCs w:val="22"/>
              </w:rPr>
              <m:t>k</m:t>
            </m:r>
          </m:sub>
          <m:sup>
            <m:r>
              <w:rPr>
                <w:rFonts w:ascii="Cambria Math" w:eastAsiaTheme="minorEastAsia" w:hAnsi="Cambria Math"/>
                <w:sz w:val="22"/>
                <w:szCs w:val="22"/>
              </w:rPr>
              <m:t>*</m:t>
            </m:r>
          </m:sup>
        </m:sSubSup>
        <m:sSub>
          <m:sSubPr>
            <m:ctrlPr>
              <w:rPr>
                <w:rFonts w:ascii="Cambria Math" w:eastAsiaTheme="minorEastAsia" w:hAnsi="Cambria Math"/>
                <w:i/>
                <w:sz w:val="22"/>
                <w:szCs w:val="22"/>
              </w:rPr>
            </m:ctrlPr>
          </m:sSubPr>
          <m:e>
            <m:r>
              <w:rPr>
                <w:rFonts w:ascii="Cambria Math" w:eastAsiaTheme="minorEastAsia" w:hAnsi="Cambria Math"/>
                <w:sz w:val="22"/>
                <w:szCs w:val="22"/>
              </w:rPr>
              <m:t>k</m:t>
            </m:r>
          </m:e>
          <m:sub>
            <m:r>
              <w:rPr>
                <w:rFonts w:ascii="Cambria Math" w:eastAsiaTheme="minorEastAsia" w:hAnsi="Cambria Math"/>
                <w:sz w:val="22"/>
                <w:szCs w:val="22"/>
              </w:rPr>
              <m:t>it</m:t>
            </m:r>
          </m:sub>
        </m:sSub>
        <m:r>
          <w:rPr>
            <w:rFonts w:ascii="Cambria Math" w:hAnsi="Cambria Math"/>
            <w:sz w:val="22"/>
            <w:szCs w:val="22"/>
          </w:rPr>
          <m:t xml:space="preserve"> </m:t>
        </m:r>
      </m:oMath>
      <w:r w:rsidR="00D74797" w:rsidRPr="00427EC2">
        <w:rPr>
          <w:sz w:val="22"/>
          <w:szCs w:val="22"/>
        </w:rPr>
        <w:t xml:space="preserve">. </w:t>
      </w:r>
      <w:r w:rsidR="00BC57FD" w:rsidRPr="00427EC2">
        <w:rPr>
          <w:sz w:val="22"/>
          <w:szCs w:val="22"/>
        </w:rPr>
        <w:t xml:space="preserve">A </w:t>
      </w:r>
      <w:r w:rsidR="00A13D30" w:rsidRPr="00427EC2">
        <w:rPr>
          <w:sz w:val="22"/>
          <w:szCs w:val="22"/>
        </w:rPr>
        <w:t>consistent nonparametric approximation to</w:t>
      </w:r>
      <m:oMath>
        <m:r>
          <w:rPr>
            <w:rFonts w:ascii="Cambria Math" w:hAnsi="Cambria Math"/>
            <w:sz w:val="22"/>
            <w:szCs w:val="22"/>
          </w:rPr>
          <m:t xml:space="preserve"> E(</m:t>
        </m:r>
        <m:sSub>
          <m:sSubPr>
            <m:ctrlPr>
              <w:rPr>
                <w:rFonts w:ascii="Cambria Math" w:eastAsiaTheme="minorEastAsia" w:hAnsi="Cambria Math"/>
                <w:i/>
                <w:sz w:val="22"/>
                <w:szCs w:val="22"/>
              </w:rPr>
            </m:ctrlPr>
          </m:sSubPr>
          <m:e>
            <m:r>
              <w:rPr>
                <w:rFonts w:ascii="Cambria Math" w:eastAsiaTheme="minorEastAsia" w:hAnsi="Cambria Math"/>
                <w:sz w:val="22"/>
                <w:szCs w:val="22"/>
              </w:rPr>
              <m:t>ω</m:t>
            </m:r>
          </m:e>
          <m:sub>
            <m:r>
              <w:rPr>
                <w:rFonts w:ascii="Cambria Math" w:eastAsiaTheme="minorEastAsia" w:hAnsi="Cambria Math"/>
                <w:sz w:val="22"/>
                <w:szCs w:val="22"/>
              </w:rPr>
              <m:t>it</m:t>
            </m:r>
          </m:sub>
        </m:sSub>
        <m:r>
          <w:rPr>
            <w:rFonts w:ascii="Cambria Math" w:eastAsiaTheme="minorEastAsia" w:hAnsi="Cambria Math"/>
            <w:sz w:val="22"/>
            <w:szCs w:val="22"/>
          </w:rPr>
          <m:t>|</m:t>
        </m:r>
        <m:sSub>
          <m:sSubPr>
            <m:ctrlPr>
              <w:rPr>
                <w:rFonts w:ascii="Cambria Math" w:eastAsiaTheme="minorEastAsia" w:hAnsi="Cambria Math"/>
                <w:i/>
                <w:sz w:val="22"/>
                <w:szCs w:val="22"/>
                <w:lang w:eastAsia="en-US"/>
              </w:rPr>
            </m:ctrlPr>
          </m:sSubPr>
          <m:e>
            <m:r>
              <w:rPr>
                <w:rFonts w:ascii="Cambria Math" w:eastAsiaTheme="minorEastAsia" w:hAnsi="Cambria Math"/>
                <w:sz w:val="22"/>
                <w:szCs w:val="22"/>
              </w:rPr>
              <m:t>ω</m:t>
            </m:r>
          </m:e>
          <m:sub>
            <m:r>
              <w:rPr>
                <w:rFonts w:ascii="Cambria Math" w:eastAsiaTheme="minorEastAsia" w:hAnsi="Cambria Math"/>
                <w:sz w:val="22"/>
                <w:szCs w:val="22"/>
              </w:rPr>
              <m:t>it-1</m:t>
            </m:r>
          </m:sub>
        </m:sSub>
        <m:r>
          <w:rPr>
            <w:rFonts w:ascii="Cambria Math" w:eastAsiaTheme="minorEastAsia" w:hAnsi="Cambria Math"/>
            <w:sz w:val="22"/>
            <w:szCs w:val="22"/>
            <w:lang w:eastAsia="en-US"/>
          </w:rPr>
          <m:t>)</m:t>
        </m:r>
      </m:oMath>
      <w:r w:rsidR="00A13D30" w:rsidRPr="00427EC2">
        <w:rPr>
          <w:sz w:val="22"/>
          <w:szCs w:val="22"/>
          <w:lang w:eastAsia="en-US"/>
        </w:rPr>
        <w:t xml:space="preserve"> is </w:t>
      </w:r>
      <w:r w:rsidR="002C637C" w:rsidRPr="00427EC2">
        <w:rPr>
          <w:sz w:val="22"/>
          <w:szCs w:val="22"/>
          <w:lang w:eastAsia="en-US"/>
        </w:rPr>
        <w:t xml:space="preserve">then </w:t>
      </w:r>
      <w:r w:rsidR="00A13D30" w:rsidRPr="00427EC2">
        <w:rPr>
          <w:sz w:val="22"/>
          <w:szCs w:val="22"/>
          <w:lang w:eastAsia="en-US"/>
        </w:rPr>
        <w:t xml:space="preserve">given by predicted values from </w:t>
      </w:r>
      <w:r w:rsidR="00BC57FD" w:rsidRPr="00427EC2">
        <w:rPr>
          <w:sz w:val="22"/>
          <w:szCs w:val="22"/>
          <w:lang w:eastAsia="en-US"/>
        </w:rPr>
        <w:t>a</w:t>
      </w:r>
      <w:r w:rsidR="00A13D30" w:rsidRPr="00427EC2">
        <w:rPr>
          <w:sz w:val="22"/>
          <w:szCs w:val="22"/>
          <w:lang w:eastAsia="en-US"/>
        </w:rPr>
        <w:t xml:space="preserve"> nonlinear regression</w:t>
      </w:r>
      <w:r w:rsidR="00BC57FD" w:rsidRPr="00427EC2">
        <w:rPr>
          <w:sz w:val="22"/>
          <w:szCs w:val="22"/>
          <w:lang w:eastAsia="en-US"/>
        </w:rPr>
        <w:t xml:space="preserve"> shown by Eq.1.21 in Appendix </w:t>
      </w:r>
      <w:r w:rsidR="00C8027F" w:rsidRPr="00427EC2">
        <w:rPr>
          <w:sz w:val="22"/>
          <w:szCs w:val="22"/>
          <w:lang w:eastAsia="en-US"/>
        </w:rPr>
        <w:t>A.</w:t>
      </w:r>
      <w:r w:rsidR="0019029E">
        <w:rPr>
          <w:sz w:val="22"/>
          <w:szCs w:val="22"/>
          <w:lang w:eastAsia="en-US"/>
        </w:rPr>
        <w:t>1</w:t>
      </w:r>
      <w:r w:rsidR="00BC57FD" w:rsidRPr="00427EC2">
        <w:rPr>
          <w:sz w:val="22"/>
          <w:szCs w:val="22"/>
          <w:lang w:eastAsia="en-US"/>
        </w:rPr>
        <w:t xml:space="preserve">. </w:t>
      </w:r>
      <w:r w:rsidR="00A13D30" w:rsidRPr="00427EC2">
        <w:rPr>
          <w:sz w:val="22"/>
          <w:szCs w:val="22"/>
          <w:lang w:eastAsia="en-US"/>
        </w:rPr>
        <w:t xml:space="preserve">Given </w:t>
      </w:r>
      <m:oMath>
        <m:r>
          <w:rPr>
            <w:rFonts w:ascii="Cambria Math" w:hAnsi="Cambria Math"/>
            <w:sz w:val="22"/>
            <w:szCs w:val="22"/>
          </w:rPr>
          <m:t>E</m:t>
        </m:r>
        <m:r>
          <w:rPr>
            <w:rFonts w:ascii="Cambria Math" w:eastAsiaTheme="minorEastAsia" w:hAnsi="Cambria Math"/>
            <w:sz w:val="22"/>
            <w:szCs w:val="22"/>
            <w:lang w:eastAsia="en-US"/>
          </w:rPr>
          <m:t>(</m:t>
        </m:r>
        <m:acc>
          <m:accPr>
            <m:ctrlPr>
              <w:rPr>
                <w:rFonts w:ascii="Cambria Math" w:eastAsiaTheme="minorEastAsia" w:hAnsi="Cambria Math"/>
                <w:i/>
                <w:sz w:val="22"/>
                <w:szCs w:val="22"/>
                <w:lang w:eastAsia="en-US"/>
              </w:rPr>
            </m:ctrlPr>
          </m:accPr>
          <m:e>
            <m:sSub>
              <m:sSubPr>
                <m:ctrlPr>
                  <w:rPr>
                    <w:rFonts w:ascii="Cambria Math" w:eastAsiaTheme="minorEastAsia" w:hAnsi="Cambria Math"/>
                    <w:i/>
                    <w:sz w:val="22"/>
                    <w:szCs w:val="22"/>
                    <w:lang w:eastAsia="en-US"/>
                  </w:rPr>
                </m:ctrlPr>
              </m:sSubPr>
              <m:e>
                <m:r>
                  <w:rPr>
                    <w:rFonts w:ascii="Cambria Math" w:eastAsiaTheme="minorEastAsia" w:hAnsi="Cambria Math"/>
                    <w:sz w:val="22"/>
                    <w:szCs w:val="22"/>
                    <w:lang w:eastAsia="en-US"/>
                  </w:rPr>
                  <m:t>ω</m:t>
                </m:r>
              </m:e>
              <m:sub>
                <m:r>
                  <w:rPr>
                    <w:rFonts w:ascii="Cambria Math" w:eastAsiaTheme="minorEastAsia" w:hAnsi="Cambria Math"/>
                    <w:sz w:val="22"/>
                    <w:szCs w:val="22"/>
                    <w:lang w:eastAsia="en-US"/>
                  </w:rPr>
                  <m:t>it</m:t>
                </m:r>
              </m:sub>
            </m:sSub>
            <m:r>
              <w:rPr>
                <w:rFonts w:ascii="Cambria Math" w:eastAsiaTheme="minorEastAsia" w:hAnsi="Cambria Math"/>
                <w:sz w:val="22"/>
                <w:szCs w:val="22"/>
                <w:lang w:eastAsia="en-US"/>
              </w:rPr>
              <m:t>|</m:t>
            </m:r>
            <m:sSub>
              <m:sSubPr>
                <m:ctrlPr>
                  <w:rPr>
                    <w:rFonts w:ascii="Cambria Math" w:eastAsiaTheme="minorEastAsia" w:hAnsi="Cambria Math"/>
                    <w:i/>
                    <w:sz w:val="22"/>
                    <w:szCs w:val="22"/>
                    <w:lang w:eastAsia="en-US"/>
                  </w:rPr>
                </m:ctrlPr>
              </m:sSubPr>
              <m:e>
                <m:r>
                  <w:rPr>
                    <w:rFonts w:ascii="Cambria Math" w:eastAsiaTheme="minorEastAsia" w:hAnsi="Cambria Math"/>
                    <w:sz w:val="22"/>
                    <w:szCs w:val="22"/>
                    <w:lang w:eastAsia="en-US"/>
                  </w:rPr>
                  <m:t>ω</m:t>
                </m:r>
              </m:e>
              <m:sub>
                <m:r>
                  <w:rPr>
                    <w:rFonts w:ascii="Cambria Math" w:eastAsiaTheme="minorEastAsia" w:hAnsi="Cambria Math"/>
                    <w:sz w:val="22"/>
                    <w:szCs w:val="22"/>
                    <w:lang w:eastAsia="en-US"/>
                  </w:rPr>
                  <m:t>it-1</m:t>
                </m:r>
              </m:sub>
            </m:sSub>
          </m:e>
        </m:acc>
        <m:r>
          <w:rPr>
            <w:rFonts w:ascii="Cambria Math" w:eastAsiaTheme="minorEastAsia" w:hAnsi="Cambria Math"/>
            <w:sz w:val="22"/>
            <w:szCs w:val="22"/>
            <w:lang w:eastAsia="en-US"/>
          </w:rPr>
          <m:t>),</m:t>
        </m:r>
      </m:oMath>
      <w:r w:rsidR="00A13D30" w:rsidRPr="00427EC2">
        <w:rPr>
          <w:sz w:val="22"/>
          <w:szCs w:val="22"/>
          <w:lang w:eastAsia="en-US"/>
        </w:rPr>
        <w:t xml:space="preserve"> </w:t>
      </w:r>
      <m:oMath>
        <m:sSub>
          <m:sSubPr>
            <m:ctrlPr>
              <w:rPr>
                <w:rFonts w:ascii="Cambria Math" w:eastAsiaTheme="minorEastAsia" w:hAnsi="Cambria Math"/>
                <w:i/>
                <w:sz w:val="22"/>
                <w:szCs w:val="22"/>
              </w:rPr>
            </m:ctrlPr>
          </m:sSubPr>
          <m:e>
            <m:acc>
              <m:accPr>
                <m:ctrlPr>
                  <w:rPr>
                    <w:rFonts w:ascii="Cambria Math" w:eastAsiaTheme="minorEastAsia" w:hAnsi="Cambria Math"/>
                    <w:i/>
                    <w:sz w:val="22"/>
                    <w:szCs w:val="22"/>
                  </w:rPr>
                </m:ctrlPr>
              </m:accPr>
              <m:e>
                <m:r>
                  <w:rPr>
                    <w:rFonts w:ascii="Cambria Math" w:eastAsiaTheme="minorEastAsia" w:hAnsi="Cambria Math"/>
                    <w:sz w:val="22"/>
                    <w:szCs w:val="22"/>
                  </w:rPr>
                  <m:t>β</m:t>
                </m:r>
              </m:e>
            </m:acc>
          </m:e>
          <m:sub>
            <m:r>
              <w:rPr>
                <w:rFonts w:ascii="Cambria Math" w:eastAsiaTheme="minorEastAsia" w:hAnsi="Cambria Math"/>
                <w:sz w:val="22"/>
                <w:szCs w:val="22"/>
              </w:rPr>
              <m:t>l</m:t>
            </m:r>
          </m:sub>
        </m:sSub>
      </m:oMath>
      <w:r w:rsidR="00A13D30" w:rsidRPr="00427EC2">
        <w:rPr>
          <w:sz w:val="22"/>
          <w:szCs w:val="22"/>
        </w:rPr>
        <w:t xml:space="preserve"> and</w:t>
      </w:r>
      <m:oMath>
        <m:sSubSup>
          <m:sSubSupPr>
            <m:ctrlPr>
              <w:rPr>
                <w:rFonts w:ascii="Cambria Math" w:eastAsiaTheme="minorEastAsia" w:hAnsi="Cambria Math"/>
                <w:i/>
                <w:sz w:val="22"/>
                <w:szCs w:val="22"/>
              </w:rPr>
            </m:ctrlPr>
          </m:sSubSupPr>
          <m:e>
            <m:r>
              <w:rPr>
                <w:rFonts w:ascii="Cambria Math" w:eastAsiaTheme="minorEastAsia" w:hAnsi="Cambria Math"/>
                <w:sz w:val="22"/>
                <w:szCs w:val="22"/>
              </w:rPr>
              <m:t xml:space="preserve"> β</m:t>
            </m:r>
          </m:e>
          <m:sub>
            <m:r>
              <w:rPr>
                <w:rFonts w:ascii="Cambria Math" w:eastAsiaTheme="minorEastAsia" w:hAnsi="Cambria Math"/>
                <w:sz w:val="22"/>
                <w:szCs w:val="22"/>
              </w:rPr>
              <m:t>k</m:t>
            </m:r>
          </m:sub>
          <m:sup>
            <m:r>
              <w:rPr>
                <w:rFonts w:ascii="Cambria Math" w:eastAsiaTheme="minorEastAsia" w:hAnsi="Cambria Math"/>
                <w:sz w:val="22"/>
                <w:szCs w:val="22"/>
              </w:rPr>
              <m:t>*</m:t>
            </m:r>
          </m:sup>
        </m:sSubSup>
      </m:oMath>
      <w:r w:rsidR="00A13D30" w:rsidRPr="00427EC2">
        <w:rPr>
          <w:sz w:val="22"/>
          <w:szCs w:val="22"/>
        </w:rPr>
        <w:t xml:space="preserve">, the estimate of </w:t>
      </w:r>
      <m:oMath>
        <m:sSub>
          <m:sSubPr>
            <m:ctrlPr>
              <w:rPr>
                <w:rFonts w:ascii="Cambria Math" w:eastAsiaTheme="minorEastAsia" w:hAnsi="Cambria Math"/>
                <w:i/>
                <w:sz w:val="22"/>
                <w:szCs w:val="22"/>
                <w:lang w:eastAsia="en-US"/>
              </w:rPr>
            </m:ctrlPr>
          </m:sSubPr>
          <m:e>
            <m:r>
              <w:rPr>
                <w:rFonts w:ascii="Cambria Math" w:eastAsiaTheme="minorEastAsia" w:hAnsi="Cambria Math"/>
                <w:sz w:val="22"/>
                <w:szCs w:val="22"/>
              </w:rPr>
              <m:t>β</m:t>
            </m:r>
          </m:e>
          <m:sub>
            <m:r>
              <w:rPr>
                <w:rFonts w:ascii="Cambria Math" w:eastAsiaTheme="minorEastAsia" w:hAnsi="Cambria Math"/>
                <w:sz w:val="22"/>
                <w:szCs w:val="22"/>
              </w:rPr>
              <m:t>k</m:t>
            </m:r>
          </m:sub>
        </m:sSub>
        <m:r>
          <w:rPr>
            <w:rFonts w:ascii="Cambria Math" w:eastAsiaTheme="minorEastAsia" w:hAnsi="Cambria Math"/>
            <w:sz w:val="22"/>
            <w:szCs w:val="22"/>
            <w:lang w:eastAsia="en-US"/>
          </w:rPr>
          <m:t>,</m:t>
        </m:r>
      </m:oMath>
      <w:r w:rsidR="00A13D30" w:rsidRPr="00427EC2">
        <w:rPr>
          <w:sz w:val="22"/>
          <w:szCs w:val="22"/>
          <w:lang w:eastAsia="en-US"/>
        </w:rPr>
        <w:t xml:space="preserve"> solves the minimization of the squared regression residuals</w:t>
      </w:r>
    </w:p>
    <w:p w:rsidR="00F222EB" w:rsidRPr="00427EC2" w:rsidRDefault="00F63E8B" w:rsidP="00A13D30">
      <w:pPr>
        <w:autoSpaceDE w:val="0"/>
        <w:autoSpaceDN w:val="0"/>
        <w:adjustRightInd w:val="0"/>
        <w:spacing w:after="200" w:line="360" w:lineRule="auto"/>
        <w:jc w:val="both"/>
        <w:rPr>
          <w:sz w:val="22"/>
          <w:szCs w:val="22"/>
        </w:rPr>
      </w:pPr>
      <m:oMath>
        <m:func>
          <m:funcPr>
            <m:ctrlPr>
              <w:rPr>
                <w:rFonts w:ascii="Cambria Math" w:hAnsi="Cambria Math"/>
                <w:i/>
                <w:sz w:val="22"/>
                <w:szCs w:val="22"/>
              </w:rPr>
            </m:ctrlPr>
          </m:funcPr>
          <m:fName>
            <m:limLow>
              <m:limLowPr>
                <m:ctrlPr>
                  <w:rPr>
                    <w:rFonts w:ascii="Cambria Math" w:hAnsi="Cambria Math"/>
                    <w:i/>
                    <w:sz w:val="22"/>
                    <w:szCs w:val="22"/>
                  </w:rPr>
                </m:ctrlPr>
              </m:limLowPr>
              <m:e>
                <m:r>
                  <m:rPr>
                    <m:sty m:val="p"/>
                  </m:rPr>
                  <w:rPr>
                    <w:rFonts w:ascii="Cambria Math" w:hAnsi="Cambria Math"/>
                    <w:sz w:val="22"/>
                    <w:szCs w:val="22"/>
                  </w:rPr>
                  <m:t>min</m:t>
                </m:r>
              </m:e>
              <m:lim>
                <m:sSubSup>
                  <m:sSubSupPr>
                    <m:ctrlPr>
                      <w:rPr>
                        <w:rFonts w:ascii="Cambria Math" w:eastAsiaTheme="minorEastAsia" w:hAnsi="Cambria Math"/>
                        <w:i/>
                        <w:sz w:val="22"/>
                        <w:szCs w:val="22"/>
                      </w:rPr>
                    </m:ctrlPr>
                  </m:sSubSupPr>
                  <m:e>
                    <m:r>
                      <w:rPr>
                        <w:rFonts w:ascii="Cambria Math" w:eastAsiaTheme="minorEastAsia" w:hAnsi="Cambria Math"/>
                        <w:sz w:val="22"/>
                        <w:szCs w:val="22"/>
                      </w:rPr>
                      <m:t>β</m:t>
                    </m:r>
                  </m:e>
                  <m:sub>
                    <m:r>
                      <w:rPr>
                        <w:rFonts w:ascii="Cambria Math" w:eastAsiaTheme="minorEastAsia" w:hAnsi="Cambria Math"/>
                        <w:sz w:val="22"/>
                        <w:szCs w:val="22"/>
                      </w:rPr>
                      <m:t>k</m:t>
                    </m:r>
                  </m:sub>
                  <m:sup>
                    <m:r>
                      <w:rPr>
                        <w:rFonts w:ascii="Cambria Math" w:eastAsiaTheme="minorEastAsia" w:hAnsi="Cambria Math"/>
                        <w:sz w:val="22"/>
                        <w:szCs w:val="22"/>
                      </w:rPr>
                      <m:t>*</m:t>
                    </m:r>
                  </m:sup>
                </m:sSubSup>
              </m:lim>
            </m:limLow>
          </m:fName>
          <m:e>
            <m:nary>
              <m:naryPr>
                <m:chr m:val="∑"/>
                <m:limLoc m:val="undOvr"/>
                <m:supHide m:val="1"/>
                <m:ctrlPr>
                  <w:rPr>
                    <w:rFonts w:ascii="Cambria Math" w:hAnsi="Cambria Math"/>
                    <w:i/>
                    <w:sz w:val="22"/>
                    <w:szCs w:val="22"/>
                  </w:rPr>
                </m:ctrlPr>
              </m:naryPr>
              <m:sub>
                <m:r>
                  <w:rPr>
                    <w:rFonts w:ascii="Cambria Math" w:hAnsi="Cambria Math"/>
                    <w:sz w:val="22"/>
                    <w:szCs w:val="22"/>
                  </w:rPr>
                  <m:t>i</m:t>
                </m:r>
              </m:sub>
              <m:sup/>
              <m:e>
                <m:sSup>
                  <m:sSupPr>
                    <m:ctrlPr>
                      <w:rPr>
                        <w:rFonts w:ascii="Cambria Math" w:hAnsi="Cambria Math"/>
                        <w:i/>
                        <w:sz w:val="22"/>
                        <w:szCs w:val="22"/>
                      </w:rPr>
                    </m:ctrlPr>
                  </m:sSupPr>
                  <m:e>
                    <m:d>
                      <m:dPr>
                        <m:ctrlPr>
                          <w:rPr>
                            <w:rFonts w:ascii="Cambria Math" w:hAnsi="Cambria Math"/>
                            <w:i/>
                            <w:sz w:val="22"/>
                            <w:szCs w:val="22"/>
                          </w:rPr>
                        </m:ctrlPr>
                      </m:dPr>
                      <m:e>
                        <m:sSub>
                          <m:sSubPr>
                            <m:ctrlPr>
                              <w:rPr>
                                <w:rFonts w:ascii="Cambria Math" w:eastAsiaTheme="minorEastAsia" w:hAnsi="Cambria Math"/>
                                <w:i/>
                                <w:sz w:val="22"/>
                                <w:szCs w:val="22"/>
                              </w:rPr>
                            </m:ctrlPr>
                          </m:sSubPr>
                          <m:e>
                            <m:r>
                              <w:rPr>
                                <w:rFonts w:ascii="Cambria Math" w:eastAsiaTheme="minorEastAsia" w:hAnsi="Cambria Math"/>
                                <w:sz w:val="22"/>
                                <w:szCs w:val="22"/>
                              </w:rPr>
                              <m:t>y</m:t>
                            </m:r>
                          </m:e>
                          <m:sub>
                            <m:r>
                              <w:rPr>
                                <w:rFonts w:ascii="Cambria Math" w:eastAsiaTheme="minorEastAsia" w:hAnsi="Cambria Math"/>
                                <w:sz w:val="22"/>
                                <w:szCs w:val="22"/>
                              </w:rPr>
                              <m:t>it</m:t>
                            </m:r>
                          </m:sub>
                        </m:sSub>
                        <m:r>
                          <w:rPr>
                            <w:rFonts w:ascii="Cambria Math" w:eastAsiaTheme="minorEastAsia" w:hAnsi="Cambria Math"/>
                            <w:sz w:val="22"/>
                            <w:szCs w:val="22"/>
                          </w:rPr>
                          <m:t>-</m:t>
                        </m:r>
                        <m:sSub>
                          <m:sSubPr>
                            <m:ctrlPr>
                              <w:rPr>
                                <w:rFonts w:ascii="Cambria Math" w:eastAsiaTheme="minorEastAsia" w:hAnsi="Cambria Math"/>
                                <w:i/>
                                <w:sz w:val="22"/>
                                <w:szCs w:val="22"/>
                              </w:rPr>
                            </m:ctrlPr>
                          </m:sSubPr>
                          <m:e>
                            <m:acc>
                              <m:accPr>
                                <m:ctrlPr>
                                  <w:rPr>
                                    <w:rFonts w:ascii="Cambria Math" w:eastAsiaTheme="minorEastAsia" w:hAnsi="Cambria Math"/>
                                    <w:i/>
                                    <w:sz w:val="22"/>
                                    <w:szCs w:val="22"/>
                                  </w:rPr>
                                </m:ctrlPr>
                              </m:accPr>
                              <m:e>
                                <m:r>
                                  <w:rPr>
                                    <w:rFonts w:ascii="Cambria Math" w:eastAsiaTheme="minorEastAsia" w:hAnsi="Cambria Math"/>
                                    <w:sz w:val="22"/>
                                    <w:szCs w:val="22"/>
                                  </w:rPr>
                                  <m:t>β</m:t>
                                </m:r>
                              </m:e>
                            </m:acc>
                          </m:e>
                          <m:sub>
                            <m:r>
                              <w:rPr>
                                <w:rFonts w:ascii="Cambria Math" w:eastAsiaTheme="minorEastAsia" w:hAnsi="Cambria Math"/>
                                <w:sz w:val="22"/>
                                <w:szCs w:val="22"/>
                              </w:rPr>
                              <m:t>l</m:t>
                            </m:r>
                          </m:sub>
                        </m:sSub>
                        <m:sSub>
                          <m:sSubPr>
                            <m:ctrlPr>
                              <w:rPr>
                                <w:rFonts w:ascii="Cambria Math" w:eastAsiaTheme="minorEastAsia" w:hAnsi="Cambria Math"/>
                                <w:i/>
                                <w:sz w:val="22"/>
                                <w:szCs w:val="22"/>
                              </w:rPr>
                            </m:ctrlPr>
                          </m:sSubPr>
                          <m:e>
                            <m:r>
                              <w:rPr>
                                <w:rFonts w:ascii="Cambria Math" w:eastAsiaTheme="minorEastAsia" w:hAnsi="Cambria Math"/>
                                <w:sz w:val="22"/>
                                <w:szCs w:val="22"/>
                              </w:rPr>
                              <m:t>l</m:t>
                            </m:r>
                          </m:e>
                          <m:sub>
                            <m:r>
                              <w:rPr>
                                <w:rFonts w:ascii="Cambria Math" w:eastAsiaTheme="minorEastAsia" w:hAnsi="Cambria Math"/>
                                <w:sz w:val="22"/>
                                <w:szCs w:val="22"/>
                              </w:rPr>
                              <m:t>it</m:t>
                            </m:r>
                          </m:sub>
                        </m:sSub>
                        <m:r>
                          <w:rPr>
                            <w:rFonts w:ascii="Cambria Math" w:eastAsiaTheme="minorEastAsia" w:hAnsi="Cambria Math"/>
                            <w:sz w:val="22"/>
                            <w:szCs w:val="22"/>
                          </w:rPr>
                          <m:t>-</m:t>
                        </m:r>
                        <m:acc>
                          <m:accPr>
                            <m:ctrlPr>
                              <w:rPr>
                                <w:rFonts w:ascii="Cambria Math" w:hAnsi="Cambria Math"/>
                                <w:i/>
                                <w:sz w:val="22"/>
                                <w:szCs w:val="22"/>
                              </w:rPr>
                            </m:ctrlPr>
                          </m:accPr>
                          <m:e>
                            <m:sSubSup>
                              <m:sSubSupPr>
                                <m:ctrlPr>
                                  <w:rPr>
                                    <w:rFonts w:ascii="Cambria Math" w:eastAsiaTheme="minorEastAsia" w:hAnsi="Cambria Math"/>
                                    <w:i/>
                                    <w:sz w:val="22"/>
                                    <w:szCs w:val="22"/>
                                  </w:rPr>
                                </m:ctrlPr>
                              </m:sSubSupPr>
                              <m:e>
                                <m:r>
                                  <w:rPr>
                                    <w:rFonts w:ascii="Cambria Math" w:eastAsiaTheme="minorEastAsia" w:hAnsi="Cambria Math"/>
                                    <w:sz w:val="22"/>
                                    <w:szCs w:val="22"/>
                                  </w:rPr>
                                  <m:t>β</m:t>
                                </m:r>
                              </m:e>
                              <m:sub>
                                <m:r>
                                  <w:rPr>
                                    <w:rFonts w:ascii="Cambria Math" w:eastAsiaTheme="minorEastAsia" w:hAnsi="Cambria Math"/>
                                    <w:sz w:val="22"/>
                                    <w:szCs w:val="22"/>
                                  </w:rPr>
                                  <m:t>k</m:t>
                                </m:r>
                              </m:sub>
                              <m:sup>
                                <m:r>
                                  <w:rPr>
                                    <w:rFonts w:ascii="Cambria Math" w:eastAsiaTheme="minorEastAsia" w:hAnsi="Cambria Math"/>
                                    <w:sz w:val="22"/>
                                    <w:szCs w:val="22"/>
                                  </w:rPr>
                                  <m:t>*</m:t>
                                </m:r>
                              </m:sup>
                            </m:sSubSup>
                          </m:e>
                        </m:acc>
                        <m:sSub>
                          <m:sSubPr>
                            <m:ctrlPr>
                              <w:rPr>
                                <w:rFonts w:ascii="Cambria Math" w:eastAsiaTheme="minorEastAsia" w:hAnsi="Cambria Math"/>
                                <w:i/>
                                <w:sz w:val="22"/>
                                <w:szCs w:val="22"/>
                              </w:rPr>
                            </m:ctrlPr>
                          </m:sSubPr>
                          <m:e>
                            <m:r>
                              <w:rPr>
                                <w:rFonts w:ascii="Cambria Math" w:eastAsiaTheme="minorEastAsia" w:hAnsi="Cambria Math"/>
                                <w:sz w:val="22"/>
                                <w:szCs w:val="22"/>
                              </w:rPr>
                              <m:t>k</m:t>
                            </m:r>
                          </m:e>
                          <m:sub>
                            <m:r>
                              <w:rPr>
                                <w:rFonts w:ascii="Cambria Math" w:eastAsiaTheme="minorEastAsia" w:hAnsi="Cambria Math"/>
                                <w:sz w:val="22"/>
                                <w:szCs w:val="22"/>
                              </w:rPr>
                              <m:t>it</m:t>
                            </m:r>
                          </m:sub>
                        </m:sSub>
                        <m:r>
                          <w:rPr>
                            <w:rFonts w:ascii="Cambria Math" w:eastAsiaTheme="minorEastAsia" w:hAnsi="Cambria Math"/>
                            <w:sz w:val="22"/>
                            <w:szCs w:val="22"/>
                          </w:rPr>
                          <m:t>-</m:t>
                        </m:r>
                        <m:r>
                          <w:rPr>
                            <w:rFonts w:ascii="Cambria Math" w:eastAsiaTheme="minorEastAsia" w:hAnsi="Cambria Math"/>
                            <w:sz w:val="22"/>
                            <w:szCs w:val="22"/>
                            <w:lang w:eastAsia="en-US"/>
                          </w:rPr>
                          <m:t>E(</m:t>
                        </m:r>
                        <m:acc>
                          <m:accPr>
                            <m:ctrlPr>
                              <w:rPr>
                                <w:rFonts w:ascii="Cambria Math" w:eastAsiaTheme="minorEastAsia" w:hAnsi="Cambria Math"/>
                                <w:i/>
                                <w:sz w:val="22"/>
                                <w:szCs w:val="22"/>
                                <w:lang w:eastAsia="en-US"/>
                              </w:rPr>
                            </m:ctrlPr>
                          </m:accPr>
                          <m:e>
                            <m:sSub>
                              <m:sSubPr>
                                <m:ctrlPr>
                                  <w:rPr>
                                    <w:rFonts w:ascii="Cambria Math" w:eastAsiaTheme="minorEastAsia" w:hAnsi="Cambria Math"/>
                                    <w:i/>
                                    <w:sz w:val="22"/>
                                    <w:szCs w:val="22"/>
                                    <w:lang w:eastAsia="en-US"/>
                                  </w:rPr>
                                </m:ctrlPr>
                              </m:sSubPr>
                              <m:e>
                                <m:r>
                                  <w:rPr>
                                    <w:rFonts w:ascii="Cambria Math" w:eastAsiaTheme="minorEastAsia" w:hAnsi="Cambria Math"/>
                                    <w:sz w:val="22"/>
                                    <w:szCs w:val="22"/>
                                    <w:lang w:eastAsia="en-US"/>
                                  </w:rPr>
                                  <m:t>ω</m:t>
                                </m:r>
                              </m:e>
                              <m:sub>
                                <m:r>
                                  <w:rPr>
                                    <w:rFonts w:ascii="Cambria Math" w:eastAsiaTheme="minorEastAsia" w:hAnsi="Cambria Math"/>
                                    <w:sz w:val="22"/>
                                    <w:szCs w:val="22"/>
                                    <w:lang w:eastAsia="en-US"/>
                                  </w:rPr>
                                  <m:t>it</m:t>
                                </m:r>
                              </m:sub>
                            </m:sSub>
                            <m:r>
                              <w:rPr>
                                <w:rFonts w:ascii="Cambria Math" w:eastAsiaTheme="minorEastAsia" w:hAnsi="Cambria Math"/>
                                <w:sz w:val="22"/>
                                <w:szCs w:val="22"/>
                                <w:lang w:eastAsia="en-US"/>
                              </w:rPr>
                              <m:t>|</m:t>
                            </m:r>
                            <m:sSub>
                              <m:sSubPr>
                                <m:ctrlPr>
                                  <w:rPr>
                                    <w:rFonts w:ascii="Cambria Math" w:eastAsiaTheme="minorEastAsia" w:hAnsi="Cambria Math"/>
                                    <w:i/>
                                    <w:sz w:val="22"/>
                                    <w:szCs w:val="22"/>
                                    <w:lang w:eastAsia="en-US"/>
                                  </w:rPr>
                                </m:ctrlPr>
                              </m:sSubPr>
                              <m:e>
                                <m:r>
                                  <w:rPr>
                                    <w:rFonts w:ascii="Cambria Math" w:eastAsiaTheme="minorEastAsia" w:hAnsi="Cambria Math"/>
                                    <w:sz w:val="22"/>
                                    <w:szCs w:val="22"/>
                                    <w:lang w:eastAsia="en-US"/>
                                  </w:rPr>
                                  <m:t>ω</m:t>
                                </m:r>
                              </m:e>
                              <m:sub>
                                <m:r>
                                  <w:rPr>
                                    <w:rFonts w:ascii="Cambria Math" w:eastAsiaTheme="minorEastAsia" w:hAnsi="Cambria Math"/>
                                    <w:sz w:val="22"/>
                                    <w:szCs w:val="22"/>
                                    <w:lang w:eastAsia="en-US"/>
                                  </w:rPr>
                                  <m:t>it-1</m:t>
                                </m:r>
                              </m:sub>
                            </m:sSub>
                          </m:e>
                        </m:acc>
                        <m:r>
                          <w:rPr>
                            <w:rFonts w:ascii="Cambria Math" w:eastAsiaTheme="minorEastAsia" w:hAnsi="Cambria Math"/>
                            <w:sz w:val="22"/>
                            <w:szCs w:val="22"/>
                            <w:lang w:eastAsia="en-US"/>
                          </w:rPr>
                          <m:t>)</m:t>
                        </m:r>
                      </m:e>
                    </m:d>
                  </m:e>
                  <m:sup>
                    <m:r>
                      <w:rPr>
                        <w:rFonts w:ascii="Cambria Math" w:hAnsi="Cambria Math"/>
                        <w:sz w:val="22"/>
                        <w:szCs w:val="22"/>
                      </w:rPr>
                      <m:t>2</m:t>
                    </m:r>
                  </m:sup>
                </m:sSup>
              </m:e>
            </m:nary>
          </m:e>
        </m:func>
      </m:oMath>
      <w:r w:rsidR="00A13D30" w:rsidRPr="00427EC2">
        <w:rPr>
          <w:sz w:val="22"/>
          <w:szCs w:val="22"/>
        </w:rPr>
        <w:t>.</w:t>
      </w:r>
      <w:r w:rsidR="00A13D30" w:rsidRPr="00427EC2">
        <w:rPr>
          <w:sz w:val="22"/>
          <w:szCs w:val="22"/>
        </w:rPr>
        <w:tab/>
      </w:r>
      <w:r w:rsidR="00A13D30" w:rsidRPr="00427EC2">
        <w:rPr>
          <w:sz w:val="22"/>
          <w:szCs w:val="22"/>
        </w:rPr>
        <w:tab/>
      </w:r>
      <w:r w:rsidR="00A13D30" w:rsidRPr="00427EC2">
        <w:rPr>
          <w:sz w:val="22"/>
          <w:szCs w:val="22"/>
        </w:rPr>
        <w:tab/>
      </w:r>
      <w:r w:rsidR="002C637C" w:rsidRPr="00427EC2">
        <w:rPr>
          <w:sz w:val="22"/>
          <w:szCs w:val="22"/>
        </w:rPr>
        <w:t xml:space="preserve"> </w:t>
      </w:r>
      <w:r w:rsidR="0069551B">
        <w:rPr>
          <w:sz w:val="22"/>
          <w:szCs w:val="22"/>
        </w:rPr>
        <w:tab/>
      </w:r>
      <w:r w:rsidR="00A13D30" w:rsidRPr="00427EC2">
        <w:rPr>
          <w:sz w:val="22"/>
          <w:szCs w:val="22"/>
        </w:rPr>
        <w:tab/>
      </w:r>
      <w:r w:rsidR="00A13D30" w:rsidRPr="00427EC2">
        <w:rPr>
          <w:sz w:val="22"/>
          <w:szCs w:val="22"/>
        </w:rPr>
        <w:tab/>
      </w:r>
      <w:r w:rsidR="00DB3EB6" w:rsidRPr="00427EC2">
        <w:rPr>
          <w:sz w:val="22"/>
          <w:szCs w:val="22"/>
        </w:rPr>
        <w:tab/>
      </w:r>
      <w:r w:rsidR="00A13D30" w:rsidRPr="00427EC2">
        <w:rPr>
          <w:sz w:val="22"/>
          <w:szCs w:val="22"/>
        </w:rPr>
        <w:t>(</w:t>
      </w:r>
      <w:r w:rsidR="008442B1">
        <w:rPr>
          <w:sz w:val="22"/>
          <w:szCs w:val="22"/>
        </w:rPr>
        <w:t>7</w:t>
      </w:r>
      <w:r w:rsidR="00A13D30" w:rsidRPr="00427EC2">
        <w:rPr>
          <w:sz w:val="22"/>
          <w:szCs w:val="22"/>
        </w:rPr>
        <w:t>)</w:t>
      </w:r>
    </w:p>
    <w:p w:rsidR="004F1FA1" w:rsidRPr="00427EC2" w:rsidRDefault="004F1FA1" w:rsidP="004F1FA1">
      <w:pPr>
        <w:autoSpaceDE w:val="0"/>
        <w:autoSpaceDN w:val="0"/>
        <w:adjustRightInd w:val="0"/>
        <w:spacing w:after="240" w:line="360" w:lineRule="auto"/>
        <w:jc w:val="both"/>
        <w:rPr>
          <w:sz w:val="22"/>
          <w:szCs w:val="22"/>
        </w:rPr>
      </w:pPr>
      <w:r w:rsidRPr="00427EC2">
        <w:rPr>
          <w:sz w:val="22"/>
          <w:szCs w:val="22"/>
        </w:rPr>
        <w:t xml:space="preserve">Instead of a two-step approach, Wooldridge (2009) proposes to simultaneously estimate </w:t>
      </w:r>
      <m:oMath>
        <m:d>
          <m:dPr>
            <m:ctrlPr>
              <w:rPr>
                <w:rFonts w:ascii="Cambria Math" w:hAnsi="Cambria Math"/>
                <w:i/>
                <w:sz w:val="22"/>
                <w:szCs w:val="22"/>
                <w:lang w:eastAsia="en-US"/>
              </w:rPr>
            </m:ctrlPr>
          </m:dPr>
          <m:e>
            <m:sSub>
              <m:sSubPr>
                <m:ctrlPr>
                  <w:rPr>
                    <w:rFonts w:ascii="Cambria Math" w:eastAsiaTheme="minorEastAsia" w:hAnsi="Cambria Math"/>
                    <w:i/>
                    <w:sz w:val="22"/>
                    <w:szCs w:val="22"/>
                  </w:rPr>
                </m:ctrlPr>
              </m:sSubPr>
              <m:e>
                <m:r>
                  <w:rPr>
                    <w:rFonts w:ascii="Cambria Math" w:eastAsiaTheme="minorEastAsia" w:hAnsi="Cambria Math"/>
                    <w:sz w:val="22"/>
                    <w:szCs w:val="22"/>
                  </w:rPr>
                  <m:t>β</m:t>
                </m:r>
              </m:e>
              <m:sub>
                <m:r>
                  <w:rPr>
                    <w:rFonts w:ascii="Cambria Math" w:eastAsiaTheme="minorEastAsia" w:hAnsi="Cambria Math"/>
                    <w:sz w:val="22"/>
                    <w:szCs w:val="22"/>
                  </w:rPr>
                  <m:t>l</m:t>
                </m:r>
              </m:sub>
            </m:sSub>
            <m:r>
              <w:rPr>
                <w:rFonts w:ascii="Cambria Math" w:eastAsiaTheme="minorEastAsia" w:hAnsi="Cambria Math"/>
                <w:sz w:val="22"/>
                <w:szCs w:val="22"/>
              </w:rPr>
              <m:t xml:space="preserve">, </m:t>
            </m:r>
            <m:sSub>
              <m:sSubPr>
                <m:ctrlPr>
                  <w:rPr>
                    <w:rFonts w:ascii="Cambria Math" w:eastAsiaTheme="minorEastAsia" w:hAnsi="Cambria Math"/>
                    <w:i/>
                    <w:sz w:val="22"/>
                    <w:szCs w:val="22"/>
                  </w:rPr>
                </m:ctrlPr>
              </m:sSubPr>
              <m:e>
                <m:r>
                  <w:rPr>
                    <w:rFonts w:ascii="Cambria Math" w:eastAsiaTheme="minorEastAsia" w:hAnsi="Cambria Math"/>
                    <w:sz w:val="22"/>
                    <w:szCs w:val="22"/>
                  </w:rPr>
                  <m:t>β</m:t>
                </m:r>
              </m:e>
              <m:sub>
                <m:r>
                  <w:rPr>
                    <w:rFonts w:ascii="Cambria Math" w:eastAsiaTheme="minorEastAsia" w:hAnsi="Cambria Math"/>
                    <w:sz w:val="22"/>
                    <w:szCs w:val="22"/>
                  </w:rPr>
                  <m:t>k</m:t>
                </m:r>
              </m:sub>
            </m:sSub>
            <m:ctrlPr>
              <w:rPr>
                <w:rFonts w:ascii="Cambria Math" w:eastAsiaTheme="minorEastAsia" w:hAnsi="Cambria Math"/>
                <w:i/>
                <w:sz w:val="22"/>
                <w:szCs w:val="22"/>
              </w:rPr>
            </m:ctrlPr>
          </m:e>
        </m:d>
      </m:oMath>
      <w:r w:rsidRPr="00427EC2">
        <w:rPr>
          <w:sz w:val="22"/>
          <w:szCs w:val="22"/>
        </w:rPr>
        <w:t xml:space="preserve"> by making </w:t>
      </w:r>
      <w:r w:rsidR="00DB3AC2" w:rsidRPr="00427EC2">
        <w:rPr>
          <w:sz w:val="22"/>
          <w:szCs w:val="22"/>
        </w:rPr>
        <w:t>C</w:t>
      </w:r>
      <w:r w:rsidRPr="00427EC2">
        <w:rPr>
          <w:sz w:val="22"/>
          <w:szCs w:val="22"/>
        </w:rPr>
        <w:t xml:space="preserve">onditional </w:t>
      </w:r>
      <w:r w:rsidR="00DB3AC2" w:rsidRPr="00427EC2">
        <w:rPr>
          <w:sz w:val="22"/>
          <w:szCs w:val="22"/>
        </w:rPr>
        <w:t>M</w:t>
      </w:r>
      <w:r w:rsidRPr="00427EC2">
        <w:rPr>
          <w:sz w:val="22"/>
          <w:szCs w:val="22"/>
        </w:rPr>
        <w:t xml:space="preserve">ean </w:t>
      </w:r>
      <w:r w:rsidR="00DB3AC2" w:rsidRPr="00427EC2">
        <w:rPr>
          <w:sz w:val="22"/>
          <w:szCs w:val="22"/>
        </w:rPr>
        <w:t>I</w:t>
      </w:r>
      <w:r w:rsidRPr="00427EC2">
        <w:rPr>
          <w:sz w:val="22"/>
          <w:szCs w:val="22"/>
        </w:rPr>
        <w:t xml:space="preserve">ndependence </w:t>
      </w:r>
      <w:r w:rsidR="00DB3AC2" w:rsidRPr="00427EC2">
        <w:rPr>
          <w:sz w:val="22"/>
          <w:szCs w:val="22"/>
        </w:rPr>
        <w:t xml:space="preserve">(CMI) assumption </w:t>
      </w:r>
      <w:r w:rsidR="00376B4C" w:rsidRPr="00427EC2">
        <w:rPr>
          <w:sz w:val="22"/>
          <w:szCs w:val="22"/>
        </w:rPr>
        <w:t>about</w:t>
      </w:r>
      <w:r w:rsidRPr="00427EC2">
        <w:rPr>
          <w:sz w:val="22"/>
          <w:szCs w:val="22"/>
        </w:rPr>
        <w:t xml:space="preserve"> </w:t>
      </w:r>
      <w:r w:rsidR="00376B4C" w:rsidRPr="00427EC2">
        <w:rPr>
          <w:sz w:val="22"/>
          <w:szCs w:val="22"/>
        </w:rPr>
        <w:t>the</w:t>
      </w:r>
      <w:r w:rsidRPr="00427EC2">
        <w:rPr>
          <w:sz w:val="22"/>
          <w:szCs w:val="22"/>
        </w:rPr>
        <w:t xml:space="preserve"> error term </w:t>
      </w:r>
      <w:r w:rsidR="00376B4C" w:rsidRPr="00427EC2">
        <w:rPr>
          <w:sz w:val="22"/>
          <w:szCs w:val="22"/>
        </w:rPr>
        <w:t xml:space="preserve">in respect of </w:t>
      </w:r>
      <w:r w:rsidRPr="00427EC2">
        <w:rPr>
          <w:sz w:val="22"/>
          <w:szCs w:val="22"/>
        </w:rPr>
        <w:t>current and past values of</w:t>
      </w:r>
      <m:oMath>
        <m:r>
          <w:rPr>
            <w:rFonts w:ascii="Cambria Math" w:hAnsi="Cambria Math"/>
            <w:sz w:val="22"/>
            <w:szCs w:val="22"/>
          </w:rPr>
          <m:t xml:space="preserve"> </m:t>
        </m:r>
        <m:sSub>
          <m:sSubPr>
            <m:ctrlPr>
              <w:rPr>
                <w:rFonts w:ascii="Cambria Math" w:eastAsiaTheme="minorEastAsia" w:hAnsi="Cambria Math"/>
                <w:i/>
                <w:sz w:val="22"/>
                <w:szCs w:val="22"/>
                <w:lang w:eastAsia="en-US"/>
              </w:rPr>
            </m:ctrlPr>
          </m:sSubPr>
          <m:e>
            <m:r>
              <w:rPr>
                <w:rFonts w:ascii="Cambria Math" w:eastAsiaTheme="minorEastAsia" w:hAnsi="Cambria Math"/>
                <w:sz w:val="22"/>
                <w:szCs w:val="22"/>
              </w:rPr>
              <m:t>l</m:t>
            </m:r>
          </m:e>
          <m:sub>
            <m:r>
              <w:rPr>
                <w:rFonts w:ascii="Cambria Math" w:eastAsiaTheme="minorEastAsia" w:hAnsi="Cambria Math"/>
                <w:sz w:val="22"/>
                <w:szCs w:val="22"/>
              </w:rPr>
              <m:t>it</m:t>
            </m:r>
          </m:sub>
        </m:sSub>
        <m:r>
          <w:rPr>
            <w:rFonts w:ascii="Cambria Math" w:eastAsiaTheme="minorEastAsia" w:hAnsi="Cambria Math"/>
            <w:sz w:val="22"/>
            <w:szCs w:val="22"/>
            <w:lang w:eastAsia="en-US"/>
          </w:rPr>
          <m:t xml:space="preserve">, </m:t>
        </m:r>
        <m:sSub>
          <m:sSubPr>
            <m:ctrlPr>
              <w:rPr>
                <w:rFonts w:ascii="Cambria Math" w:eastAsiaTheme="minorEastAsia" w:hAnsi="Cambria Math"/>
                <w:i/>
                <w:sz w:val="22"/>
                <w:szCs w:val="22"/>
                <w:lang w:eastAsia="en-US"/>
              </w:rPr>
            </m:ctrlPr>
          </m:sSubPr>
          <m:e>
            <m:r>
              <w:rPr>
                <w:rFonts w:ascii="Cambria Math" w:eastAsiaTheme="minorEastAsia" w:hAnsi="Cambria Math"/>
                <w:sz w:val="22"/>
                <w:szCs w:val="22"/>
              </w:rPr>
              <m:t>k</m:t>
            </m:r>
          </m:e>
          <m:sub>
            <m:r>
              <w:rPr>
                <w:rFonts w:ascii="Cambria Math" w:eastAsiaTheme="minorEastAsia" w:hAnsi="Cambria Math"/>
                <w:sz w:val="22"/>
                <w:szCs w:val="22"/>
              </w:rPr>
              <m:t>it</m:t>
            </m:r>
          </m:sub>
        </m:sSub>
        <m:r>
          <w:rPr>
            <w:rFonts w:ascii="Cambria Math" w:eastAsiaTheme="minorEastAsia" w:hAnsi="Cambria Math"/>
            <w:sz w:val="22"/>
            <w:szCs w:val="22"/>
          </w:rPr>
          <m:t>,</m:t>
        </m:r>
        <m:sSub>
          <m:sSubPr>
            <m:ctrlPr>
              <w:rPr>
                <w:rFonts w:ascii="Cambria Math" w:eastAsiaTheme="minorEastAsia" w:hAnsi="Cambria Math"/>
                <w:i/>
                <w:sz w:val="22"/>
                <w:szCs w:val="22"/>
                <w:lang w:eastAsia="en-US"/>
              </w:rPr>
            </m:ctrlPr>
          </m:sSubPr>
          <m:e>
            <m:r>
              <w:rPr>
                <w:rFonts w:ascii="Cambria Math" w:eastAsiaTheme="minorEastAsia" w:hAnsi="Cambria Math"/>
                <w:sz w:val="22"/>
                <w:szCs w:val="22"/>
              </w:rPr>
              <m:t>m</m:t>
            </m:r>
          </m:e>
          <m:sub>
            <m:r>
              <w:rPr>
                <w:rFonts w:ascii="Cambria Math" w:eastAsiaTheme="minorEastAsia" w:hAnsi="Cambria Math"/>
                <w:sz w:val="22"/>
                <w:szCs w:val="22"/>
              </w:rPr>
              <m:t xml:space="preserve">it </m:t>
            </m:r>
          </m:sub>
        </m:sSub>
      </m:oMath>
      <w:r w:rsidRPr="00427EC2">
        <w:rPr>
          <w:sz w:val="22"/>
          <w:szCs w:val="22"/>
          <w:lang w:eastAsia="en-US"/>
        </w:rPr>
        <w:t>.</w:t>
      </w:r>
      <w:r w:rsidR="00376B4C" w:rsidRPr="00427EC2">
        <w:rPr>
          <w:sz w:val="22"/>
          <w:szCs w:val="22"/>
          <w:lang w:eastAsia="en-US"/>
        </w:rPr>
        <w:t xml:space="preserve"> </w:t>
      </w:r>
      <w:r w:rsidR="00654130" w:rsidRPr="00427EC2">
        <w:rPr>
          <w:sz w:val="22"/>
          <w:szCs w:val="22"/>
          <w:lang w:eastAsia="en-US"/>
        </w:rPr>
        <w:t xml:space="preserve">This allows him to express the </w:t>
      </w:r>
      <w:r w:rsidR="00642DC9" w:rsidRPr="00427EC2">
        <w:rPr>
          <w:sz w:val="22"/>
          <w:szCs w:val="22"/>
          <w:lang w:eastAsia="en-US"/>
        </w:rPr>
        <w:t xml:space="preserve">third-degree </w:t>
      </w:r>
      <w:r w:rsidR="00654130" w:rsidRPr="00427EC2">
        <w:rPr>
          <w:sz w:val="22"/>
          <w:szCs w:val="22"/>
          <w:lang w:eastAsia="en-US"/>
        </w:rPr>
        <w:t xml:space="preserve">polynomial </w:t>
      </w:r>
      <w:r w:rsidR="00642DC9" w:rsidRPr="00427EC2">
        <w:rPr>
          <w:sz w:val="22"/>
          <w:szCs w:val="22"/>
          <w:lang w:eastAsia="en-US"/>
        </w:rPr>
        <w:t>in single-period lags of capital and intermediate inputs as in (</w:t>
      </w:r>
      <w:r w:rsidR="008442B1">
        <w:rPr>
          <w:sz w:val="22"/>
          <w:szCs w:val="22"/>
          <w:lang w:eastAsia="en-US"/>
        </w:rPr>
        <w:t>8</w:t>
      </w:r>
      <w:r w:rsidR="00642DC9" w:rsidRPr="00427EC2">
        <w:rPr>
          <w:sz w:val="22"/>
          <w:szCs w:val="22"/>
          <w:lang w:eastAsia="en-US"/>
        </w:rPr>
        <w:t xml:space="preserve">) </w:t>
      </w:r>
    </w:p>
    <w:p w:rsidR="00350F1B" w:rsidRPr="00166D1C" w:rsidRDefault="00F63E8B" w:rsidP="00350F1B">
      <w:pPr>
        <w:autoSpaceDE w:val="0"/>
        <w:autoSpaceDN w:val="0"/>
        <w:adjustRightInd w:val="0"/>
        <w:spacing w:line="276" w:lineRule="auto"/>
        <w:rPr>
          <w:sz w:val="22"/>
          <w:szCs w:val="22"/>
        </w:rPr>
      </w:pPr>
      <m:oMath>
        <m:sSub>
          <m:sSubPr>
            <m:ctrlPr>
              <w:rPr>
                <w:rFonts w:ascii="Cambria Math" w:eastAsiaTheme="minorEastAsia" w:hAnsi="Cambria Math"/>
                <w:i/>
                <w:sz w:val="22"/>
                <w:szCs w:val="22"/>
              </w:rPr>
            </m:ctrlPr>
          </m:sSubPr>
          <m:e>
            <m:r>
              <w:rPr>
                <w:rFonts w:ascii="Cambria Math" w:eastAsiaTheme="minorEastAsia" w:hAnsi="Cambria Math"/>
                <w:sz w:val="22"/>
                <w:szCs w:val="22"/>
              </w:rPr>
              <m:t>y</m:t>
            </m:r>
          </m:e>
          <m:sub>
            <m:r>
              <w:rPr>
                <w:rFonts w:ascii="Cambria Math" w:eastAsiaTheme="minorEastAsia" w:hAnsi="Cambria Math"/>
                <w:sz w:val="22"/>
                <w:szCs w:val="22"/>
              </w:rPr>
              <m:t>it</m:t>
            </m:r>
          </m:sub>
        </m:sSub>
        <m:r>
          <w:rPr>
            <w:rFonts w:ascii="Cambria Math" w:eastAsiaTheme="minorEastAsia" w:hAnsi="Cambria Math"/>
            <w:sz w:val="22"/>
            <w:szCs w:val="22"/>
          </w:rPr>
          <m:t>=</m:t>
        </m:r>
        <m:sSubSup>
          <m:sSubSupPr>
            <m:ctrlPr>
              <w:rPr>
                <w:rFonts w:ascii="Cambria Math" w:eastAsiaTheme="minorEastAsia" w:hAnsi="Cambria Math"/>
                <w:i/>
                <w:sz w:val="22"/>
                <w:szCs w:val="22"/>
              </w:rPr>
            </m:ctrlPr>
          </m:sSubSupPr>
          <m:e>
            <m:r>
              <w:rPr>
                <w:rFonts w:ascii="Cambria Math" w:eastAsiaTheme="minorEastAsia" w:hAnsi="Cambria Math"/>
                <w:sz w:val="22"/>
                <w:szCs w:val="22"/>
              </w:rPr>
              <m:t>φ</m:t>
            </m:r>
          </m:e>
          <m:sub>
            <m:r>
              <w:rPr>
                <w:rFonts w:ascii="Cambria Math" w:eastAsiaTheme="minorEastAsia" w:hAnsi="Cambria Math"/>
                <w:sz w:val="22"/>
                <w:szCs w:val="22"/>
              </w:rPr>
              <m:t>0</m:t>
            </m:r>
          </m:sub>
          <m:sup>
            <m:r>
              <w:rPr>
                <w:rFonts w:ascii="Cambria Math" w:eastAsiaTheme="minorEastAsia" w:hAnsi="Cambria Math"/>
                <w:sz w:val="22"/>
                <w:szCs w:val="22"/>
              </w:rPr>
              <m:t>*</m:t>
            </m:r>
          </m:sup>
        </m:sSubSup>
        <m:r>
          <w:rPr>
            <w:rFonts w:ascii="Cambria Math" w:eastAsiaTheme="minorEastAsia" w:hAnsi="Cambria Math"/>
            <w:sz w:val="22"/>
            <w:szCs w:val="22"/>
          </w:rPr>
          <m:t>+</m:t>
        </m:r>
        <m:sSub>
          <m:sSubPr>
            <m:ctrlPr>
              <w:rPr>
                <w:rFonts w:ascii="Cambria Math" w:eastAsiaTheme="minorEastAsia" w:hAnsi="Cambria Math"/>
                <w:i/>
                <w:sz w:val="22"/>
                <w:szCs w:val="22"/>
                <w:lang w:eastAsia="en-US"/>
              </w:rPr>
            </m:ctrlPr>
          </m:sSubPr>
          <m:e>
            <m:r>
              <w:rPr>
                <w:rFonts w:ascii="Cambria Math" w:eastAsiaTheme="minorEastAsia" w:hAnsi="Cambria Math"/>
                <w:sz w:val="22"/>
                <w:szCs w:val="22"/>
              </w:rPr>
              <m:t>β</m:t>
            </m:r>
          </m:e>
          <m:sub>
            <m:r>
              <w:rPr>
                <w:rFonts w:ascii="Cambria Math" w:eastAsiaTheme="minorEastAsia" w:hAnsi="Cambria Math"/>
                <w:sz w:val="22"/>
                <w:szCs w:val="22"/>
              </w:rPr>
              <m:t>l</m:t>
            </m:r>
          </m:sub>
        </m:sSub>
        <m:sSub>
          <m:sSubPr>
            <m:ctrlPr>
              <w:rPr>
                <w:rFonts w:ascii="Cambria Math" w:eastAsiaTheme="minorEastAsia" w:hAnsi="Cambria Math"/>
                <w:i/>
                <w:sz w:val="22"/>
                <w:szCs w:val="22"/>
                <w:lang w:eastAsia="en-US"/>
              </w:rPr>
            </m:ctrlPr>
          </m:sSubPr>
          <m:e>
            <m:r>
              <w:rPr>
                <w:rFonts w:ascii="Cambria Math" w:eastAsiaTheme="minorEastAsia" w:hAnsi="Cambria Math"/>
                <w:sz w:val="22"/>
                <w:szCs w:val="22"/>
              </w:rPr>
              <m:t>l</m:t>
            </m:r>
          </m:e>
          <m:sub>
            <m:r>
              <w:rPr>
                <w:rFonts w:ascii="Cambria Math" w:eastAsiaTheme="minorEastAsia" w:hAnsi="Cambria Math"/>
                <w:sz w:val="22"/>
                <w:szCs w:val="22"/>
              </w:rPr>
              <m:t>it</m:t>
            </m:r>
          </m:sub>
        </m:sSub>
        <m:r>
          <w:rPr>
            <w:rFonts w:ascii="Cambria Math" w:eastAsiaTheme="minorEastAsia" w:hAnsi="Cambria Math"/>
            <w:sz w:val="22"/>
            <w:szCs w:val="22"/>
          </w:rPr>
          <m:t xml:space="preserve">  + </m:t>
        </m:r>
        <m:sSub>
          <m:sSubPr>
            <m:ctrlPr>
              <w:rPr>
                <w:rFonts w:ascii="Cambria Math" w:eastAsiaTheme="minorEastAsia" w:hAnsi="Cambria Math"/>
                <w:i/>
                <w:sz w:val="22"/>
                <w:szCs w:val="22"/>
                <w:lang w:eastAsia="en-US"/>
              </w:rPr>
            </m:ctrlPr>
          </m:sSubPr>
          <m:e>
            <m:r>
              <w:rPr>
                <w:rFonts w:ascii="Cambria Math" w:eastAsiaTheme="minorEastAsia" w:hAnsi="Cambria Math"/>
                <w:sz w:val="22"/>
                <w:szCs w:val="22"/>
              </w:rPr>
              <m:t>β</m:t>
            </m:r>
          </m:e>
          <m:sub>
            <m:r>
              <w:rPr>
                <w:rFonts w:ascii="Cambria Math" w:eastAsiaTheme="minorEastAsia" w:hAnsi="Cambria Math"/>
                <w:sz w:val="22"/>
                <w:szCs w:val="22"/>
              </w:rPr>
              <m:t>k</m:t>
            </m:r>
          </m:sub>
        </m:sSub>
        <m:sSub>
          <m:sSubPr>
            <m:ctrlPr>
              <w:rPr>
                <w:rFonts w:ascii="Cambria Math" w:eastAsiaTheme="minorEastAsia" w:hAnsi="Cambria Math"/>
                <w:i/>
                <w:sz w:val="22"/>
                <w:szCs w:val="22"/>
                <w:lang w:eastAsia="en-US"/>
              </w:rPr>
            </m:ctrlPr>
          </m:sSubPr>
          <m:e>
            <m:r>
              <w:rPr>
                <w:rFonts w:ascii="Cambria Math" w:eastAsiaTheme="minorEastAsia" w:hAnsi="Cambria Math"/>
                <w:sz w:val="22"/>
                <w:szCs w:val="22"/>
              </w:rPr>
              <m:t>k</m:t>
            </m:r>
          </m:e>
          <m:sub>
            <m:r>
              <w:rPr>
                <w:rFonts w:ascii="Cambria Math" w:eastAsiaTheme="minorEastAsia" w:hAnsi="Cambria Math"/>
                <w:sz w:val="22"/>
                <w:szCs w:val="22"/>
              </w:rPr>
              <m:t>it</m:t>
            </m:r>
          </m:sub>
        </m:sSub>
        <m:r>
          <w:rPr>
            <w:rFonts w:ascii="Cambria Math" w:eastAsiaTheme="minorEastAsia" w:hAnsi="Cambria Math"/>
            <w:sz w:val="22"/>
            <w:szCs w:val="22"/>
          </w:rPr>
          <m:t>+g</m:t>
        </m:r>
        <m:d>
          <m:dPr>
            <m:ctrlPr>
              <w:rPr>
                <w:rFonts w:ascii="Cambria Math" w:eastAsiaTheme="minorEastAsia" w:hAnsi="Cambria Math"/>
                <w:i/>
                <w:sz w:val="22"/>
                <w:szCs w:val="22"/>
              </w:rPr>
            </m:ctrlPr>
          </m:dPr>
          <m:e>
            <m:sSub>
              <m:sSubPr>
                <m:ctrlPr>
                  <w:rPr>
                    <w:rFonts w:ascii="Cambria Math" w:eastAsiaTheme="minorEastAsia" w:hAnsi="Cambria Math"/>
                    <w:i/>
                    <w:sz w:val="22"/>
                    <w:szCs w:val="22"/>
                    <w:lang w:eastAsia="en-US"/>
                  </w:rPr>
                </m:ctrlPr>
              </m:sSubPr>
              <m:e>
                <m:r>
                  <w:rPr>
                    <w:rFonts w:ascii="Cambria Math" w:eastAsiaTheme="minorEastAsia" w:hAnsi="Cambria Math"/>
                    <w:sz w:val="22"/>
                    <w:szCs w:val="22"/>
                  </w:rPr>
                  <m:t>k</m:t>
                </m:r>
              </m:e>
              <m:sub>
                <m:r>
                  <w:rPr>
                    <w:rFonts w:ascii="Cambria Math" w:eastAsiaTheme="minorEastAsia" w:hAnsi="Cambria Math"/>
                    <w:sz w:val="22"/>
                    <w:szCs w:val="22"/>
                  </w:rPr>
                  <m:t>it-1</m:t>
                </m:r>
              </m:sub>
            </m:sSub>
            <m:r>
              <w:rPr>
                <w:rFonts w:ascii="Cambria Math" w:eastAsiaTheme="minorEastAsia" w:hAnsi="Cambria Math"/>
                <w:sz w:val="22"/>
                <w:szCs w:val="22"/>
              </w:rPr>
              <m:t>,</m:t>
            </m:r>
            <m:sSub>
              <m:sSubPr>
                <m:ctrlPr>
                  <w:rPr>
                    <w:rFonts w:ascii="Cambria Math" w:eastAsiaTheme="minorEastAsia" w:hAnsi="Cambria Math"/>
                    <w:i/>
                    <w:sz w:val="22"/>
                    <w:szCs w:val="22"/>
                    <w:lang w:eastAsia="en-US"/>
                  </w:rPr>
                </m:ctrlPr>
              </m:sSubPr>
              <m:e>
                <m:r>
                  <w:rPr>
                    <w:rFonts w:ascii="Cambria Math" w:eastAsiaTheme="minorEastAsia" w:hAnsi="Cambria Math"/>
                    <w:sz w:val="22"/>
                    <w:szCs w:val="22"/>
                  </w:rPr>
                  <m:t>m</m:t>
                </m:r>
              </m:e>
              <m:sub>
                <m:r>
                  <w:rPr>
                    <w:rFonts w:ascii="Cambria Math" w:eastAsiaTheme="minorEastAsia" w:hAnsi="Cambria Math"/>
                    <w:sz w:val="22"/>
                    <w:szCs w:val="22"/>
                  </w:rPr>
                  <m:t>it-1</m:t>
                </m:r>
              </m:sub>
            </m:sSub>
          </m:e>
        </m:d>
        <m:r>
          <w:rPr>
            <w:rFonts w:ascii="Cambria Math" w:eastAsiaTheme="minorEastAsia" w:hAnsi="Cambria Math"/>
            <w:sz w:val="22"/>
            <w:szCs w:val="22"/>
          </w:rPr>
          <m:t>+</m:t>
        </m:r>
        <m:sSub>
          <m:sSubPr>
            <m:ctrlPr>
              <w:rPr>
                <w:rFonts w:ascii="Cambria Math" w:eastAsiaTheme="minorEastAsia" w:hAnsi="Cambria Math"/>
                <w:i/>
                <w:sz w:val="22"/>
                <w:szCs w:val="22"/>
              </w:rPr>
            </m:ctrlPr>
          </m:sSubPr>
          <m:e>
            <m:r>
              <w:rPr>
                <w:rFonts w:ascii="Cambria Math" w:eastAsiaTheme="minorEastAsia" w:hAnsi="Cambria Math"/>
                <w:sz w:val="22"/>
                <w:szCs w:val="22"/>
              </w:rPr>
              <m:t>u</m:t>
            </m:r>
          </m:e>
          <m:sub>
            <m:r>
              <w:rPr>
                <w:rFonts w:ascii="Cambria Math" w:eastAsiaTheme="minorEastAsia" w:hAnsi="Cambria Math"/>
                <w:sz w:val="22"/>
                <w:szCs w:val="22"/>
              </w:rPr>
              <m:t>it</m:t>
            </m:r>
          </m:sub>
        </m:sSub>
      </m:oMath>
      <w:r w:rsidR="00350F1B" w:rsidRPr="00166D1C">
        <w:rPr>
          <w:sz w:val="22"/>
          <w:szCs w:val="22"/>
        </w:rPr>
        <w:tab/>
      </w:r>
      <w:r w:rsidR="00350F1B" w:rsidRPr="00166D1C">
        <w:rPr>
          <w:sz w:val="22"/>
          <w:szCs w:val="22"/>
        </w:rPr>
        <w:tab/>
      </w:r>
      <w:r w:rsidR="00350F1B" w:rsidRPr="00166D1C">
        <w:rPr>
          <w:sz w:val="22"/>
          <w:szCs w:val="22"/>
        </w:rPr>
        <w:tab/>
      </w:r>
      <w:r w:rsidR="00350F1B" w:rsidRPr="00166D1C">
        <w:rPr>
          <w:sz w:val="22"/>
          <w:szCs w:val="22"/>
        </w:rPr>
        <w:tab/>
      </w:r>
      <w:r w:rsidR="00350F1B" w:rsidRPr="00166D1C">
        <w:rPr>
          <w:sz w:val="22"/>
          <w:szCs w:val="22"/>
        </w:rPr>
        <w:tab/>
      </w:r>
      <w:r w:rsidR="00350F1B">
        <w:rPr>
          <w:sz w:val="22"/>
          <w:szCs w:val="22"/>
        </w:rPr>
        <w:tab/>
        <w:t>(</w:t>
      </w:r>
      <w:r w:rsidR="008442B1">
        <w:rPr>
          <w:sz w:val="22"/>
          <w:szCs w:val="22"/>
        </w:rPr>
        <w:t>8</w:t>
      </w:r>
      <w:r w:rsidR="00350F1B">
        <w:rPr>
          <w:sz w:val="22"/>
          <w:szCs w:val="22"/>
        </w:rPr>
        <w:t>)</w:t>
      </w:r>
    </w:p>
    <w:p w:rsidR="00642DC9" w:rsidRDefault="00642DC9" w:rsidP="00642DC9">
      <w:pPr>
        <w:autoSpaceDE w:val="0"/>
        <w:autoSpaceDN w:val="0"/>
        <w:adjustRightInd w:val="0"/>
        <w:spacing w:line="360" w:lineRule="auto"/>
        <w:jc w:val="both"/>
        <w:rPr>
          <w:sz w:val="22"/>
          <w:szCs w:val="22"/>
        </w:rPr>
      </w:pPr>
      <w:r>
        <w:rPr>
          <w:sz w:val="22"/>
          <w:szCs w:val="22"/>
        </w:rPr>
        <w:t>or</w:t>
      </w:r>
    </w:p>
    <w:p w:rsidR="00861C9B" w:rsidRPr="00350F1B" w:rsidRDefault="00F63E8B" w:rsidP="004D3668">
      <w:pPr>
        <w:autoSpaceDE w:val="0"/>
        <w:autoSpaceDN w:val="0"/>
        <w:adjustRightInd w:val="0"/>
        <w:spacing w:after="240" w:line="360" w:lineRule="auto"/>
        <w:jc w:val="both"/>
        <w:rPr>
          <w:sz w:val="22"/>
          <w:szCs w:val="22"/>
        </w:rPr>
      </w:pPr>
      <m:oMath>
        <m:sSub>
          <m:sSubPr>
            <m:ctrlPr>
              <w:rPr>
                <w:rFonts w:ascii="Cambria Math" w:eastAsiaTheme="minorEastAsia" w:hAnsi="Cambria Math"/>
                <w:i/>
                <w:sz w:val="22"/>
                <w:szCs w:val="22"/>
              </w:rPr>
            </m:ctrlPr>
          </m:sSubPr>
          <m:e>
            <m:r>
              <w:rPr>
                <w:rFonts w:ascii="Cambria Math" w:eastAsiaTheme="minorEastAsia" w:hAnsi="Cambria Math"/>
                <w:sz w:val="22"/>
                <w:szCs w:val="22"/>
              </w:rPr>
              <m:t>y</m:t>
            </m:r>
          </m:e>
          <m:sub>
            <m:r>
              <w:rPr>
                <w:rFonts w:ascii="Cambria Math" w:eastAsiaTheme="minorEastAsia" w:hAnsi="Cambria Math"/>
                <w:sz w:val="22"/>
                <w:szCs w:val="22"/>
              </w:rPr>
              <m:t>it</m:t>
            </m:r>
          </m:sub>
        </m:sSub>
        <m:r>
          <w:rPr>
            <w:rFonts w:ascii="Cambria Math" w:hAnsi="Cambria Math"/>
            <w:sz w:val="22"/>
            <w:szCs w:val="22"/>
          </w:rPr>
          <m:t>≅</m:t>
        </m:r>
        <m:sSubSup>
          <m:sSubSupPr>
            <m:ctrlPr>
              <w:rPr>
                <w:rFonts w:ascii="Cambria Math" w:eastAsiaTheme="minorEastAsia" w:hAnsi="Cambria Math"/>
                <w:i/>
                <w:sz w:val="22"/>
                <w:szCs w:val="22"/>
              </w:rPr>
            </m:ctrlPr>
          </m:sSubSupPr>
          <m:e>
            <m:r>
              <w:rPr>
                <w:rFonts w:ascii="Cambria Math" w:eastAsiaTheme="minorEastAsia" w:hAnsi="Cambria Math"/>
                <w:sz w:val="22"/>
                <w:szCs w:val="22"/>
              </w:rPr>
              <m:t>φ</m:t>
            </m:r>
          </m:e>
          <m:sub>
            <m:r>
              <w:rPr>
                <w:rFonts w:ascii="Cambria Math" w:eastAsiaTheme="minorEastAsia" w:hAnsi="Cambria Math"/>
                <w:sz w:val="22"/>
                <w:szCs w:val="22"/>
              </w:rPr>
              <m:t>0</m:t>
            </m:r>
          </m:sub>
          <m:sup>
            <m:r>
              <w:rPr>
                <w:rFonts w:ascii="Cambria Math" w:eastAsiaTheme="minorEastAsia" w:hAnsi="Cambria Math"/>
                <w:sz w:val="22"/>
                <w:szCs w:val="22"/>
              </w:rPr>
              <m:t>*</m:t>
            </m:r>
          </m:sup>
        </m:sSubSup>
        <m:r>
          <w:rPr>
            <w:rFonts w:ascii="Cambria Math" w:eastAsiaTheme="minorEastAsia" w:hAnsi="Cambria Math"/>
            <w:sz w:val="22"/>
            <w:szCs w:val="22"/>
          </w:rPr>
          <m:t>+</m:t>
        </m:r>
        <m:sSub>
          <m:sSubPr>
            <m:ctrlPr>
              <w:rPr>
                <w:rFonts w:ascii="Cambria Math" w:eastAsiaTheme="minorEastAsia" w:hAnsi="Cambria Math"/>
                <w:i/>
                <w:sz w:val="22"/>
                <w:szCs w:val="22"/>
                <w:lang w:eastAsia="en-US"/>
              </w:rPr>
            </m:ctrlPr>
          </m:sSubPr>
          <m:e>
            <m:r>
              <w:rPr>
                <w:rFonts w:ascii="Cambria Math" w:eastAsiaTheme="minorEastAsia" w:hAnsi="Cambria Math"/>
                <w:sz w:val="22"/>
                <w:szCs w:val="22"/>
              </w:rPr>
              <m:t>β</m:t>
            </m:r>
          </m:e>
          <m:sub>
            <m:r>
              <w:rPr>
                <w:rFonts w:ascii="Cambria Math" w:eastAsiaTheme="minorEastAsia" w:hAnsi="Cambria Math"/>
                <w:sz w:val="22"/>
                <w:szCs w:val="22"/>
              </w:rPr>
              <m:t>l</m:t>
            </m:r>
          </m:sub>
        </m:sSub>
        <m:sSub>
          <m:sSubPr>
            <m:ctrlPr>
              <w:rPr>
                <w:rFonts w:ascii="Cambria Math" w:eastAsiaTheme="minorEastAsia" w:hAnsi="Cambria Math"/>
                <w:i/>
                <w:sz w:val="22"/>
                <w:szCs w:val="22"/>
                <w:lang w:eastAsia="en-US"/>
              </w:rPr>
            </m:ctrlPr>
          </m:sSubPr>
          <m:e>
            <m:r>
              <w:rPr>
                <w:rFonts w:ascii="Cambria Math" w:eastAsiaTheme="minorEastAsia" w:hAnsi="Cambria Math"/>
                <w:sz w:val="22"/>
                <w:szCs w:val="22"/>
              </w:rPr>
              <m:t>l</m:t>
            </m:r>
          </m:e>
          <m:sub>
            <m:r>
              <w:rPr>
                <w:rFonts w:ascii="Cambria Math" w:eastAsiaTheme="minorEastAsia" w:hAnsi="Cambria Math"/>
                <w:sz w:val="22"/>
                <w:szCs w:val="22"/>
              </w:rPr>
              <m:t>it</m:t>
            </m:r>
          </m:sub>
        </m:sSub>
        <m:r>
          <w:rPr>
            <w:rFonts w:ascii="Cambria Math" w:eastAsiaTheme="minorEastAsia" w:hAnsi="Cambria Math"/>
            <w:sz w:val="22"/>
            <w:szCs w:val="22"/>
          </w:rPr>
          <m:t xml:space="preserve">  + </m:t>
        </m:r>
        <m:sSub>
          <m:sSubPr>
            <m:ctrlPr>
              <w:rPr>
                <w:rFonts w:ascii="Cambria Math" w:eastAsiaTheme="minorEastAsia" w:hAnsi="Cambria Math"/>
                <w:i/>
                <w:sz w:val="22"/>
                <w:szCs w:val="22"/>
                <w:lang w:eastAsia="en-US"/>
              </w:rPr>
            </m:ctrlPr>
          </m:sSubPr>
          <m:e>
            <m:r>
              <w:rPr>
                <w:rFonts w:ascii="Cambria Math" w:eastAsiaTheme="minorEastAsia" w:hAnsi="Cambria Math"/>
                <w:sz w:val="22"/>
                <w:szCs w:val="22"/>
              </w:rPr>
              <m:t>β</m:t>
            </m:r>
          </m:e>
          <m:sub>
            <m:r>
              <w:rPr>
                <w:rFonts w:ascii="Cambria Math" w:eastAsiaTheme="minorEastAsia" w:hAnsi="Cambria Math"/>
                <w:sz w:val="22"/>
                <w:szCs w:val="22"/>
              </w:rPr>
              <m:t>k</m:t>
            </m:r>
          </m:sub>
        </m:sSub>
        <m:sSub>
          <m:sSubPr>
            <m:ctrlPr>
              <w:rPr>
                <w:rFonts w:ascii="Cambria Math" w:eastAsiaTheme="minorEastAsia" w:hAnsi="Cambria Math"/>
                <w:i/>
                <w:sz w:val="22"/>
                <w:szCs w:val="22"/>
                <w:lang w:eastAsia="en-US"/>
              </w:rPr>
            </m:ctrlPr>
          </m:sSubPr>
          <m:e>
            <m:r>
              <w:rPr>
                <w:rFonts w:ascii="Cambria Math" w:eastAsiaTheme="minorEastAsia" w:hAnsi="Cambria Math"/>
                <w:sz w:val="22"/>
                <w:szCs w:val="22"/>
              </w:rPr>
              <m:t>k</m:t>
            </m:r>
          </m:e>
          <m:sub>
            <m:r>
              <w:rPr>
                <w:rFonts w:ascii="Cambria Math" w:eastAsiaTheme="minorEastAsia" w:hAnsi="Cambria Math"/>
                <w:sz w:val="22"/>
                <w:szCs w:val="22"/>
              </w:rPr>
              <m:t>it</m:t>
            </m:r>
          </m:sub>
        </m:sSub>
        <m:r>
          <w:rPr>
            <w:rFonts w:ascii="Cambria Math" w:eastAsiaTheme="minorEastAsia" w:hAnsi="Cambria Math"/>
            <w:sz w:val="22"/>
            <w:szCs w:val="22"/>
          </w:rPr>
          <m:t>+</m:t>
        </m:r>
        <m:nary>
          <m:naryPr>
            <m:chr m:val="∑"/>
            <m:limLoc m:val="undOvr"/>
            <m:ctrlPr>
              <w:rPr>
                <w:rFonts w:ascii="Cambria Math" w:hAnsi="Cambria Math"/>
                <w:i/>
                <w:sz w:val="22"/>
                <w:szCs w:val="22"/>
              </w:rPr>
            </m:ctrlPr>
          </m:naryPr>
          <m:sub>
            <m:r>
              <w:rPr>
                <w:rFonts w:ascii="Cambria Math" w:hAnsi="Cambria Math"/>
                <w:sz w:val="22"/>
                <w:szCs w:val="22"/>
              </w:rPr>
              <m:t>p</m:t>
            </m:r>
          </m:sub>
          <m:sup>
            <m:r>
              <w:rPr>
                <w:rFonts w:ascii="Cambria Math" w:hAnsi="Cambria Math"/>
                <w:sz w:val="22"/>
                <w:szCs w:val="22"/>
              </w:rPr>
              <m:t>3</m:t>
            </m:r>
          </m:sup>
          <m:e>
            <m:nary>
              <m:naryPr>
                <m:chr m:val="∑"/>
                <m:limLoc m:val="undOvr"/>
                <m:ctrlPr>
                  <w:rPr>
                    <w:rFonts w:ascii="Cambria Math" w:hAnsi="Cambria Math"/>
                    <w:i/>
                    <w:sz w:val="22"/>
                    <w:szCs w:val="22"/>
                  </w:rPr>
                </m:ctrlPr>
              </m:naryPr>
              <m:sub>
                <m:r>
                  <w:rPr>
                    <w:rFonts w:ascii="Cambria Math" w:hAnsi="Cambria Math"/>
                    <w:sz w:val="22"/>
                    <w:szCs w:val="22"/>
                  </w:rPr>
                  <m:t>q</m:t>
                </m:r>
              </m:sub>
              <m:sup>
                <m:r>
                  <w:rPr>
                    <w:rFonts w:ascii="Cambria Math" w:hAnsi="Cambria Math"/>
                    <w:sz w:val="22"/>
                    <w:szCs w:val="22"/>
                  </w:rPr>
                  <m:t>3-p</m:t>
                </m:r>
              </m:sup>
              <m:e>
                <m:sSub>
                  <m:sSubPr>
                    <m:ctrlPr>
                      <w:rPr>
                        <w:rFonts w:ascii="Cambria Math" w:hAnsi="Cambria Math"/>
                        <w:i/>
                        <w:sz w:val="22"/>
                        <w:szCs w:val="22"/>
                      </w:rPr>
                    </m:ctrlPr>
                  </m:sSubPr>
                  <m:e>
                    <m:acc>
                      <m:accPr>
                        <m:ctrlPr>
                          <w:rPr>
                            <w:rFonts w:ascii="Cambria Math" w:hAnsi="Cambria Math"/>
                            <w:i/>
                            <w:sz w:val="22"/>
                            <w:szCs w:val="22"/>
                          </w:rPr>
                        </m:ctrlPr>
                      </m:accPr>
                      <m:e>
                        <m:r>
                          <w:rPr>
                            <w:rFonts w:ascii="Cambria Math" w:hAnsi="Cambria Math"/>
                            <w:sz w:val="22"/>
                            <w:szCs w:val="22"/>
                          </w:rPr>
                          <m:t>δ</m:t>
                        </m:r>
                      </m:e>
                    </m:acc>
                  </m:e>
                  <m:sub>
                    <m:r>
                      <w:rPr>
                        <w:rFonts w:ascii="Cambria Math" w:hAnsi="Cambria Math"/>
                        <w:sz w:val="22"/>
                        <w:szCs w:val="22"/>
                      </w:rPr>
                      <m:t>pq</m:t>
                    </m:r>
                  </m:sub>
                </m:sSub>
                <m:sSubSup>
                  <m:sSubSupPr>
                    <m:ctrlPr>
                      <w:rPr>
                        <w:rFonts w:ascii="Cambria Math" w:hAnsi="Cambria Math"/>
                        <w:i/>
                        <w:sz w:val="22"/>
                        <w:szCs w:val="22"/>
                      </w:rPr>
                    </m:ctrlPr>
                  </m:sSubSupPr>
                  <m:e>
                    <m:r>
                      <w:rPr>
                        <w:rFonts w:ascii="Cambria Math" w:hAnsi="Cambria Math"/>
                        <w:sz w:val="22"/>
                        <w:szCs w:val="22"/>
                      </w:rPr>
                      <m:t>k</m:t>
                    </m:r>
                  </m:e>
                  <m:sub>
                    <m:r>
                      <w:rPr>
                        <w:rFonts w:ascii="Cambria Math" w:hAnsi="Cambria Math"/>
                        <w:sz w:val="22"/>
                        <w:szCs w:val="22"/>
                      </w:rPr>
                      <m:t>it-1</m:t>
                    </m:r>
                  </m:sub>
                  <m:sup>
                    <m:r>
                      <w:rPr>
                        <w:rFonts w:ascii="Cambria Math" w:hAnsi="Cambria Math"/>
                        <w:sz w:val="22"/>
                        <w:szCs w:val="22"/>
                      </w:rPr>
                      <m:t>p</m:t>
                    </m:r>
                  </m:sup>
                </m:sSubSup>
                <m:sSubSup>
                  <m:sSubSupPr>
                    <m:ctrlPr>
                      <w:rPr>
                        <w:rFonts w:ascii="Cambria Math" w:hAnsi="Cambria Math"/>
                        <w:i/>
                        <w:sz w:val="22"/>
                        <w:szCs w:val="22"/>
                      </w:rPr>
                    </m:ctrlPr>
                  </m:sSubSupPr>
                  <m:e>
                    <m:r>
                      <w:rPr>
                        <w:rFonts w:ascii="Cambria Math" w:hAnsi="Cambria Math"/>
                        <w:sz w:val="22"/>
                        <w:szCs w:val="22"/>
                      </w:rPr>
                      <m:t>m</m:t>
                    </m:r>
                  </m:e>
                  <m:sub>
                    <m:r>
                      <w:rPr>
                        <w:rFonts w:ascii="Cambria Math" w:hAnsi="Cambria Math"/>
                        <w:sz w:val="22"/>
                        <w:szCs w:val="22"/>
                      </w:rPr>
                      <m:t>it-1</m:t>
                    </m:r>
                  </m:sub>
                  <m:sup>
                    <m:r>
                      <w:rPr>
                        <w:rFonts w:ascii="Cambria Math" w:hAnsi="Cambria Math"/>
                        <w:sz w:val="22"/>
                        <w:szCs w:val="22"/>
                      </w:rPr>
                      <m:t>q</m:t>
                    </m:r>
                  </m:sup>
                </m:sSubSup>
              </m:e>
            </m:nary>
          </m:e>
        </m:nary>
        <m:r>
          <w:rPr>
            <w:rFonts w:ascii="Cambria Math" w:eastAsiaTheme="minorEastAsia" w:hAnsi="Cambria Math"/>
            <w:sz w:val="22"/>
            <w:szCs w:val="22"/>
          </w:rPr>
          <m:t>+</m:t>
        </m:r>
        <m:sSub>
          <m:sSubPr>
            <m:ctrlPr>
              <w:rPr>
                <w:rFonts w:ascii="Cambria Math" w:eastAsiaTheme="minorEastAsia" w:hAnsi="Cambria Math"/>
                <w:i/>
                <w:sz w:val="22"/>
                <w:szCs w:val="22"/>
              </w:rPr>
            </m:ctrlPr>
          </m:sSubPr>
          <m:e>
            <m:r>
              <w:rPr>
                <w:rFonts w:ascii="Cambria Math" w:eastAsiaTheme="minorEastAsia" w:hAnsi="Cambria Math"/>
                <w:sz w:val="22"/>
                <w:szCs w:val="22"/>
              </w:rPr>
              <m:t>u</m:t>
            </m:r>
          </m:e>
          <m:sub>
            <m:r>
              <w:rPr>
                <w:rFonts w:ascii="Cambria Math" w:eastAsiaTheme="minorEastAsia" w:hAnsi="Cambria Math"/>
                <w:sz w:val="22"/>
                <w:szCs w:val="22"/>
              </w:rPr>
              <m:t>it</m:t>
            </m:r>
          </m:sub>
        </m:sSub>
      </m:oMath>
      <w:r w:rsidR="00043110" w:rsidRPr="00350F1B">
        <w:rPr>
          <w:sz w:val="22"/>
          <w:szCs w:val="22"/>
        </w:rPr>
        <w:t>.</w:t>
      </w:r>
      <w:r w:rsidR="00350F1B" w:rsidRPr="00350F1B">
        <w:rPr>
          <w:sz w:val="22"/>
          <w:szCs w:val="22"/>
        </w:rPr>
        <w:tab/>
      </w:r>
      <w:r w:rsidR="00350F1B" w:rsidRPr="00350F1B">
        <w:rPr>
          <w:sz w:val="22"/>
          <w:szCs w:val="22"/>
        </w:rPr>
        <w:tab/>
      </w:r>
      <w:r w:rsidR="00350F1B" w:rsidRPr="00350F1B">
        <w:rPr>
          <w:sz w:val="22"/>
          <w:szCs w:val="22"/>
        </w:rPr>
        <w:tab/>
      </w:r>
      <w:r w:rsidR="00350F1B">
        <w:rPr>
          <w:sz w:val="22"/>
          <w:szCs w:val="22"/>
        </w:rPr>
        <w:tab/>
      </w:r>
      <w:r w:rsidR="00350F1B" w:rsidRPr="00350F1B">
        <w:rPr>
          <w:sz w:val="22"/>
          <w:szCs w:val="22"/>
        </w:rPr>
        <w:tab/>
        <w:t>(</w:t>
      </w:r>
      <w:r w:rsidR="008442B1">
        <w:rPr>
          <w:sz w:val="22"/>
          <w:szCs w:val="22"/>
        </w:rPr>
        <w:t>9</w:t>
      </w:r>
      <w:r w:rsidR="00350F1B" w:rsidRPr="00350F1B">
        <w:rPr>
          <w:sz w:val="22"/>
          <w:szCs w:val="22"/>
        </w:rPr>
        <w:t>)</w:t>
      </w:r>
    </w:p>
    <w:p w:rsidR="004A3966" w:rsidRDefault="003574F5" w:rsidP="00EB026D">
      <w:pPr>
        <w:autoSpaceDE w:val="0"/>
        <w:autoSpaceDN w:val="0"/>
        <w:adjustRightInd w:val="0"/>
        <w:spacing w:after="240" w:line="360" w:lineRule="auto"/>
        <w:jc w:val="both"/>
        <w:rPr>
          <w:sz w:val="22"/>
          <w:szCs w:val="22"/>
        </w:rPr>
      </w:pPr>
      <w:r w:rsidRPr="00166D1C">
        <w:rPr>
          <w:sz w:val="22"/>
          <w:szCs w:val="22"/>
        </w:rPr>
        <w:t xml:space="preserve">Following Petrin and Levinsohn (2012), Petrin </w:t>
      </w:r>
      <w:r w:rsidRPr="00166D1C">
        <w:rPr>
          <w:i/>
          <w:sz w:val="22"/>
          <w:szCs w:val="22"/>
        </w:rPr>
        <w:t>et al</w:t>
      </w:r>
      <w:r w:rsidRPr="00166D1C">
        <w:rPr>
          <w:sz w:val="22"/>
          <w:szCs w:val="22"/>
        </w:rPr>
        <w:t xml:space="preserve">. (2011) and Nishida </w:t>
      </w:r>
      <w:r w:rsidRPr="00166D1C">
        <w:rPr>
          <w:i/>
          <w:sz w:val="22"/>
          <w:szCs w:val="22"/>
        </w:rPr>
        <w:t>et al</w:t>
      </w:r>
      <w:r w:rsidRPr="00166D1C">
        <w:rPr>
          <w:sz w:val="22"/>
          <w:szCs w:val="22"/>
        </w:rPr>
        <w:t xml:space="preserve">. (2013), </w:t>
      </w:r>
      <w:r w:rsidR="004D3668" w:rsidRPr="00166D1C">
        <w:rPr>
          <w:sz w:val="22"/>
          <w:szCs w:val="22"/>
        </w:rPr>
        <w:t>Eq</w:t>
      </w:r>
      <w:r w:rsidR="004D3668">
        <w:rPr>
          <w:sz w:val="22"/>
          <w:szCs w:val="22"/>
        </w:rPr>
        <w:t xml:space="preserve">. </w:t>
      </w:r>
      <w:r w:rsidR="008B4CEC">
        <w:rPr>
          <w:sz w:val="22"/>
          <w:szCs w:val="22"/>
        </w:rPr>
        <w:t>9</w:t>
      </w:r>
      <w:r w:rsidR="008B4CEC" w:rsidRPr="00166D1C">
        <w:rPr>
          <w:sz w:val="22"/>
          <w:szCs w:val="22"/>
        </w:rPr>
        <w:t xml:space="preserve"> </w:t>
      </w:r>
      <w:r w:rsidRPr="00166D1C">
        <w:rPr>
          <w:sz w:val="22"/>
          <w:szCs w:val="22"/>
        </w:rPr>
        <w:t xml:space="preserve">can be estimated using a pooled IV, with </w:t>
      </w:r>
      <m:oMath>
        <m:sSub>
          <m:sSubPr>
            <m:ctrlPr>
              <w:rPr>
                <w:rFonts w:ascii="Cambria Math" w:eastAsiaTheme="minorEastAsia" w:hAnsi="Cambria Math"/>
                <w:i/>
                <w:sz w:val="22"/>
                <w:szCs w:val="22"/>
                <w:lang w:eastAsia="en-US"/>
              </w:rPr>
            </m:ctrlPr>
          </m:sSubPr>
          <m:e>
            <m:r>
              <w:rPr>
                <w:rFonts w:ascii="Cambria Math" w:eastAsiaTheme="minorEastAsia" w:hAnsi="Cambria Math"/>
                <w:sz w:val="22"/>
                <w:szCs w:val="22"/>
              </w:rPr>
              <m:t>k</m:t>
            </m:r>
          </m:e>
          <m:sub>
            <m:r>
              <w:rPr>
                <w:rFonts w:ascii="Cambria Math" w:eastAsiaTheme="minorEastAsia" w:hAnsi="Cambria Math"/>
                <w:sz w:val="22"/>
                <w:szCs w:val="22"/>
              </w:rPr>
              <m:t>it</m:t>
            </m:r>
          </m:sub>
        </m:sSub>
        <m:r>
          <w:rPr>
            <w:rFonts w:ascii="Cambria Math" w:eastAsiaTheme="minorEastAsia" w:hAnsi="Cambria Math"/>
            <w:sz w:val="22"/>
            <w:szCs w:val="22"/>
            <w:lang w:eastAsia="en-US"/>
          </w:rPr>
          <m:t xml:space="preserve">, </m:t>
        </m:r>
        <m:sSub>
          <m:sSubPr>
            <m:ctrlPr>
              <w:rPr>
                <w:rFonts w:ascii="Cambria Math" w:eastAsiaTheme="minorEastAsia" w:hAnsi="Cambria Math"/>
                <w:i/>
                <w:sz w:val="22"/>
                <w:szCs w:val="22"/>
                <w:lang w:eastAsia="en-US"/>
              </w:rPr>
            </m:ctrlPr>
          </m:sSubPr>
          <m:e>
            <m:r>
              <w:rPr>
                <w:rFonts w:ascii="Cambria Math" w:eastAsiaTheme="minorEastAsia" w:hAnsi="Cambria Math"/>
                <w:sz w:val="22"/>
                <w:szCs w:val="22"/>
              </w:rPr>
              <m:t>k</m:t>
            </m:r>
          </m:e>
          <m:sub>
            <m:r>
              <w:rPr>
                <w:rFonts w:ascii="Cambria Math" w:eastAsiaTheme="minorEastAsia" w:hAnsi="Cambria Math"/>
                <w:sz w:val="22"/>
                <w:szCs w:val="22"/>
              </w:rPr>
              <m:t>it-1</m:t>
            </m:r>
          </m:sub>
        </m:sSub>
        <m:r>
          <w:rPr>
            <w:rFonts w:ascii="Cambria Math" w:eastAsiaTheme="minorEastAsia" w:hAnsi="Cambria Math"/>
            <w:sz w:val="22"/>
            <w:szCs w:val="22"/>
          </w:rPr>
          <m:t>,</m:t>
        </m:r>
        <m:sSub>
          <m:sSubPr>
            <m:ctrlPr>
              <w:rPr>
                <w:rFonts w:ascii="Cambria Math" w:eastAsiaTheme="minorEastAsia" w:hAnsi="Cambria Math"/>
                <w:i/>
                <w:sz w:val="22"/>
                <w:szCs w:val="22"/>
                <w:lang w:eastAsia="en-US"/>
              </w:rPr>
            </m:ctrlPr>
          </m:sSubPr>
          <m:e>
            <m:r>
              <w:rPr>
                <w:rFonts w:ascii="Cambria Math" w:eastAsiaTheme="minorEastAsia" w:hAnsi="Cambria Math"/>
                <w:sz w:val="22"/>
                <w:szCs w:val="22"/>
              </w:rPr>
              <m:t>l</m:t>
            </m:r>
          </m:e>
          <m:sub>
            <m:r>
              <w:rPr>
                <w:rFonts w:ascii="Cambria Math" w:eastAsiaTheme="minorEastAsia" w:hAnsi="Cambria Math"/>
                <w:sz w:val="22"/>
                <w:szCs w:val="22"/>
              </w:rPr>
              <m:t>it-1</m:t>
            </m:r>
          </m:sub>
        </m:sSub>
        <m:r>
          <w:rPr>
            <w:rFonts w:ascii="Cambria Math" w:eastAsiaTheme="minorEastAsia" w:hAnsi="Cambria Math"/>
            <w:sz w:val="22"/>
            <w:szCs w:val="22"/>
            <w:lang w:eastAsia="en-US"/>
          </w:rPr>
          <m:t xml:space="preserve">, </m:t>
        </m:r>
        <m:sSub>
          <m:sSubPr>
            <m:ctrlPr>
              <w:rPr>
                <w:rFonts w:ascii="Cambria Math" w:eastAsiaTheme="minorEastAsia" w:hAnsi="Cambria Math"/>
                <w:i/>
                <w:sz w:val="22"/>
                <w:szCs w:val="22"/>
                <w:lang w:eastAsia="en-US"/>
              </w:rPr>
            </m:ctrlPr>
          </m:sSubPr>
          <m:e>
            <m:r>
              <w:rPr>
                <w:rFonts w:ascii="Cambria Math" w:eastAsiaTheme="minorEastAsia" w:hAnsi="Cambria Math"/>
                <w:sz w:val="22"/>
                <w:szCs w:val="22"/>
              </w:rPr>
              <m:t>m</m:t>
            </m:r>
          </m:e>
          <m:sub>
            <m:r>
              <w:rPr>
                <w:rFonts w:ascii="Cambria Math" w:eastAsiaTheme="minorEastAsia" w:hAnsi="Cambria Math"/>
                <w:sz w:val="22"/>
                <w:szCs w:val="22"/>
              </w:rPr>
              <m:t>it-1</m:t>
            </m:r>
          </m:sub>
        </m:sSub>
      </m:oMath>
      <w:r w:rsidRPr="00166D1C">
        <w:rPr>
          <w:sz w:val="22"/>
          <w:szCs w:val="22"/>
          <w:lang w:eastAsia="en-US"/>
        </w:rPr>
        <w:t xml:space="preserve"> and third order polynomial</w:t>
      </w:r>
      <w:r w:rsidR="004D3668">
        <w:rPr>
          <w:sz w:val="22"/>
          <w:szCs w:val="22"/>
          <w:lang w:eastAsia="en-US"/>
        </w:rPr>
        <w:t xml:space="preserve"> approximation of </w:t>
      </w:r>
      <m:oMath>
        <m:r>
          <w:rPr>
            <w:rFonts w:ascii="Cambria Math" w:eastAsiaTheme="minorEastAsia" w:hAnsi="Cambria Math"/>
            <w:sz w:val="22"/>
            <w:szCs w:val="22"/>
          </w:rPr>
          <m:t>g</m:t>
        </m:r>
        <m:r>
          <w:rPr>
            <w:rFonts w:ascii="Cambria Math" w:hAnsi="Cambria Math"/>
            <w:sz w:val="22"/>
            <w:szCs w:val="22"/>
          </w:rPr>
          <m:t>(.)</m:t>
        </m:r>
      </m:oMath>
      <w:r w:rsidRPr="00166D1C">
        <w:rPr>
          <w:sz w:val="22"/>
          <w:szCs w:val="22"/>
          <w:lang w:eastAsia="en-US"/>
        </w:rPr>
        <w:t xml:space="preserve"> </w:t>
      </w:r>
      <w:r w:rsidR="008B4CEC">
        <w:rPr>
          <w:sz w:val="22"/>
          <w:szCs w:val="22"/>
          <w:lang w:eastAsia="en-US"/>
        </w:rPr>
        <w:t xml:space="preserve">with </w:t>
      </w:r>
      <m:oMath>
        <m:sSub>
          <m:sSubPr>
            <m:ctrlPr>
              <w:rPr>
                <w:rFonts w:ascii="Cambria Math" w:eastAsiaTheme="minorEastAsia" w:hAnsi="Cambria Math"/>
                <w:i/>
                <w:sz w:val="22"/>
                <w:szCs w:val="22"/>
                <w:lang w:eastAsia="en-US"/>
              </w:rPr>
            </m:ctrlPr>
          </m:sSubPr>
          <m:e>
            <m:r>
              <w:rPr>
                <w:rFonts w:ascii="Cambria Math" w:eastAsiaTheme="minorEastAsia" w:hAnsi="Cambria Math"/>
                <w:sz w:val="22"/>
                <w:szCs w:val="22"/>
              </w:rPr>
              <m:t>k</m:t>
            </m:r>
          </m:e>
          <m:sub>
            <m:r>
              <w:rPr>
                <w:rFonts w:ascii="Cambria Math" w:eastAsiaTheme="minorEastAsia" w:hAnsi="Cambria Math"/>
                <w:sz w:val="22"/>
                <w:szCs w:val="22"/>
              </w:rPr>
              <m:t>it-1</m:t>
            </m:r>
          </m:sub>
        </m:sSub>
        <m:r>
          <w:rPr>
            <w:rFonts w:ascii="Cambria Math" w:eastAsiaTheme="minorEastAsia" w:hAnsi="Cambria Math"/>
            <w:sz w:val="22"/>
            <w:szCs w:val="22"/>
          </w:rPr>
          <m:t>,</m:t>
        </m:r>
        <m:sSub>
          <m:sSubPr>
            <m:ctrlPr>
              <w:rPr>
                <w:rFonts w:ascii="Cambria Math" w:eastAsiaTheme="minorEastAsia" w:hAnsi="Cambria Math"/>
                <w:i/>
                <w:sz w:val="22"/>
                <w:szCs w:val="22"/>
                <w:lang w:eastAsia="en-US"/>
              </w:rPr>
            </m:ctrlPr>
          </m:sSubPr>
          <m:e>
            <m:r>
              <w:rPr>
                <w:rFonts w:ascii="Cambria Math" w:eastAsiaTheme="minorEastAsia" w:hAnsi="Cambria Math"/>
                <w:sz w:val="22"/>
                <w:szCs w:val="22"/>
              </w:rPr>
              <m:t>m</m:t>
            </m:r>
          </m:e>
          <m:sub>
            <m:r>
              <w:rPr>
                <w:rFonts w:ascii="Cambria Math" w:eastAsiaTheme="minorEastAsia" w:hAnsi="Cambria Math"/>
                <w:sz w:val="22"/>
                <w:szCs w:val="22"/>
              </w:rPr>
              <m:t>it-1</m:t>
            </m:r>
          </m:sub>
        </m:sSub>
      </m:oMath>
      <w:r w:rsidRPr="00166D1C">
        <w:rPr>
          <w:sz w:val="22"/>
          <w:szCs w:val="22"/>
          <w:lang w:eastAsia="en-US"/>
        </w:rPr>
        <w:t xml:space="preserve"> as instruments </w:t>
      </w:r>
      <w:r w:rsidR="004D3668">
        <w:rPr>
          <w:sz w:val="22"/>
          <w:szCs w:val="22"/>
          <w:lang w:eastAsia="en-US"/>
        </w:rPr>
        <w:t>for</w:t>
      </w:r>
      <m:oMath>
        <m:sSub>
          <m:sSubPr>
            <m:ctrlPr>
              <w:rPr>
                <w:rFonts w:ascii="Cambria Math" w:eastAsiaTheme="minorEastAsia" w:hAnsi="Cambria Math"/>
                <w:i/>
                <w:sz w:val="22"/>
                <w:szCs w:val="22"/>
              </w:rPr>
            </m:ctrlPr>
          </m:sSubPr>
          <m:e>
            <m:r>
              <w:rPr>
                <w:rFonts w:ascii="Cambria Math" w:eastAsiaTheme="minorEastAsia" w:hAnsi="Cambria Math"/>
                <w:sz w:val="22"/>
                <w:szCs w:val="22"/>
              </w:rPr>
              <m:t xml:space="preserve"> l</m:t>
            </m:r>
          </m:e>
          <m:sub>
            <m:r>
              <w:rPr>
                <w:rFonts w:ascii="Cambria Math" w:eastAsiaTheme="minorEastAsia" w:hAnsi="Cambria Math"/>
                <w:sz w:val="22"/>
                <w:szCs w:val="22"/>
              </w:rPr>
              <m:t>it</m:t>
            </m:r>
          </m:sub>
        </m:sSub>
        <m:r>
          <w:rPr>
            <w:rFonts w:ascii="Cambria Math" w:eastAsiaTheme="minorEastAsia" w:hAnsi="Cambria Math"/>
            <w:sz w:val="22"/>
            <w:szCs w:val="22"/>
          </w:rPr>
          <m:t>=f(</m:t>
        </m:r>
        <m:sSubSup>
          <m:sSubSupPr>
            <m:ctrlPr>
              <w:rPr>
                <w:rFonts w:ascii="Cambria Math" w:eastAsiaTheme="minorEastAsia" w:hAnsi="Cambria Math"/>
                <w:i/>
                <w:sz w:val="22"/>
                <w:szCs w:val="22"/>
              </w:rPr>
            </m:ctrlPr>
          </m:sSubSupPr>
          <m:e>
            <m:r>
              <w:rPr>
                <w:rFonts w:ascii="Cambria Math" w:eastAsiaTheme="minorEastAsia" w:hAnsi="Cambria Math"/>
                <w:sz w:val="22"/>
                <w:szCs w:val="22"/>
              </w:rPr>
              <m:t>l</m:t>
            </m:r>
          </m:e>
          <m:sub>
            <m:r>
              <w:rPr>
                <w:rFonts w:ascii="Cambria Math" w:eastAsiaTheme="minorEastAsia" w:hAnsi="Cambria Math"/>
                <w:sz w:val="22"/>
                <w:szCs w:val="22"/>
              </w:rPr>
              <m:t>it</m:t>
            </m:r>
          </m:sub>
          <m:sup>
            <m:r>
              <w:rPr>
                <w:rFonts w:ascii="Cambria Math" w:eastAsiaTheme="minorEastAsia" w:hAnsi="Cambria Math"/>
                <w:sz w:val="22"/>
                <w:szCs w:val="22"/>
              </w:rPr>
              <m:t>WP</m:t>
            </m:r>
          </m:sup>
        </m:sSubSup>
        <m:r>
          <w:rPr>
            <w:rFonts w:ascii="Cambria Math" w:eastAsiaTheme="minorEastAsia" w:hAnsi="Cambria Math"/>
            <w:sz w:val="22"/>
            <w:szCs w:val="22"/>
          </w:rPr>
          <m:t xml:space="preserve">,  </m:t>
        </m:r>
        <m:sSubSup>
          <m:sSubSupPr>
            <m:ctrlPr>
              <w:rPr>
                <w:rFonts w:ascii="Cambria Math" w:eastAsiaTheme="minorEastAsia" w:hAnsi="Cambria Math"/>
                <w:i/>
                <w:sz w:val="22"/>
                <w:szCs w:val="22"/>
              </w:rPr>
            </m:ctrlPr>
          </m:sSubSupPr>
          <m:e>
            <m:r>
              <w:rPr>
                <w:rFonts w:ascii="Cambria Math" w:eastAsiaTheme="minorEastAsia" w:hAnsi="Cambria Math"/>
                <w:sz w:val="22"/>
                <w:szCs w:val="22"/>
              </w:rPr>
              <m:t>l</m:t>
            </m:r>
          </m:e>
          <m:sub>
            <m:r>
              <w:rPr>
                <w:rFonts w:ascii="Cambria Math" w:eastAsiaTheme="minorEastAsia" w:hAnsi="Cambria Math"/>
                <w:sz w:val="22"/>
                <w:szCs w:val="22"/>
              </w:rPr>
              <m:t>it</m:t>
            </m:r>
          </m:sub>
          <m:sup>
            <m:r>
              <w:rPr>
                <w:rFonts w:ascii="Cambria Math" w:eastAsiaTheme="minorEastAsia" w:hAnsi="Cambria Math"/>
                <w:sz w:val="22"/>
                <w:szCs w:val="22"/>
              </w:rPr>
              <m:t>PE</m:t>
            </m:r>
          </m:sup>
        </m:sSubSup>
        <m:r>
          <w:rPr>
            <w:rFonts w:ascii="Cambria Math" w:eastAsiaTheme="minorEastAsia" w:hAnsi="Cambria Math"/>
            <w:sz w:val="22"/>
            <w:szCs w:val="22"/>
          </w:rPr>
          <m:t>)</m:t>
        </m:r>
      </m:oMath>
      <w:r w:rsidRPr="00166D1C">
        <w:rPr>
          <w:sz w:val="22"/>
          <w:szCs w:val="22"/>
        </w:rPr>
        <w:t xml:space="preserve">. </w:t>
      </w:r>
      <w:r w:rsidR="004D3668" w:rsidRPr="004D3668">
        <w:rPr>
          <w:sz w:val="22"/>
          <w:szCs w:val="22"/>
        </w:rPr>
        <w:t>CMI II</w:t>
      </w:r>
      <w:r w:rsidR="004D3668">
        <w:rPr>
          <w:i/>
          <w:sz w:val="22"/>
          <w:szCs w:val="22"/>
        </w:rPr>
        <w:t xml:space="preserve"> </w:t>
      </w:r>
      <w:r w:rsidRPr="00166D1C">
        <w:rPr>
          <w:sz w:val="22"/>
          <w:szCs w:val="22"/>
        </w:rPr>
        <w:t xml:space="preserve">in the Appendix renders this approach robust to the Ackerberg </w:t>
      </w:r>
      <w:r w:rsidRPr="00166D1C">
        <w:rPr>
          <w:i/>
          <w:sz w:val="22"/>
          <w:szCs w:val="22"/>
        </w:rPr>
        <w:t>et al.</w:t>
      </w:r>
      <w:r w:rsidRPr="00166D1C">
        <w:rPr>
          <w:sz w:val="22"/>
          <w:szCs w:val="22"/>
        </w:rPr>
        <w:t xml:space="preserve"> (2008) critique and it does not require bootstrapping to obtain robust standard errors </w:t>
      </w:r>
      <w:r w:rsidR="0068618B">
        <w:rPr>
          <w:sz w:val="22"/>
          <w:szCs w:val="22"/>
        </w:rPr>
        <w:t>for</w:t>
      </w:r>
      <m:oMath>
        <m:r>
          <w:rPr>
            <w:rFonts w:ascii="Cambria Math" w:hAnsi="Cambria Math"/>
            <w:sz w:val="22"/>
            <w:szCs w:val="22"/>
          </w:rPr>
          <m:t xml:space="preserve"> </m:t>
        </m:r>
        <m:d>
          <m:dPr>
            <m:ctrlPr>
              <w:rPr>
                <w:rFonts w:ascii="Cambria Math" w:hAnsi="Cambria Math"/>
                <w:i/>
                <w:sz w:val="22"/>
                <w:szCs w:val="22"/>
                <w:lang w:eastAsia="en-US"/>
              </w:rPr>
            </m:ctrlPr>
          </m:dPr>
          <m:e>
            <m:sSub>
              <m:sSubPr>
                <m:ctrlPr>
                  <w:rPr>
                    <w:rFonts w:ascii="Cambria Math" w:eastAsiaTheme="minorEastAsia" w:hAnsi="Cambria Math"/>
                    <w:i/>
                    <w:sz w:val="22"/>
                    <w:szCs w:val="22"/>
                  </w:rPr>
                </m:ctrlPr>
              </m:sSubPr>
              <m:e>
                <m:r>
                  <w:rPr>
                    <w:rFonts w:ascii="Cambria Math" w:eastAsiaTheme="minorEastAsia" w:hAnsi="Cambria Math"/>
                    <w:sz w:val="22"/>
                    <w:szCs w:val="22"/>
                  </w:rPr>
                  <m:t>β</m:t>
                </m:r>
              </m:e>
              <m:sub>
                <m:r>
                  <w:rPr>
                    <w:rFonts w:ascii="Cambria Math" w:eastAsiaTheme="minorEastAsia" w:hAnsi="Cambria Math"/>
                    <w:sz w:val="22"/>
                    <w:szCs w:val="22"/>
                  </w:rPr>
                  <m:t>l</m:t>
                </m:r>
              </m:sub>
            </m:sSub>
            <m:r>
              <w:rPr>
                <w:rFonts w:ascii="Cambria Math" w:eastAsiaTheme="minorEastAsia" w:hAnsi="Cambria Math"/>
                <w:sz w:val="22"/>
                <w:szCs w:val="22"/>
              </w:rPr>
              <m:t xml:space="preserve">, </m:t>
            </m:r>
            <m:sSub>
              <m:sSubPr>
                <m:ctrlPr>
                  <w:rPr>
                    <w:rFonts w:ascii="Cambria Math" w:eastAsiaTheme="minorEastAsia" w:hAnsi="Cambria Math"/>
                    <w:i/>
                    <w:sz w:val="22"/>
                    <w:szCs w:val="22"/>
                  </w:rPr>
                </m:ctrlPr>
              </m:sSubPr>
              <m:e>
                <m:r>
                  <w:rPr>
                    <w:rFonts w:ascii="Cambria Math" w:eastAsiaTheme="minorEastAsia" w:hAnsi="Cambria Math"/>
                    <w:sz w:val="22"/>
                    <w:szCs w:val="22"/>
                  </w:rPr>
                  <m:t>β</m:t>
                </m:r>
              </m:e>
              <m:sub>
                <m:r>
                  <w:rPr>
                    <w:rFonts w:ascii="Cambria Math" w:eastAsiaTheme="minorEastAsia" w:hAnsi="Cambria Math"/>
                    <w:sz w:val="22"/>
                    <w:szCs w:val="22"/>
                  </w:rPr>
                  <m:t>k</m:t>
                </m:r>
              </m:sub>
            </m:sSub>
            <m:ctrlPr>
              <w:rPr>
                <w:rFonts w:ascii="Cambria Math" w:eastAsiaTheme="minorEastAsia" w:hAnsi="Cambria Math"/>
                <w:i/>
                <w:sz w:val="22"/>
                <w:szCs w:val="22"/>
              </w:rPr>
            </m:ctrlPr>
          </m:e>
        </m:d>
      </m:oMath>
      <w:r w:rsidRPr="00166D1C">
        <w:rPr>
          <w:sz w:val="22"/>
          <w:szCs w:val="22"/>
        </w:rPr>
        <w:t>.</w:t>
      </w:r>
      <w:r w:rsidR="00EB026D">
        <w:rPr>
          <w:sz w:val="22"/>
          <w:szCs w:val="22"/>
        </w:rPr>
        <w:t xml:space="preserve"> </w:t>
      </w:r>
    </w:p>
    <w:p w:rsidR="004A3966" w:rsidRPr="006357BC" w:rsidRDefault="004A3966" w:rsidP="004A3966">
      <w:pPr>
        <w:pStyle w:val="ListParagraph"/>
        <w:numPr>
          <w:ilvl w:val="1"/>
          <w:numId w:val="1"/>
        </w:numPr>
        <w:spacing w:after="240"/>
        <w:ind w:left="567" w:hanging="567"/>
        <w:jc w:val="both"/>
        <w:rPr>
          <w:rFonts w:ascii="Times New Roman" w:hAnsi="Times New Roman" w:cs="Times New Roman"/>
          <w:b/>
        </w:rPr>
      </w:pPr>
      <w:r>
        <w:rPr>
          <w:rFonts w:ascii="Times New Roman" w:hAnsi="Times New Roman" w:cs="Times New Roman"/>
          <w:b/>
        </w:rPr>
        <w:t>Parametric Estimation of the Production Function</w:t>
      </w:r>
    </w:p>
    <w:p w:rsidR="00D436AD" w:rsidRDefault="00921A6B" w:rsidP="00921A6B">
      <w:pPr>
        <w:autoSpaceDE w:val="0"/>
        <w:autoSpaceDN w:val="0"/>
        <w:adjustRightInd w:val="0"/>
        <w:spacing w:after="240" w:line="360" w:lineRule="auto"/>
        <w:jc w:val="both"/>
        <w:rPr>
          <w:sz w:val="22"/>
          <w:szCs w:val="22"/>
        </w:rPr>
      </w:pPr>
      <w:r>
        <w:rPr>
          <w:sz w:val="22"/>
          <w:szCs w:val="22"/>
        </w:rPr>
        <w:t xml:space="preserve">It is </w:t>
      </w:r>
      <w:r w:rsidR="00B424FA">
        <w:rPr>
          <w:sz w:val="22"/>
          <w:szCs w:val="22"/>
        </w:rPr>
        <w:t>essential</w:t>
      </w:r>
      <w:r>
        <w:rPr>
          <w:sz w:val="22"/>
          <w:szCs w:val="22"/>
        </w:rPr>
        <w:t xml:space="preserve"> to show in a practical sense how</w:t>
      </w:r>
      <w:r w:rsidR="00F41D75">
        <w:rPr>
          <w:sz w:val="22"/>
          <w:szCs w:val="22"/>
        </w:rPr>
        <w:t xml:space="preserve"> </w:t>
      </w:r>
      <w:r>
        <w:rPr>
          <w:sz w:val="22"/>
          <w:szCs w:val="22"/>
        </w:rPr>
        <w:t xml:space="preserve">to </w:t>
      </w:r>
      <w:r w:rsidR="00B424FA">
        <w:rPr>
          <w:sz w:val="22"/>
          <w:szCs w:val="22"/>
        </w:rPr>
        <w:t xml:space="preserve">efficiently </w:t>
      </w:r>
      <w:r>
        <w:rPr>
          <w:sz w:val="22"/>
          <w:szCs w:val="22"/>
        </w:rPr>
        <w:t xml:space="preserve">estimate the parameters </w:t>
      </w:r>
      <m:oMath>
        <m:d>
          <m:dPr>
            <m:ctrlPr>
              <w:rPr>
                <w:rFonts w:ascii="Cambria Math" w:hAnsi="Cambria Math"/>
                <w:i/>
                <w:sz w:val="22"/>
                <w:szCs w:val="22"/>
                <w:lang w:eastAsia="en-US"/>
              </w:rPr>
            </m:ctrlPr>
          </m:dPr>
          <m:e>
            <m:sSub>
              <m:sSubPr>
                <m:ctrlPr>
                  <w:rPr>
                    <w:rFonts w:ascii="Cambria Math" w:eastAsiaTheme="minorEastAsia" w:hAnsi="Cambria Math"/>
                    <w:i/>
                    <w:sz w:val="22"/>
                    <w:szCs w:val="22"/>
                  </w:rPr>
                </m:ctrlPr>
              </m:sSubPr>
              <m:e>
                <m:r>
                  <w:rPr>
                    <w:rFonts w:ascii="Cambria Math" w:eastAsiaTheme="minorEastAsia" w:hAnsi="Cambria Math"/>
                    <w:sz w:val="22"/>
                    <w:szCs w:val="22"/>
                  </w:rPr>
                  <m:t>β</m:t>
                </m:r>
              </m:e>
              <m:sub>
                <m:r>
                  <w:rPr>
                    <w:rFonts w:ascii="Cambria Math" w:eastAsiaTheme="minorEastAsia" w:hAnsi="Cambria Math"/>
                    <w:sz w:val="22"/>
                    <w:szCs w:val="22"/>
                  </w:rPr>
                  <m:t>l</m:t>
                </m:r>
              </m:sub>
            </m:sSub>
            <m:r>
              <w:rPr>
                <w:rFonts w:ascii="Cambria Math" w:eastAsiaTheme="minorEastAsia" w:hAnsi="Cambria Math"/>
                <w:sz w:val="22"/>
                <w:szCs w:val="22"/>
              </w:rPr>
              <m:t xml:space="preserve">, </m:t>
            </m:r>
            <m:sSub>
              <m:sSubPr>
                <m:ctrlPr>
                  <w:rPr>
                    <w:rFonts w:ascii="Cambria Math" w:eastAsiaTheme="minorEastAsia" w:hAnsi="Cambria Math"/>
                    <w:i/>
                    <w:sz w:val="22"/>
                    <w:szCs w:val="22"/>
                  </w:rPr>
                </m:ctrlPr>
              </m:sSubPr>
              <m:e>
                <m:r>
                  <w:rPr>
                    <w:rFonts w:ascii="Cambria Math" w:eastAsiaTheme="minorEastAsia" w:hAnsi="Cambria Math"/>
                    <w:sz w:val="22"/>
                    <w:szCs w:val="22"/>
                  </w:rPr>
                  <m:t>β</m:t>
                </m:r>
              </m:e>
              <m:sub>
                <m:r>
                  <w:rPr>
                    <w:rFonts w:ascii="Cambria Math" w:eastAsiaTheme="minorEastAsia" w:hAnsi="Cambria Math"/>
                    <w:sz w:val="22"/>
                    <w:szCs w:val="22"/>
                  </w:rPr>
                  <m:t>k</m:t>
                </m:r>
              </m:sub>
            </m:sSub>
            <m:ctrlPr>
              <w:rPr>
                <w:rFonts w:ascii="Cambria Math" w:eastAsiaTheme="minorEastAsia" w:hAnsi="Cambria Math"/>
                <w:i/>
                <w:sz w:val="22"/>
                <w:szCs w:val="22"/>
              </w:rPr>
            </m:ctrlPr>
          </m:e>
        </m:d>
      </m:oMath>
      <w:r>
        <w:rPr>
          <w:sz w:val="22"/>
          <w:szCs w:val="22"/>
        </w:rPr>
        <w:t xml:space="preserve"> </w:t>
      </w:r>
      <w:r w:rsidR="00F41D75">
        <w:rPr>
          <w:sz w:val="22"/>
          <w:szCs w:val="22"/>
        </w:rPr>
        <w:t>using firm-level dataset</w:t>
      </w:r>
      <w:r w:rsidR="00930C3B">
        <w:rPr>
          <w:sz w:val="22"/>
          <w:szCs w:val="22"/>
        </w:rPr>
        <w:t>s</w:t>
      </w:r>
      <w:r w:rsidR="00F41D75">
        <w:rPr>
          <w:sz w:val="22"/>
          <w:szCs w:val="22"/>
        </w:rPr>
        <w:t xml:space="preserve">. </w:t>
      </w:r>
      <w:r>
        <w:rPr>
          <w:sz w:val="22"/>
          <w:szCs w:val="22"/>
        </w:rPr>
        <w:t xml:space="preserve">Eq.9 can be estimated either </w:t>
      </w:r>
      <w:r w:rsidR="00813B60">
        <w:rPr>
          <w:sz w:val="22"/>
          <w:szCs w:val="22"/>
        </w:rPr>
        <w:t>by</w:t>
      </w:r>
      <w:r>
        <w:rPr>
          <w:sz w:val="22"/>
          <w:szCs w:val="22"/>
        </w:rPr>
        <w:t xml:space="preserve"> gross output production function</w:t>
      </w:r>
      <w:r w:rsidR="00930C3B">
        <w:rPr>
          <w:sz w:val="22"/>
          <w:szCs w:val="22"/>
        </w:rPr>
        <w:t>s</w:t>
      </w:r>
      <w:r>
        <w:rPr>
          <w:sz w:val="22"/>
          <w:szCs w:val="22"/>
        </w:rPr>
        <w:t xml:space="preserve"> </w:t>
      </w:r>
      <w:r w:rsidR="0074236D">
        <w:rPr>
          <w:sz w:val="22"/>
          <w:szCs w:val="22"/>
        </w:rPr>
        <w:t>as in</w:t>
      </w:r>
      <w:r>
        <w:rPr>
          <w:sz w:val="22"/>
          <w:szCs w:val="22"/>
        </w:rPr>
        <w:t xml:space="preserve"> Petrin </w:t>
      </w:r>
      <w:r w:rsidRPr="00921A6B">
        <w:rPr>
          <w:i/>
          <w:sz w:val="22"/>
          <w:szCs w:val="22"/>
        </w:rPr>
        <w:t>et al</w:t>
      </w:r>
      <w:r>
        <w:rPr>
          <w:sz w:val="22"/>
          <w:szCs w:val="22"/>
        </w:rPr>
        <w:t xml:space="preserve">. (2011) or a value-added production </w:t>
      </w:r>
      <w:r w:rsidR="0074236D">
        <w:rPr>
          <w:sz w:val="22"/>
          <w:szCs w:val="22"/>
        </w:rPr>
        <w:t>technology</w:t>
      </w:r>
      <w:r>
        <w:rPr>
          <w:sz w:val="22"/>
          <w:szCs w:val="22"/>
        </w:rPr>
        <w:t xml:space="preserve"> </w:t>
      </w:r>
      <w:r w:rsidR="0074236D">
        <w:rPr>
          <w:sz w:val="22"/>
          <w:szCs w:val="22"/>
        </w:rPr>
        <w:t>as in</w:t>
      </w:r>
      <w:r>
        <w:rPr>
          <w:sz w:val="22"/>
          <w:szCs w:val="22"/>
        </w:rPr>
        <w:t xml:space="preserve"> Nishida </w:t>
      </w:r>
      <w:r w:rsidRPr="00921A6B">
        <w:rPr>
          <w:i/>
          <w:sz w:val="22"/>
          <w:szCs w:val="22"/>
        </w:rPr>
        <w:t>et al</w:t>
      </w:r>
      <w:r>
        <w:rPr>
          <w:sz w:val="22"/>
          <w:szCs w:val="22"/>
        </w:rPr>
        <w:t>. (2013)</w:t>
      </w:r>
      <w:r w:rsidR="0074236D">
        <w:rPr>
          <w:sz w:val="22"/>
          <w:szCs w:val="22"/>
        </w:rPr>
        <w:t>. The latter</w:t>
      </w:r>
      <w:r w:rsidR="00813B60">
        <w:rPr>
          <w:sz w:val="22"/>
          <w:szCs w:val="22"/>
        </w:rPr>
        <w:t xml:space="preserve"> is adopted here</w:t>
      </w:r>
      <w:r>
        <w:rPr>
          <w:sz w:val="22"/>
          <w:szCs w:val="22"/>
        </w:rPr>
        <w:t>.</w:t>
      </w:r>
      <w:r w:rsidR="00F41D75">
        <w:rPr>
          <w:sz w:val="22"/>
          <w:szCs w:val="22"/>
        </w:rPr>
        <w:t xml:space="preserve"> </w:t>
      </w:r>
      <w:r w:rsidR="00D146DF">
        <w:rPr>
          <w:sz w:val="22"/>
          <w:szCs w:val="22"/>
        </w:rPr>
        <w:t>Table 7 presents the characteristics of the empirical model.</w:t>
      </w:r>
    </w:p>
    <w:p w:rsidR="004A3966" w:rsidRDefault="0015623B" w:rsidP="00D436AD">
      <w:pPr>
        <w:autoSpaceDE w:val="0"/>
        <w:autoSpaceDN w:val="0"/>
        <w:adjustRightInd w:val="0"/>
        <w:jc w:val="both"/>
        <w:rPr>
          <w:sz w:val="22"/>
          <w:szCs w:val="22"/>
        </w:rPr>
      </w:pPr>
      <w:r>
        <w:rPr>
          <w:sz w:val="22"/>
          <w:szCs w:val="22"/>
        </w:rPr>
        <w:t>Table 7: Specification of the Empirical Model</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6"/>
        <w:gridCol w:w="6521"/>
      </w:tblGrid>
      <w:tr w:rsidR="00051361" w:rsidRPr="001835DD" w:rsidTr="00622150">
        <w:tc>
          <w:tcPr>
            <w:tcW w:w="8897" w:type="dxa"/>
            <w:gridSpan w:val="2"/>
            <w:tcBorders>
              <w:top w:val="double" w:sz="4" w:space="0" w:color="auto"/>
              <w:bottom w:val="single" w:sz="4" w:space="0" w:color="auto"/>
            </w:tcBorders>
          </w:tcPr>
          <w:p w:rsidR="00051361" w:rsidRDefault="00051361" w:rsidP="00622150">
            <w:pPr>
              <w:autoSpaceDE w:val="0"/>
              <w:autoSpaceDN w:val="0"/>
              <w:adjustRightInd w:val="0"/>
              <w:rPr>
                <w:b/>
                <w:sz w:val="20"/>
                <w:szCs w:val="20"/>
              </w:rPr>
            </w:pPr>
            <w:r>
              <w:rPr>
                <w:b/>
                <w:sz w:val="20"/>
                <w:szCs w:val="20"/>
              </w:rPr>
              <w:t>Panel A</w:t>
            </w:r>
            <w:r w:rsidR="00622150">
              <w:rPr>
                <w:b/>
                <w:sz w:val="20"/>
                <w:szCs w:val="20"/>
              </w:rPr>
              <w:t>:</w:t>
            </w:r>
            <w:r w:rsidR="00622150" w:rsidRPr="001835DD">
              <w:rPr>
                <w:b/>
                <w:sz w:val="20"/>
                <w:szCs w:val="20"/>
              </w:rPr>
              <w:t xml:space="preserve"> Variables </w:t>
            </w:r>
            <w:r w:rsidR="00622150">
              <w:rPr>
                <w:b/>
                <w:sz w:val="20"/>
                <w:szCs w:val="20"/>
              </w:rPr>
              <w:t>for</w:t>
            </w:r>
            <w:r w:rsidR="00622150" w:rsidRPr="001835DD">
              <w:rPr>
                <w:b/>
                <w:sz w:val="20"/>
                <w:szCs w:val="20"/>
              </w:rPr>
              <w:t xml:space="preserve"> the Levinsohn and Petrin (2003) or </w:t>
            </w:r>
            <w:r w:rsidR="00E7376E">
              <w:rPr>
                <w:b/>
                <w:sz w:val="20"/>
                <w:szCs w:val="20"/>
              </w:rPr>
              <w:t xml:space="preserve">the </w:t>
            </w:r>
            <w:r w:rsidR="00622150" w:rsidRPr="001835DD">
              <w:rPr>
                <w:b/>
                <w:sz w:val="20"/>
                <w:szCs w:val="20"/>
              </w:rPr>
              <w:t>LP Model</w:t>
            </w:r>
          </w:p>
        </w:tc>
      </w:tr>
      <w:tr w:rsidR="00F41D75" w:rsidRPr="001835DD" w:rsidTr="004E7DF3">
        <w:tc>
          <w:tcPr>
            <w:tcW w:w="2376" w:type="dxa"/>
            <w:tcBorders>
              <w:top w:val="single" w:sz="4" w:space="0" w:color="auto"/>
            </w:tcBorders>
          </w:tcPr>
          <w:p w:rsidR="00F41D75" w:rsidRPr="001835DD" w:rsidRDefault="00F41D75" w:rsidP="00F41D75">
            <w:pPr>
              <w:autoSpaceDE w:val="0"/>
              <w:autoSpaceDN w:val="0"/>
              <w:adjustRightInd w:val="0"/>
              <w:jc w:val="both"/>
              <w:rPr>
                <w:sz w:val="20"/>
                <w:szCs w:val="20"/>
              </w:rPr>
            </w:pPr>
            <w:r w:rsidRPr="001835DD">
              <w:rPr>
                <w:i/>
                <w:sz w:val="20"/>
                <w:szCs w:val="20"/>
              </w:rPr>
              <w:t>Dependent variable</w:t>
            </w:r>
            <w:r w:rsidRPr="001835DD">
              <w:rPr>
                <w:sz w:val="20"/>
                <w:szCs w:val="20"/>
              </w:rPr>
              <w:t xml:space="preserve">: </w:t>
            </w:r>
          </w:p>
        </w:tc>
        <w:tc>
          <w:tcPr>
            <w:tcW w:w="6521" w:type="dxa"/>
            <w:tcBorders>
              <w:top w:val="single" w:sz="4" w:space="0" w:color="auto"/>
            </w:tcBorders>
          </w:tcPr>
          <w:p w:rsidR="00F41D75" w:rsidRPr="001835DD" w:rsidRDefault="00D146DF" w:rsidP="00D318B1">
            <w:pPr>
              <w:autoSpaceDE w:val="0"/>
              <w:autoSpaceDN w:val="0"/>
              <w:adjustRightInd w:val="0"/>
              <w:jc w:val="both"/>
              <w:rPr>
                <w:i/>
                <w:sz w:val="20"/>
                <w:szCs w:val="20"/>
              </w:rPr>
            </w:pPr>
            <w:r>
              <w:rPr>
                <w:sz w:val="20"/>
                <w:szCs w:val="20"/>
              </w:rPr>
              <w:t>D</w:t>
            </w:r>
            <w:r w:rsidR="00F41D75" w:rsidRPr="001835DD">
              <w:rPr>
                <w:sz w:val="20"/>
                <w:szCs w:val="20"/>
              </w:rPr>
              <w:t>ouble-deflated value-added (</w:t>
            </w:r>
            <m:oMath>
              <m:sSub>
                <m:sSubPr>
                  <m:ctrlPr>
                    <w:rPr>
                      <w:rFonts w:ascii="Cambria Math" w:hAnsi="Cambria Math"/>
                      <w:b/>
                      <w:i/>
                      <w:sz w:val="20"/>
                      <w:szCs w:val="20"/>
                    </w:rPr>
                  </m:ctrlPr>
                </m:sSubPr>
                <m:e>
                  <m:r>
                    <m:rPr>
                      <m:sty m:val="bi"/>
                    </m:rPr>
                    <w:rPr>
                      <w:rFonts w:ascii="Cambria Math" w:hAnsi="Cambria Math"/>
                      <w:sz w:val="20"/>
                      <w:szCs w:val="20"/>
                    </w:rPr>
                    <m:t>rva</m:t>
                  </m:r>
                </m:e>
                <m:sub>
                  <m:r>
                    <m:rPr>
                      <m:sty m:val="bi"/>
                    </m:rPr>
                    <w:rPr>
                      <w:rFonts w:ascii="Cambria Math" w:hAnsi="Cambria Math"/>
                      <w:sz w:val="20"/>
                      <w:szCs w:val="20"/>
                    </w:rPr>
                    <m:t>it</m:t>
                  </m:r>
                </m:sub>
              </m:sSub>
            </m:oMath>
            <w:r w:rsidR="00F41D75" w:rsidRPr="001835DD">
              <w:rPr>
                <w:sz w:val="20"/>
                <w:szCs w:val="20"/>
              </w:rPr>
              <w:t>)</w:t>
            </w:r>
          </w:p>
        </w:tc>
      </w:tr>
      <w:tr w:rsidR="00F41D75" w:rsidRPr="001835DD" w:rsidTr="004E7DF3">
        <w:tc>
          <w:tcPr>
            <w:tcW w:w="2376" w:type="dxa"/>
          </w:tcPr>
          <w:p w:rsidR="00F41D75" w:rsidRPr="001835DD" w:rsidRDefault="00F41D75" w:rsidP="00F41D75">
            <w:pPr>
              <w:autoSpaceDE w:val="0"/>
              <w:autoSpaceDN w:val="0"/>
              <w:adjustRightInd w:val="0"/>
              <w:jc w:val="both"/>
              <w:rPr>
                <w:sz w:val="20"/>
                <w:szCs w:val="20"/>
              </w:rPr>
            </w:pPr>
            <w:r w:rsidRPr="001835DD">
              <w:rPr>
                <w:i/>
                <w:sz w:val="20"/>
                <w:szCs w:val="20"/>
              </w:rPr>
              <w:t>Freely variable inputs</w:t>
            </w:r>
            <w:r w:rsidRPr="001835DD">
              <w:rPr>
                <w:sz w:val="20"/>
                <w:szCs w:val="20"/>
              </w:rPr>
              <w:t xml:space="preserve">: </w:t>
            </w:r>
          </w:p>
        </w:tc>
        <w:tc>
          <w:tcPr>
            <w:tcW w:w="6521" w:type="dxa"/>
          </w:tcPr>
          <w:p w:rsidR="00F41D75" w:rsidRPr="001835DD" w:rsidRDefault="00F63E8B" w:rsidP="00D0126A">
            <w:pPr>
              <w:autoSpaceDE w:val="0"/>
              <w:autoSpaceDN w:val="0"/>
              <w:adjustRightInd w:val="0"/>
              <w:jc w:val="both"/>
              <w:rPr>
                <w:i/>
                <w:sz w:val="20"/>
                <w:szCs w:val="20"/>
              </w:rPr>
            </w:pPr>
            <m:oMath>
              <m:sSubSup>
                <m:sSubSupPr>
                  <m:ctrlPr>
                    <w:rPr>
                      <w:rFonts w:ascii="Cambria Math" w:eastAsiaTheme="minorEastAsia" w:hAnsi="Cambria Math"/>
                      <w:b/>
                      <w:i/>
                      <w:sz w:val="20"/>
                      <w:szCs w:val="20"/>
                    </w:rPr>
                  </m:ctrlPr>
                </m:sSubSupPr>
                <m:e>
                  <m:r>
                    <m:rPr>
                      <m:sty m:val="bi"/>
                    </m:rPr>
                    <w:rPr>
                      <w:rFonts w:ascii="Cambria Math" w:eastAsiaTheme="minorEastAsia" w:hAnsi="Cambria Math"/>
                      <w:sz w:val="20"/>
                      <w:szCs w:val="20"/>
                    </w:rPr>
                    <m:t>l</m:t>
                  </m:r>
                </m:e>
                <m:sub>
                  <m:r>
                    <m:rPr>
                      <m:sty m:val="bi"/>
                    </m:rPr>
                    <w:rPr>
                      <w:rFonts w:ascii="Cambria Math" w:eastAsiaTheme="minorEastAsia" w:hAnsi="Cambria Math"/>
                      <w:sz w:val="20"/>
                      <w:szCs w:val="20"/>
                    </w:rPr>
                    <m:t>it</m:t>
                  </m:r>
                </m:sub>
                <m:sup>
                  <m:r>
                    <m:rPr>
                      <m:sty m:val="bi"/>
                    </m:rPr>
                    <w:rPr>
                      <w:rFonts w:ascii="Cambria Math" w:eastAsiaTheme="minorEastAsia" w:hAnsi="Cambria Math"/>
                      <w:sz w:val="20"/>
                      <w:szCs w:val="20"/>
                    </w:rPr>
                    <m:t>WP</m:t>
                  </m:r>
                </m:sup>
              </m:sSubSup>
              <m:r>
                <m:rPr>
                  <m:sty m:val="bi"/>
                </m:rPr>
                <w:rPr>
                  <w:rFonts w:ascii="Cambria Math" w:eastAsiaTheme="minorEastAsia" w:hAnsi="Cambria Math"/>
                  <w:sz w:val="20"/>
                  <w:szCs w:val="20"/>
                </w:rPr>
                <m:t xml:space="preserve">,  </m:t>
              </m:r>
              <m:sSubSup>
                <m:sSubSupPr>
                  <m:ctrlPr>
                    <w:rPr>
                      <w:rFonts w:ascii="Cambria Math" w:eastAsiaTheme="minorEastAsia" w:hAnsi="Cambria Math"/>
                      <w:b/>
                      <w:i/>
                      <w:sz w:val="20"/>
                      <w:szCs w:val="20"/>
                    </w:rPr>
                  </m:ctrlPr>
                </m:sSubSupPr>
                <m:e>
                  <m:r>
                    <m:rPr>
                      <m:sty m:val="bi"/>
                    </m:rPr>
                    <w:rPr>
                      <w:rFonts w:ascii="Cambria Math" w:eastAsiaTheme="minorEastAsia" w:hAnsi="Cambria Math"/>
                      <w:sz w:val="20"/>
                      <w:szCs w:val="20"/>
                    </w:rPr>
                    <m:t>l</m:t>
                  </m:r>
                </m:e>
                <m:sub>
                  <m:r>
                    <m:rPr>
                      <m:sty m:val="bi"/>
                    </m:rPr>
                    <w:rPr>
                      <w:rFonts w:ascii="Cambria Math" w:eastAsiaTheme="minorEastAsia" w:hAnsi="Cambria Math"/>
                      <w:sz w:val="20"/>
                      <w:szCs w:val="20"/>
                    </w:rPr>
                    <m:t>it</m:t>
                  </m:r>
                </m:sub>
                <m:sup>
                  <m:r>
                    <m:rPr>
                      <m:sty m:val="bi"/>
                    </m:rPr>
                    <w:rPr>
                      <w:rFonts w:ascii="Cambria Math" w:eastAsiaTheme="minorEastAsia" w:hAnsi="Cambria Math"/>
                      <w:sz w:val="20"/>
                      <w:szCs w:val="20"/>
                    </w:rPr>
                    <m:t>PE</m:t>
                  </m:r>
                </m:sup>
              </m:sSubSup>
            </m:oMath>
            <w:r w:rsidR="00F41D75" w:rsidRPr="001835DD">
              <w:rPr>
                <w:sz w:val="20"/>
                <w:szCs w:val="20"/>
              </w:rPr>
              <w:t xml:space="preserve">  </w:t>
            </w:r>
          </w:p>
        </w:tc>
      </w:tr>
      <w:tr w:rsidR="00F41D75" w:rsidRPr="001835DD" w:rsidTr="004E7DF3">
        <w:tc>
          <w:tcPr>
            <w:tcW w:w="2376" w:type="dxa"/>
          </w:tcPr>
          <w:p w:rsidR="00F41D75" w:rsidRPr="001835DD" w:rsidRDefault="00F41D75" w:rsidP="00F41D75">
            <w:pPr>
              <w:autoSpaceDE w:val="0"/>
              <w:autoSpaceDN w:val="0"/>
              <w:adjustRightInd w:val="0"/>
              <w:jc w:val="both"/>
              <w:rPr>
                <w:sz w:val="20"/>
                <w:szCs w:val="20"/>
              </w:rPr>
            </w:pPr>
            <w:r w:rsidRPr="001835DD">
              <w:rPr>
                <w:i/>
                <w:sz w:val="20"/>
                <w:szCs w:val="20"/>
              </w:rPr>
              <w:t>Proxy</w:t>
            </w:r>
            <w:r w:rsidRPr="001835DD">
              <w:rPr>
                <w:sz w:val="20"/>
                <w:szCs w:val="20"/>
              </w:rPr>
              <w:t xml:space="preserve">: Intermediate Inputs </w:t>
            </w:r>
          </w:p>
        </w:tc>
        <w:tc>
          <w:tcPr>
            <w:tcW w:w="6521" w:type="dxa"/>
          </w:tcPr>
          <w:p w:rsidR="00F41D75" w:rsidRPr="005310B1" w:rsidRDefault="00F63E8B" w:rsidP="00724B69">
            <w:pPr>
              <w:autoSpaceDE w:val="0"/>
              <w:autoSpaceDN w:val="0"/>
              <w:adjustRightInd w:val="0"/>
              <w:jc w:val="both"/>
              <w:rPr>
                <w:i/>
                <w:sz w:val="20"/>
                <w:szCs w:val="20"/>
              </w:rPr>
            </w:pPr>
            <m:oMathPara>
              <m:oMathParaPr>
                <m:jc m:val="left"/>
              </m:oMathParaPr>
              <m:oMath>
                <m:sSub>
                  <m:sSubPr>
                    <m:ctrlPr>
                      <w:rPr>
                        <w:rFonts w:ascii="Cambria Math" w:hAnsi="Cambria Math"/>
                        <w:b/>
                        <w:i/>
                        <w:sz w:val="20"/>
                        <w:szCs w:val="20"/>
                      </w:rPr>
                    </m:ctrlPr>
                  </m:sSubPr>
                  <m:e>
                    <m:r>
                      <m:rPr>
                        <m:sty m:val="bi"/>
                      </m:rPr>
                      <w:rPr>
                        <w:rFonts w:ascii="Cambria Math" w:hAnsi="Cambria Math"/>
                        <w:sz w:val="20"/>
                        <w:szCs w:val="20"/>
                      </w:rPr>
                      <m:t>m</m:t>
                    </m:r>
                  </m:e>
                  <m:sub>
                    <m:r>
                      <m:rPr>
                        <m:sty m:val="bi"/>
                      </m:rPr>
                      <w:rPr>
                        <w:rFonts w:ascii="Cambria Math" w:hAnsi="Cambria Math"/>
                        <w:sz w:val="20"/>
                        <w:szCs w:val="20"/>
                      </w:rPr>
                      <m:t>it</m:t>
                    </m:r>
                  </m:sub>
                </m:sSub>
              </m:oMath>
            </m:oMathPara>
          </w:p>
        </w:tc>
      </w:tr>
      <w:tr w:rsidR="00F41D75" w:rsidRPr="001835DD" w:rsidTr="004E7DF3">
        <w:tc>
          <w:tcPr>
            <w:tcW w:w="2376" w:type="dxa"/>
          </w:tcPr>
          <w:p w:rsidR="00F41D75" w:rsidRPr="001835DD" w:rsidRDefault="00F41D75" w:rsidP="00F41D75">
            <w:pPr>
              <w:autoSpaceDE w:val="0"/>
              <w:autoSpaceDN w:val="0"/>
              <w:adjustRightInd w:val="0"/>
              <w:jc w:val="both"/>
              <w:rPr>
                <w:sz w:val="20"/>
                <w:szCs w:val="20"/>
              </w:rPr>
            </w:pPr>
            <w:r w:rsidRPr="001835DD">
              <w:rPr>
                <w:i/>
                <w:sz w:val="20"/>
                <w:szCs w:val="20"/>
              </w:rPr>
              <w:t>Capital</w:t>
            </w:r>
            <w:r w:rsidRPr="001835DD">
              <w:rPr>
                <w:sz w:val="20"/>
                <w:szCs w:val="20"/>
              </w:rPr>
              <w:t xml:space="preserve">: </w:t>
            </w:r>
          </w:p>
        </w:tc>
        <w:tc>
          <w:tcPr>
            <w:tcW w:w="6521" w:type="dxa"/>
          </w:tcPr>
          <w:p w:rsidR="00F41D75" w:rsidRPr="005310B1" w:rsidRDefault="00F63E8B" w:rsidP="00D318B1">
            <w:pPr>
              <w:autoSpaceDE w:val="0"/>
              <w:autoSpaceDN w:val="0"/>
              <w:adjustRightInd w:val="0"/>
              <w:jc w:val="both"/>
              <w:rPr>
                <w:i/>
                <w:sz w:val="20"/>
                <w:szCs w:val="20"/>
              </w:rPr>
            </w:pPr>
            <m:oMathPara>
              <m:oMathParaPr>
                <m:jc m:val="left"/>
              </m:oMathParaPr>
              <m:oMath>
                <m:sSub>
                  <m:sSubPr>
                    <m:ctrlPr>
                      <w:rPr>
                        <w:rFonts w:ascii="Cambria Math" w:hAnsi="Cambria Math"/>
                        <w:b/>
                        <w:i/>
                        <w:sz w:val="20"/>
                        <w:szCs w:val="20"/>
                      </w:rPr>
                    </m:ctrlPr>
                  </m:sSubPr>
                  <m:e>
                    <m:r>
                      <m:rPr>
                        <m:sty m:val="bi"/>
                      </m:rPr>
                      <w:rPr>
                        <w:rFonts w:ascii="Cambria Math" w:hAnsi="Cambria Math"/>
                        <w:sz w:val="20"/>
                        <w:szCs w:val="20"/>
                      </w:rPr>
                      <m:t>k</m:t>
                    </m:r>
                  </m:e>
                  <m:sub>
                    <m:r>
                      <m:rPr>
                        <m:sty m:val="bi"/>
                      </m:rPr>
                      <w:rPr>
                        <w:rFonts w:ascii="Cambria Math" w:hAnsi="Cambria Math"/>
                        <w:sz w:val="20"/>
                        <w:szCs w:val="20"/>
                      </w:rPr>
                      <m:t>it</m:t>
                    </m:r>
                  </m:sub>
                </m:sSub>
              </m:oMath>
            </m:oMathPara>
          </w:p>
        </w:tc>
      </w:tr>
      <w:tr w:rsidR="00F41D75" w:rsidRPr="001835DD" w:rsidTr="004E7DF3">
        <w:tc>
          <w:tcPr>
            <w:tcW w:w="2376" w:type="dxa"/>
          </w:tcPr>
          <w:p w:rsidR="00F41D75" w:rsidRPr="001835DD" w:rsidRDefault="00F41D75" w:rsidP="00F41D75">
            <w:pPr>
              <w:autoSpaceDE w:val="0"/>
              <w:autoSpaceDN w:val="0"/>
              <w:adjustRightInd w:val="0"/>
              <w:jc w:val="both"/>
              <w:rPr>
                <w:sz w:val="20"/>
                <w:szCs w:val="20"/>
              </w:rPr>
            </w:pPr>
            <w:r w:rsidRPr="001835DD">
              <w:rPr>
                <w:i/>
                <w:sz w:val="20"/>
                <w:szCs w:val="20"/>
              </w:rPr>
              <w:t>value-added</w:t>
            </w:r>
            <w:r w:rsidRPr="001835DD">
              <w:rPr>
                <w:sz w:val="20"/>
                <w:szCs w:val="20"/>
              </w:rPr>
              <w:t xml:space="preserve">: </w:t>
            </w:r>
          </w:p>
        </w:tc>
        <w:tc>
          <w:tcPr>
            <w:tcW w:w="6521" w:type="dxa"/>
          </w:tcPr>
          <w:p w:rsidR="00F41D75" w:rsidRPr="00F41D75" w:rsidRDefault="00F63E8B" w:rsidP="00724B69">
            <w:pPr>
              <w:autoSpaceDE w:val="0"/>
              <w:autoSpaceDN w:val="0"/>
              <w:adjustRightInd w:val="0"/>
              <w:jc w:val="both"/>
              <w:rPr>
                <w:i/>
                <w:sz w:val="20"/>
                <w:szCs w:val="20"/>
              </w:rPr>
            </w:pPr>
            <m:oMathPara>
              <m:oMathParaPr>
                <m:jc m:val="left"/>
              </m:oMathParaPr>
              <m:oMath>
                <m:sSub>
                  <m:sSubPr>
                    <m:ctrlPr>
                      <w:rPr>
                        <w:rFonts w:ascii="Cambria Math" w:hAnsi="Cambria Math"/>
                        <w:b/>
                        <w:i/>
                        <w:sz w:val="20"/>
                        <w:szCs w:val="20"/>
                      </w:rPr>
                    </m:ctrlPr>
                  </m:sSubPr>
                  <m:e>
                    <m:r>
                      <m:rPr>
                        <m:sty m:val="bi"/>
                      </m:rPr>
                      <w:rPr>
                        <w:rFonts w:ascii="Cambria Math" w:hAnsi="Cambria Math"/>
                        <w:sz w:val="20"/>
                        <w:szCs w:val="20"/>
                      </w:rPr>
                      <m:t>valueadded</m:t>
                    </m:r>
                  </m:e>
                  <m:sub>
                    <m:r>
                      <m:rPr>
                        <m:sty m:val="bi"/>
                      </m:rPr>
                      <w:rPr>
                        <w:rFonts w:ascii="Cambria Math" w:hAnsi="Cambria Math"/>
                        <w:sz w:val="20"/>
                        <w:szCs w:val="20"/>
                      </w:rPr>
                      <m:t>it</m:t>
                    </m:r>
                  </m:sub>
                </m:sSub>
              </m:oMath>
            </m:oMathPara>
          </w:p>
        </w:tc>
      </w:tr>
      <w:tr w:rsidR="00F41D75" w:rsidRPr="001835DD" w:rsidTr="004E7DF3">
        <w:tc>
          <w:tcPr>
            <w:tcW w:w="2376" w:type="dxa"/>
          </w:tcPr>
          <w:p w:rsidR="00F41D75" w:rsidRPr="001835DD" w:rsidRDefault="00F41D75" w:rsidP="00051361">
            <w:pPr>
              <w:autoSpaceDE w:val="0"/>
              <w:autoSpaceDN w:val="0"/>
              <w:adjustRightInd w:val="0"/>
              <w:jc w:val="both"/>
              <w:rPr>
                <w:sz w:val="20"/>
                <w:szCs w:val="20"/>
              </w:rPr>
            </w:pPr>
            <w:r w:rsidRPr="001835DD">
              <w:rPr>
                <w:i/>
                <w:sz w:val="20"/>
                <w:szCs w:val="20"/>
              </w:rPr>
              <w:t>Reps (#)</w:t>
            </w:r>
            <w:r w:rsidRPr="001835DD">
              <w:rPr>
                <w:sz w:val="20"/>
                <w:szCs w:val="20"/>
              </w:rPr>
              <w:t xml:space="preserve">: </w:t>
            </w:r>
          </w:p>
        </w:tc>
        <w:tc>
          <w:tcPr>
            <w:tcW w:w="6521" w:type="dxa"/>
          </w:tcPr>
          <w:p w:rsidR="00F41D75" w:rsidRPr="001835DD" w:rsidRDefault="00051361" w:rsidP="00051361">
            <w:pPr>
              <w:autoSpaceDE w:val="0"/>
              <w:autoSpaceDN w:val="0"/>
              <w:adjustRightInd w:val="0"/>
              <w:jc w:val="both"/>
              <w:rPr>
                <w:i/>
                <w:sz w:val="20"/>
                <w:szCs w:val="20"/>
              </w:rPr>
            </w:pPr>
            <w:r w:rsidRPr="001835DD">
              <w:rPr>
                <w:sz w:val="20"/>
                <w:szCs w:val="20"/>
              </w:rPr>
              <w:t>Number of bootstrap replications to be performed</w:t>
            </w:r>
          </w:p>
        </w:tc>
      </w:tr>
      <w:tr w:rsidR="00051361" w:rsidRPr="001835DD" w:rsidTr="00622150">
        <w:tc>
          <w:tcPr>
            <w:tcW w:w="8897" w:type="dxa"/>
            <w:gridSpan w:val="2"/>
            <w:tcBorders>
              <w:top w:val="double" w:sz="4" w:space="0" w:color="auto"/>
              <w:bottom w:val="single" w:sz="4" w:space="0" w:color="auto"/>
            </w:tcBorders>
          </w:tcPr>
          <w:p w:rsidR="00051361" w:rsidRDefault="00051361" w:rsidP="00622150">
            <w:pPr>
              <w:autoSpaceDE w:val="0"/>
              <w:autoSpaceDN w:val="0"/>
              <w:adjustRightInd w:val="0"/>
              <w:rPr>
                <w:b/>
                <w:sz w:val="20"/>
                <w:szCs w:val="20"/>
              </w:rPr>
            </w:pPr>
            <w:r>
              <w:rPr>
                <w:b/>
                <w:sz w:val="20"/>
                <w:szCs w:val="20"/>
              </w:rPr>
              <w:t>Panel B</w:t>
            </w:r>
            <w:r w:rsidR="00622150">
              <w:rPr>
                <w:b/>
                <w:sz w:val="20"/>
                <w:szCs w:val="20"/>
              </w:rPr>
              <w:t>:</w:t>
            </w:r>
            <w:r w:rsidR="00622150" w:rsidRPr="001835DD">
              <w:rPr>
                <w:b/>
                <w:sz w:val="20"/>
                <w:szCs w:val="20"/>
              </w:rPr>
              <w:t xml:space="preserve"> Variables </w:t>
            </w:r>
            <w:r w:rsidR="00622150">
              <w:rPr>
                <w:b/>
                <w:sz w:val="20"/>
                <w:szCs w:val="20"/>
              </w:rPr>
              <w:t>for</w:t>
            </w:r>
            <w:r w:rsidR="00622150" w:rsidRPr="001835DD">
              <w:rPr>
                <w:b/>
                <w:sz w:val="20"/>
                <w:szCs w:val="20"/>
              </w:rPr>
              <w:t xml:space="preserve"> the Wooldridge (2009) and Levinsohn and Petrin (2003) or </w:t>
            </w:r>
            <w:r w:rsidR="00E7376E">
              <w:rPr>
                <w:b/>
                <w:sz w:val="20"/>
                <w:szCs w:val="20"/>
              </w:rPr>
              <w:t xml:space="preserve">the </w:t>
            </w:r>
            <w:r w:rsidR="00622150" w:rsidRPr="001835DD">
              <w:rPr>
                <w:b/>
                <w:sz w:val="20"/>
                <w:szCs w:val="20"/>
              </w:rPr>
              <w:t>WLP Model</w:t>
            </w:r>
          </w:p>
        </w:tc>
      </w:tr>
      <w:tr w:rsidR="00F41D75" w:rsidRPr="001835DD" w:rsidTr="004E7DF3">
        <w:tc>
          <w:tcPr>
            <w:tcW w:w="2376" w:type="dxa"/>
            <w:tcBorders>
              <w:top w:val="single" w:sz="4" w:space="0" w:color="auto"/>
            </w:tcBorders>
          </w:tcPr>
          <w:p w:rsidR="00F41D75" w:rsidRPr="001835DD" w:rsidRDefault="00F41D75" w:rsidP="00051361">
            <w:pPr>
              <w:autoSpaceDE w:val="0"/>
              <w:autoSpaceDN w:val="0"/>
              <w:adjustRightInd w:val="0"/>
              <w:jc w:val="both"/>
              <w:rPr>
                <w:sz w:val="20"/>
                <w:szCs w:val="20"/>
              </w:rPr>
            </w:pPr>
            <w:r w:rsidRPr="001835DD">
              <w:rPr>
                <w:i/>
                <w:sz w:val="20"/>
                <w:szCs w:val="20"/>
              </w:rPr>
              <w:t>Dependent variable</w:t>
            </w:r>
            <w:r w:rsidRPr="001835DD">
              <w:rPr>
                <w:sz w:val="20"/>
                <w:szCs w:val="20"/>
              </w:rPr>
              <w:t xml:space="preserve">: </w:t>
            </w:r>
          </w:p>
        </w:tc>
        <w:tc>
          <w:tcPr>
            <w:tcW w:w="6521" w:type="dxa"/>
            <w:tcBorders>
              <w:top w:val="single" w:sz="4" w:space="0" w:color="auto"/>
            </w:tcBorders>
          </w:tcPr>
          <w:p w:rsidR="00F41D75" w:rsidRPr="001835DD" w:rsidRDefault="00D146DF" w:rsidP="002F11AE">
            <w:pPr>
              <w:autoSpaceDE w:val="0"/>
              <w:autoSpaceDN w:val="0"/>
              <w:adjustRightInd w:val="0"/>
              <w:jc w:val="both"/>
              <w:rPr>
                <w:i/>
                <w:sz w:val="20"/>
                <w:szCs w:val="20"/>
              </w:rPr>
            </w:pPr>
            <w:r>
              <w:rPr>
                <w:sz w:val="20"/>
                <w:szCs w:val="20"/>
              </w:rPr>
              <w:t>D</w:t>
            </w:r>
            <w:r w:rsidR="00051361" w:rsidRPr="001835DD">
              <w:rPr>
                <w:sz w:val="20"/>
                <w:szCs w:val="20"/>
              </w:rPr>
              <w:t xml:space="preserve">ouble-deflated </w:t>
            </w:r>
            <w:r w:rsidR="00051361">
              <w:rPr>
                <w:sz w:val="20"/>
                <w:szCs w:val="20"/>
              </w:rPr>
              <w:t xml:space="preserve">real </w:t>
            </w:r>
            <w:r w:rsidR="00051361" w:rsidRPr="001835DD">
              <w:rPr>
                <w:sz w:val="20"/>
                <w:szCs w:val="20"/>
              </w:rPr>
              <w:t xml:space="preserve">value-added </w:t>
            </w:r>
            <w:r w:rsidR="00F41D75" w:rsidRPr="001835DD">
              <w:rPr>
                <w:sz w:val="20"/>
                <w:szCs w:val="20"/>
              </w:rPr>
              <w:t>(</w:t>
            </w:r>
            <m:oMath>
              <m:sSub>
                <m:sSubPr>
                  <m:ctrlPr>
                    <w:rPr>
                      <w:rFonts w:ascii="Cambria Math" w:hAnsi="Cambria Math"/>
                      <w:b/>
                      <w:i/>
                      <w:sz w:val="20"/>
                      <w:szCs w:val="20"/>
                    </w:rPr>
                  </m:ctrlPr>
                </m:sSubPr>
                <m:e>
                  <m:r>
                    <m:rPr>
                      <m:sty m:val="bi"/>
                    </m:rPr>
                    <w:rPr>
                      <w:rFonts w:ascii="Cambria Math" w:hAnsi="Cambria Math"/>
                      <w:sz w:val="20"/>
                      <w:szCs w:val="20"/>
                    </w:rPr>
                    <m:t>rva</m:t>
                  </m:r>
                </m:e>
                <m:sub>
                  <m:r>
                    <m:rPr>
                      <m:sty m:val="bi"/>
                    </m:rPr>
                    <w:rPr>
                      <w:rFonts w:ascii="Cambria Math" w:hAnsi="Cambria Math"/>
                      <w:sz w:val="20"/>
                      <w:szCs w:val="20"/>
                    </w:rPr>
                    <m:t>t</m:t>
                  </m:r>
                </m:sub>
              </m:sSub>
            </m:oMath>
            <w:r w:rsidR="00F41D75" w:rsidRPr="001835DD">
              <w:rPr>
                <w:sz w:val="20"/>
                <w:szCs w:val="20"/>
              </w:rPr>
              <w:t>)</w:t>
            </w:r>
          </w:p>
        </w:tc>
      </w:tr>
      <w:tr w:rsidR="00F41D75" w:rsidRPr="001835DD" w:rsidTr="004E7DF3">
        <w:tc>
          <w:tcPr>
            <w:tcW w:w="2376" w:type="dxa"/>
          </w:tcPr>
          <w:p w:rsidR="00F41D75" w:rsidRPr="001835DD" w:rsidRDefault="00F41D75" w:rsidP="00F41D75">
            <w:pPr>
              <w:autoSpaceDE w:val="0"/>
              <w:autoSpaceDN w:val="0"/>
              <w:adjustRightInd w:val="0"/>
              <w:jc w:val="both"/>
              <w:rPr>
                <w:sz w:val="20"/>
                <w:szCs w:val="20"/>
              </w:rPr>
            </w:pPr>
            <w:r w:rsidRPr="001835DD">
              <w:rPr>
                <w:i/>
                <w:sz w:val="20"/>
                <w:szCs w:val="20"/>
              </w:rPr>
              <w:t>Included Instruments</w:t>
            </w:r>
            <w:r w:rsidRPr="001835DD">
              <w:rPr>
                <w:sz w:val="20"/>
                <w:szCs w:val="20"/>
              </w:rPr>
              <w:t xml:space="preserve">: </w:t>
            </w:r>
          </w:p>
        </w:tc>
        <w:tc>
          <w:tcPr>
            <w:tcW w:w="6521" w:type="dxa"/>
          </w:tcPr>
          <w:p w:rsidR="00F41D75" w:rsidRPr="001835DD" w:rsidRDefault="00F63E8B" w:rsidP="00051361">
            <w:pPr>
              <w:autoSpaceDE w:val="0"/>
              <w:autoSpaceDN w:val="0"/>
              <w:adjustRightInd w:val="0"/>
              <w:jc w:val="both"/>
              <w:rPr>
                <w:i/>
                <w:sz w:val="20"/>
                <w:szCs w:val="20"/>
              </w:rPr>
            </w:pPr>
            <m:oMath>
              <m:sSub>
                <m:sSubPr>
                  <m:ctrlPr>
                    <w:rPr>
                      <w:rFonts w:ascii="Cambria Math" w:hAnsi="Cambria Math"/>
                      <w:b/>
                      <w:i/>
                      <w:sz w:val="20"/>
                      <w:szCs w:val="20"/>
                    </w:rPr>
                  </m:ctrlPr>
                </m:sSubPr>
                <m:e>
                  <m:r>
                    <m:rPr>
                      <m:sty m:val="bi"/>
                    </m:rPr>
                    <w:rPr>
                      <w:rFonts w:ascii="Cambria Math" w:hAnsi="Cambria Math"/>
                      <w:sz w:val="20"/>
                      <w:szCs w:val="20"/>
                    </w:rPr>
                    <m:t>k</m:t>
                  </m:r>
                </m:e>
                <m:sub>
                  <m:r>
                    <m:rPr>
                      <m:sty m:val="bi"/>
                    </m:rPr>
                    <w:rPr>
                      <w:rFonts w:ascii="Cambria Math" w:hAnsi="Cambria Math"/>
                      <w:sz w:val="20"/>
                      <w:szCs w:val="20"/>
                    </w:rPr>
                    <m:t>it</m:t>
                  </m:r>
                </m:sub>
              </m:sSub>
              <m:r>
                <m:rPr>
                  <m:sty m:val="bi"/>
                </m:rPr>
                <w:rPr>
                  <w:rFonts w:ascii="Cambria Math" w:hAnsi="Cambria Math"/>
                  <w:sz w:val="20"/>
                  <w:szCs w:val="20"/>
                </w:rPr>
                <m:t>,</m:t>
              </m:r>
            </m:oMath>
            <w:r w:rsidR="00F41D75" w:rsidRPr="001835DD">
              <w:rPr>
                <w:sz w:val="20"/>
                <w:szCs w:val="20"/>
              </w:rPr>
              <w:t xml:space="preserve"> </w:t>
            </w:r>
            <m:oMath>
              <m:sSub>
                <m:sSubPr>
                  <m:ctrlPr>
                    <w:rPr>
                      <w:rFonts w:ascii="Cambria Math" w:hAnsi="Cambria Math"/>
                      <w:b/>
                      <w:i/>
                      <w:sz w:val="20"/>
                      <w:szCs w:val="20"/>
                    </w:rPr>
                  </m:ctrlPr>
                </m:sSubPr>
                <m:e>
                  <m:r>
                    <m:rPr>
                      <m:sty m:val="bi"/>
                    </m:rPr>
                    <w:rPr>
                      <w:rFonts w:ascii="Cambria Math" w:hAnsi="Cambria Math"/>
                      <w:sz w:val="20"/>
                      <w:szCs w:val="20"/>
                    </w:rPr>
                    <m:t>k</m:t>
                  </m:r>
                </m:e>
                <m:sub>
                  <m:r>
                    <m:rPr>
                      <m:sty m:val="bi"/>
                    </m:rPr>
                    <w:rPr>
                      <w:rFonts w:ascii="Cambria Math" w:hAnsi="Cambria Math"/>
                      <w:sz w:val="20"/>
                      <w:szCs w:val="20"/>
                    </w:rPr>
                    <m:t>it-1</m:t>
                  </m:r>
                </m:sub>
              </m:sSub>
              <m:r>
                <m:rPr>
                  <m:sty m:val="bi"/>
                </m:rPr>
                <w:rPr>
                  <w:rFonts w:ascii="Cambria Math" w:hAnsi="Cambria Math"/>
                  <w:sz w:val="20"/>
                  <w:szCs w:val="20"/>
                </w:rPr>
                <m:t>,</m:t>
              </m:r>
            </m:oMath>
            <w:r w:rsidR="00F41D75" w:rsidRPr="001835DD">
              <w:rPr>
                <w:b/>
                <w:sz w:val="20"/>
                <w:szCs w:val="20"/>
              </w:rPr>
              <w:t xml:space="preserve"> </w:t>
            </w:r>
            <m:oMath>
              <m:sSub>
                <m:sSubPr>
                  <m:ctrlPr>
                    <w:rPr>
                      <w:rFonts w:ascii="Cambria Math" w:hAnsi="Cambria Math"/>
                      <w:b/>
                      <w:i/>
                      <w:sz w:val="20"/>
                      <w:szCs w:val="20"/>
                    </w:rPr>
                  </m:ctrlPr>
                </m:sSubPr>
                <m:e>
                  <m:r>
                    <m:rPr>
                      <m:sty m:val="bi"/>
                    </m:rPr>
                    <w:rPr>
                      <w:rFonts w:ascii="Cambria Math" w:hAnsi="Cambria Math"/>
                      <w:sz w:val="20"/>
                      <w:szCs w:val="20"/>
                    </w:rPr>
                    <m:t>m</m:t>
                  </m:r>
                </m:e>
                <m:sub>
                  <m:r>
                    <m:rPr>
                      <m:sty m:val="bi"/>
                    </m:rPr>
                    <w:rPr>
                      <w:rFonts w:ascii="Cambria Math" w:hAnsi="Cambria Math"/>
                      <w:sz w:val="20"/>
                      <w:szCs w:val="20"/>
                    </w:rPr>
                    <m:t>it-1,</m:t>
                  </m:r>
                </m:sub>
              </m:sSub>
            </m:oMath>
            <w:r w:rsidR="00F41D75" w:rsidRPr="001835DD">
              <w:rPr>
                <w:b/>
                <w:sz w:val="20"/>
                <w:szCs w:val="20"/>
              </w:rPr>
              <w:t xml:space="preserve"> </w:t>
            </w:r>
            <m:oMath>
              <m:sSub>
                <m:sSubPr>
                  <m:ctrlPr>
                    <w:rPr>
                      <w:rFonts w:ascii="Cambria Math" w:hAnsi="Cambria Math"/>
                      <w:b/>
                      <w:i/>
                      <w:sz w:val="20"/>
                      <w:szCs w:val="20"/>
                    </w:rPr>
                  </m:ctrlPr>
                </m:sSubPr>
                <m:e>
                  <m:sSub>
                    <m:sSubPr>
                      <m:ctrlPr>
                        <w:rPr>
                          <w:rFonts w:ascii="Cambria Math" w:hAnsi="Cambria Math"/>
                          <w:b/>
                          <w:i/>
                          <w:sz w:val="20"/>
                          <w:szCs w:val="20"/>
                        </w:rPr>
                      </m:ctrlPr>
                    </m:sSubPr>
                    <m:e>
                      <m:r>
                        <m:rPr>
                          <m:sty m:val="bi"/>
                        </m:rPr>
                        <w:rPr>
                          <w:rFonts w:ascii="Cambria Math" w:hAnsi="Cambria Math"/>
                          <w:sz w:val="20"/>
                          <w:szCs w:val="20"/>
                        </w:rPr>
                        <m:t>k</m:t>
                      </m:r>
                    </m:e>
                    <m:sub>
                      <m:r>
                        <m:rPr>
                          <m:sty m:val="bi"/>
                        </m:rPr>
                        <w:rPr>
                          <w:rFonts w:ascii="Cambria Math" w:hAnsi="Cambria Math"/>
                          <w:sz w:val="20"/>
                          <w:szCs w:val="20"/>
                        </w:rPr>
                        <m:t>it-1</m:t>
                      </m:r>
                    </m:sub>
                  </m:sSub>
                  <m:r>
                    <m:rPr>
                      <m:sty m:val="bi"/>
                    </m:rPr>
                    <w:rPr>
                      <w:rFonts w:ascii="Cambria Math" w:hAnsi="Cambria Math"/>
                      <w:sz w:val="20"/>
                      <w:szCs w:val="20"/>
                    </w:rPr>
                    <m:t>m</m:t>
                  </m:r>
                </m:e>
                <m:sub>
                  <m:r>
                    <m:rPr>
                      <m:sty m:val="bi"/>
                    </m:rPr>
                    <w:rPr>
                      <w:rFonts w:ascii="Cambria Math" w:hAnsi="Cambria Math"/>
                      <w:sz w:val="20"/>
                      <w:szCs w:val="20"/>
                    </w:rPr>
                    <m:t>it-1,</m:t>
                  </m:r>
                </m:sub>
              </m:sSub>
              <m:sSubSup>
                <m:sSubSupPr>
                  <m:ctrlPr>
                    <w:rPr>
                      <w:rFonts w:ascii="Cambria Math" w:hAnsi="Cambria Math"/>
                      <w:b/>
                      <w:i/>
                      <w:sz w:val="20"/>
                      <w:szCs w:val="20"/>
                    </w:rPr>
                  </m:ctrlPr>
                </m:sSubSupPr>
                <m:e>
                  <m:r>
                    <m:rPr>
                      <m:sty m:val="bi"/>
                    </m:rPr>
                    <w:rPr>
                      <w:rFonts w:ascii="Cambria Math" w:hAnsi="Cambria Math"/>
                      <w:sz w:val="20"/>
                      <w:szCs w:val="20"/>
                    </w:rPr>
                    <m:t>k</m:t>
                  </m:r>
                </m:e>
                <m:sub>
                  <m:r>
                    <m:rPr>
                      <m:sty m:val="bi"/>
                    </m:rPr>
                    <w:rPr>
                      <w:rFonts w:ascii="Cambria Math" w:hAnsi="Cambria Math"/>
                      <w:sz w:val="20"/>
                      <w:szCs w:val="20"/>
                    </w:rPr>
                    <m:t>t-1</m:t>
                  </m:r>
                </m:sub>
                <m:sup>
                  <m:r>
                    <m:rPr>
                      <m:sty m:val="bi"/>
                    </m:rPr>
                    <w:rPr>
                      <w:rFonts w:ascii="Cambria Math" w:hAnsi="Cambria Math"/>
                      <w:sz w:val="20"/>
                      <w:szCs w:val="20"/>
                    </w:rPr>
                    <m:t>2</m:t>
                  </m:r>
                </m:sup>
              </m:sSubSup>
              <m:r>
                <w:rPr>
                  <w:rFonts w:ascii="Cambria Math" w:hAnsi="Cambria Math"/>
                  <w:sz w:val="20"/>
                  <w:szCs w:val="20"/>
                </w:rPr>
                <m:t>,</m:t>
              </m:r>
            </m:oMath>
            <w:r w:rsidR="00F41D75" w:rsidRPr="001835DD">
              <w:rPr>
                <w:sz w:val="20"/>
                <w:szCs w:val="20"/>
              </w:rPr>
              <w:t xml:space="preserve"> </w:t>
            </w:r>
            <m:oMath>
              <m:sSubSup>
                <m:sSubSupPr>
                  <m:ctrlPr>
                    <w:rPr>
                      <w:rFonts w:ascii="Cambria Math" w:hAnsi="Cambria Math"/>
                      <w:b/>
                      <w:i/>
                      <w:sz w:val="20"/>
                      <w:szCs w:val="20"/>
                    </w:rPr>
                  </m:ctrlPr>
                </m:sSubSupPr>
                <m:e>
                  <m:r>
                    <m:rPr>
                      <m:sty m:val="bi"/>
                    </m:rPr>
                    <w:rPr>
                      <w:rFonts w:ascii="Cambria Math" w:hAnsi="Cambria Math"/>
                      <w:sz w:val="20"/>
                      <w:szCs w:val="20"/>
                    </w:rPr>
                    <m:t>m</m:t>
                  </m:r>
                </m:e>
                <m:sub>
                  <m:r>
                    <m:rPr>
                      <m:sty m:val="bi"/>
                    </m:rPr>
                    <w:rPr>
                      <w:rFonts w:ascii="Cambria Math" w:hAnsi="Cambria Math"/>
                      <w:sz w:val="20"/>
                      <w:szCs w:val="20"/>
                    </w:rPr>
                    <m:t>t-1</m:t>
                  </m:r>
                </m:sub>
                <m:sup>
                  <m:r>
                    <m:rPr>
                      <m:sty m:val="bi"/>
                    </m:rPr>
                    <w:rPr>
                      <w:rFonts w:ascii="Cambria Math" w:hAnsi="Cambria Math"/>
                      <w:sz w:val="20"/>
                      <w:szCs w:val="20"/>
                    </w:rPr>
                    <m:t>2</m:t>
                  </m:r>
                </m:sup>
              </m:sSubSup>
              <m:r>
                <w:rPr>
                  <w:rFonts w:ascii="Cambria Math" w:hAnsi="Cambria Math"/>
                  <w:sz w:val="20"/>
                  <w:szCs w:val="20"/>
                </w:rPr>
                <m:t>,</m:t>
              </m:r>
            </m:oMath>
            <w:r w:rsidR="00F41D75" w:rsidRPr="001835DD">
              <w:rPr>
                <w:sz w:val="20"/>
                <w:szCs w:val="20"/>
              </w:rPr>
              <w:t xml:space="preserve"> </w:t>
            </w:r>
            <m:oMath>
              <m:sSubSup>
                <m:sSubSupPr>
                  <m:ctrlPr>
                    <w:rPr>
                      <w:rFonts w:ascii="Cambria Math" w:hAnsi="Cambria Math"/>
                      <w:b/>
                      <w:i/>
                      <w:sz w:val="20"/>
                      <w:szCs w:val="20"/>
                    </w:rPr>
                  </m:ctrlPr>
                </m:sSubSupPr>
                <m:e>
                  <m:r>
                    <m:rPr>
                      <m:sty m:val="bi"/>
                    </m:rPr>
                    <w:rPr>
                      <w:rFonts w:ascii="Cambria Math" w:hAnsi="Cambria Math"/>
                      <w:sz w:val="20"/>
                      <w:szCs w:val="20"/>
                    </w:rPr>
                    <m:t>k</m:t>
                  </m:r>
                </m:e>
                <m:sub>
                  <m:r>
                    <m:rPr>
                      <m:sty m:val="bi"/>
                    </m:rPr>
                    <w:rPr>
                      <w:rFonts w:ascii="Cambria Math" w:hAnsi="Cambria Math"/>
                      <w:sz w:val="20"/>
                      <w:szCs w:val="20"/>
                    </w:rPr>
                    <m:t>t-1</m:t>
                  </m:r>
                </m:sub>
                <m:sup>
                  <m:r>
                    <m:rPr>
                      <m:sty m:val="bi"/>
                    </m:rPr>
                    <w:rPr>
                      <w:rFonts w:ascii="Cambria Math" w:hAnsi="Cambria Math"/>
                      <w:sz w:val="20"/>
                      <w:szCs w:val="20"/>
                    </w:rPr>
                    <m:t>2</m:t>
                  </m:r>
                </m:sup>
              </m:sSubSup>
              <m:sSub>
                <m:sSubPr>
                  <m:ctrlPr>
                    <w:rPr>
                      <w:rFonts w:ascii="Cambria Math" w:hAnsi="Cambria Math"/>
                      <w:b/>
                      <w:i/>
                      <w:sz w:val="20"/>
                      <w:szCs w:val="20"/>
                    </w:rPr>
                  </m:ctrlPr>
                </m:sSubPr>
                <m:e>
                  <m:r>
                    <m:rPr>
                      <m:sty m:val="bi"/>
                    </m:rPr>
                    <w:rPr>
                      <w:rFonts w:ascii="Cambria Math" w:hAnsi="Cambria Math"/>
                      <w:sz w:val="20"/>
                      <w:szCs w:val="20"/>
                    </w:rPr>
                    <m:t>m</m:t>
                  </m:r>
                </m:e>
                <m:sub>
                  <m:r>
                    <m:rPr>
                      <m:sty m:val="bi"/>
                    </m:rPr>
                    <w:rPr>
                      <w:rFonts w:ascii="Cambria Math" w:hAnsi="Cambria Math"/>
                      <w:sz w:val="20"/>
                      <w:szCs w:val="20"/>
                    </w:rPr>
                    <m:t>it-1</m:t>
                  </m:r>
                </m:sub>
              </m:sSub>
              <m:r>
                <m:rPr>
                  <m:sty m:val="bi"/>
                </m:rPr>
                <w:rPr>
                  <w:rFonts w:ascii="Cambria Math" w:hAnsi="Cambria Math"/>
                  <w:sz w:val="20"/>
                  <w:szCs w:val="20"/>
                </w:rPr>
                <m:t>,</m:t>
              </m:r>
            </m:oMath>
            <w:r w:rsidR="00F41D75" w:rsidRPr="001835DD">
              <w:rPr>
                <w:b/>
                <w:sz w:val="20"/>
                <w:szCs w:val="20"/>
              </w:rPr>
              <w:t xml:space="preserve"> </w:t>
            </w:r>
            <m:oMath>
              <m:sSub>
                <m:sSubPr>
                  <m:ctrlPr>
                    <w:rPr>
                      <w:rFonts w:ascii="Cambria Math" w:hAnsi="Cambria Math"/>
                      <w:b/>
                      <w:i/>
                      <w:sz w:val="20"/>
                      <w:szCs w:val="20"/>
                    </w:rPr>
                  </m:ctrlPr>
                </m:sSubPr>
                <m:e>
                  <m:r>
                    <m:rPr>
                      <m:sty m:val="bi"/>
                    </m:rPr>
                    <w:rPr>
                      <w:rFonts w:ascii="Cambria Math" w:hAnsi="Cambria Math"/>
                      <w:sz w:val="20"/>
                      <w:szCs w:val="20"/>
                    </w:rPr>
                    <m:t>k</m:t>
                  </m:r>
                </m:e>
                <m:sub>
                  <m:r>
                    <m:rPr>
                      <m:sty m:val="bi"/>
                    </m:rPr>
                    <w:rPr>
                      <w:rFonts w:ascii="Cambria Math" w:hAnsi="Cambria Math"/>
                      <w:sz w:val="20"/>
                      <w:szCs w:val="20"/>
                    </w:rPr>
                    <m:t>it-1</m:t>
                  </m:r>
                </m:sub>
              </m:sSub>
              <m:sSubSup>
                <m:sSubSupPr>
                  <m:ctrlPr>
                    <w:rPr>
                      <w:rFonts w:ascii="Cambria Math" w:hAnsi="Cambria Math"/>
                      <w:b/>
                      <w:i/>
                      <w:sz w:val="20"/>
                      <w:szCs w:val="20"/>
                    </w:rPr>
                  </m:ctrlPr>
                </m:sSubSupPr>
                <m:e>
                  <m:r>
                    <m:rPr>
                      <m:sty m:val="bi"/>
                    </m:rPr>
                    <w:rPr>
                      <w:rFonts w:ascii="Cambria Math" w:hAnsi="Cambria Math"/>
                      <w:sz w:val="20"/>
                      <w:szCs w:val="20"/>
                    </w:rPr>
                    <m:t>m</m:t>
                  </m:r>
                </m:e>
                <m:sub>
                  <m:r>
                    <m:rPr>
                      <m:sty m:val="bi"/>
                    </m:rPr>
                    <w:rPr>
                      <w:rFonts w:ascii="Cambria Math" w:hAnsi="Cambria Math"/>
                      <w:sz w:val="20"/>
                      <w:szCs w:val="20"/>
                    </w:rPr>
                    <m:t>t-1</m:t>
                  </m:r>
                </m:sub>
                <m:sup>
                  <m:r>
                    <m:rPr>
                      <m:sty m:val="bi"/>
                    </m:rPr>
                    <w:rPr>
                      <w:rFonts w:ascii="Cambria Math" w:hAnsi="Cambria Math"/>
                      <w:sz w:val="20"/>
                      <w:szCs w:val="20"/>
                    </w:rPr>
                    <m:t>2</m:t>
                  </m:r>
                </m:sup>
              </m:sSubSup>
              <m:r>
                <m:rPr>
                  <m:sty m:val="bi"/>
                </m:rPr>
                <w:rPr>
                  <w:rFonts w:ascii="Cambria Math" w:hAnsi="Cambria Math"/>
                  <w:sz w:val="20"/>
                  <w:szCs w:val="20"/>
                </w:rPr>
                <m:t>,</m:t>
              </m:r>
            </m:oMath>
            <w:r w:rsidR="00F41D75" w:rsidRPr="001835DD">
              <w:rPr>
                <w:sz w:val="20"/>
                <w:szCs w:val="20"/>
              </w:rPr>
              <w:t xml:space="preserve"> </w:t>
            </w:r>
            <m:oMath>
              <m:sSubSup>
                <m:sSubSupPr>
                  <m:ctrlPr>
                    <w:rPr>
                      <w:rFonts w:ascii="Cambria Math" w:hAnsi="Cambria Math"/>
                      <w:b/>
                      <w:i/>
                      <w:sz w:val="20"/>
                      <w:szCs w:val="20"/>
                    </w:rPr>
                  </m:ctrlPr>
                </m:sSubSupPr>
                <m:e>
                  <m:r>
                    <m:rPr>
                      <m:sty m:val="bi"/>
                    </m:rPr>
                    <w:rPr>
                      <w:rFonts w:ascii="Cambria Math" w:hAnsi="Cambria Math"/>
                      <w:sz w:val="20"/>
                      <w:szCs w:val="20"/>
                    </w:rPr>
                    <m:t>k</m:t>
                  </m:r>
                </m:e>
                <m:sub>
                  <m:r>
                    <m:rPr>
                      <m:sty m:val="bi"/>
                    </m:rPr>
                    <w:rPr>
                      <w:rFonts w:ascii="Cambria Math" w:hAnsi="Cambria Math"/>
                      <w:sz w:val="20"/>
                      <w:szCs w:val="20"/>
                    </w:rPr>
                    <m:t>t-1</m:t>
                  </m:r>
                </m:sub>
                <m:sup>
                  <m:r>
                    <m:rPr>
                      <m:sty m:val="bi"/>
                    </m:rPr>
                    <w:rPr>
                      <w:rFonts w:ascii="Cambria Math" w:hAnsi="Cambria Math"/>
                      <w:sz w:val="20"/>
                      <w:szCs w:val="20"/>
                    </w:rPr>
                    <m:t>3</m:t>
                  </m:r>
                </m:sup>
              </m:sSubSup>
              <m:r>
                <m:rPr>
                  <m:sty m:val="bi"/>
                </m:rPr>
                <w:rPr>
                  <w:rFonts w:ascii="Cambria Math" w:hAnsi="Cambria Math"/>
                  <w:sz w:val="20"/>
                  <w:szCs w:val="20"/>
                </w:rPr>
                <m:t xml:space="preserve">, </m:t>
              </m:r>
              <m:sSubSup>
                <m:sSubSupPr>
                  <m:ctrlPr>
                    <w:rPr>
                      <w:rFonts w:ascii="Cambria Math" w:hAnsi="Cambria Math"/>
                      <w:b/>
                      <w:i/>
                      <w:sz w:val="20"/>
                      <w:szCs w:val="20"/>
                    </w:rPr>
                  </m:ctrlPr>
                </m:sSubSupPr>
                <m:e>
                  <m:r>
                    <m:rPr>
                      <m:sty m:val="bi"/>
                    </m:rPr>
                    <w:rPr>
                      <w:rFonts w:ascii="Cambria Math" w:hAnsi="Cambria Math"/>
                      <w:sz w:val="20"/>
                      <w:szCs w:val="20"/>
                    </w:rPr>
                    <m:t>m</m:t>
                  </m:r>
                </m:e>
                <m:sub>
                  <m:r>
                    <m:rPr>
                      <m:sty m:val="bi"/>
                    </m:rPr>
                    <w:rPr>
                      <w:rFonts w:ascii="Cambria Math" w:hAnsi="Cambria Math"/>
                      <w:sz w:val="20"/>
                      <w:szCs w:val="20"/>
                    </w:rPr>
                    <m:t>t-1</m:t>
                  </m:r>
                </m:sub>
                <m:sup>
                  <m:r>
                    <m:rPr>
                      <m:sty m:val="bi"/>
                    </m:rPr>
                    <w:rPr>
                      <w:rFonts w:ascii="Cambria Math" w:hAnsi="Cambria Math"/>
                      <w:sz w:val="20"/>
                      <w:szCs w:val="20"/>
                    </w:rPr>
                    <m:t>3</m:t>
                  </m:r>
                </m:sup>
              </m:sSubSup>
            </m:oMath>
          </w:p>
        </w:tc>
      </w:tr>
      <w:tr w:rsidR="00F41D75" w:rsidRPr="001835DD" w:rsidTr="004E7DF3">
        <w:tc>
          <w:tcPr>
            <w:tcW w:w="2376" w:type="dxa"/>
          </w:tcPr>
          <w:p w:rsidR="00F41D75" w:rsidRPr="001835DD" w:rsidRDefault="00F41D75" w:rsidP="00F41D75">
            <w:pPr>
              <w:autoSpaceDE w:val="0"/>
              <w:autoSpaceDN w:val="0"/>
              <w:adjustRightInd w:val="0"/>
              <w:jc w:val="both"/>
              <w:rPr>
                <w:sz w:val="20"/>
                <w:szCs w:val="20"/>
              </w:rPr>
            </w:pPr>
            <w:r w:rsidRPr="001835DD">
              <w:rPr>
                <w:i/>
                <w:sz w:val="20"/>
                <w:szCs w:val="20"/>
              </w:rPr>
              <w:t>Endogenous variables</w:t>
            </w:r>
            <w:r w:rsidRPr="001835DD">
              <w:rPr>
                <w:sz w:val="20"/>
                <w:szCs w:val="20"/>
              </w:rPr>
              <w:t xml:space="preserve">: </w:t>
            </w:r>
          </w:p>
        </w:tc>
        <w:tc>
          <w:tcPr>
            <w:tcW w:w="6521" w:type="dxa"/>
          </w:tcPr>
          <w:p w:rsidR="00F41D75" w:rsidRPr="00051361" w:rsidRDefault="00F63E8B" w:rsidP="005917E5">
            <w:pPr>
              <w:autoSpaceDE w:val="0"/>
              <w:autoSpaceDN w:val="0"/>
              <w:adjustRightInd w:val="0"/>
              <w:rPr>
                <w:i/>
                <w:sz w:val="20"/>
                <w:szCs w:val="20"/>
              </w:rPr>
            </w:pPr>
            <m:oMathPara>
              <m:oMathParaPr>
                <m:jc m:val="left"/>
              </m:oMathParaPr>
              <m:oMath>
                <m:sSubSup>
                  <m:sSubSupPr>
                    <m:ctrlPr>
                      <w:rPr>
                        <w:rFonts w:ascii="Cambria Math" w:eastAsiaTheme="minorEastAsia" w:hAnsi="Cambria Math"/>
                        <w:b/>
                        <w:i/>
                        <w:sz w:val="20"/>
                        <w:szCs w:val="20"/>
                      </w:rPr>
                    </m:ctrlPr>
                  </m:sSubSupPr>
                  <m:e>
                    <m:r>
                      <m:rPr>
                        <m:sty m:val="bi"/>
                      </m:rPr>
                      <w:rPr>
                        <w:rFonts w:ascii="Cambria Math" w:eastAsiaTheme="minorEastAsia" w:hAnsi="Cambria Math"/>
                        <w:sz w:val="20"/>
                        <w:szCs w:val="20"/>
                      </w:rPr>
                      <m:t>l</m:t>
                    </m:r>
                  </m:e>
                  <m:sub>
                    <m:r>
                      <m:rPr>
                        <m:sty m:val="bi"/>
                      </m:rPr>
                      <w:rPr>
                        <w:rFonts w:ascii="Cambria Math" w:eastAsiaTheme="minorEastAsia" w:hAnsi="Cambria Math"/>
                        <w:sz w:val="20"/>
                        <w:szCs w:val="20"/>
                      </w:rPr>
                      <m:t>it</m:t>
                    </m:r>
                  </m:sub>
                  <m:sup>
                    <m:r>
                      <m:rPr>
                        <m:sty m:val="bi"/>
                      </m:rPr>
                      <w:rPr>
                        <w:rFonts w:ascii="Cambria Math" w:eastAsiaTheme="minorEastAsia" w:hAnsi="Cambria Math"/>
                        <w:sz w:val="20"/>
                        <w:szCs w:val="20"/>
                      </w:rPr>
                      <m:t>WP</m:t>
                    </m:r>
                  </m:sup>
                </m:sSubSup>
                <m:r>
                  <m:rPr>
                    <m:sty m:val="bi"/>
                  </m:rPr>
                  <w:rPr>
                    <w:rFonts w:ascii="Cambria Math" w:eastAsiaTheme="minorEastAsia" w:hAnsi="Cambria Math"/>
                    <w:sz w:val="20"/>
                    <w:szCs w:val="20"/>
                  </w:rPr>
                  <m:t xml:space="preserve">, </m:t>
                </m:r>
                <m:sSubSup>
                  <m:sSubSupPr>
                    <m:ctrlPr>
                      <w:rPr>
                        <w:rFonts w:ascii="Cambria Math" w:eastAsiaTheme="minorEastAsia" w:hAnsi="Cambria Math"/>
                        <w:b/>
                        <w:i/>
                        <w:sz w:val="20"/>
                        <w:szCs w:val="20"/>
                      </w:rPr>
                    </m:ctrlPr>
                  </m:sSubSupPr>
                  <m:e>
                    <m:r>
                      <m:rPr>
                        <m:sty m:val="bi"/>
                      </m:rPr>
                      <w:rPr>
                        <w:rFonts w:ascii="Cambria Math" w:eastAsiaTheme="minorEastAsia" w:hAnsi="Cambria Math"/>
                        <w:sz w:val="20"/>
                        <w:szCs w:val="20"/>
                      </w:rPr>
                      <m:t>l</m:t>
                    </m:r>
                  </m:e>
                  <m:sub>
                    <m:r>
                      <m:rPr>
                        <m:sty m:val="bi"/>
                      </m:rPr>
                      <w:rPr>
                        <w:rFonts w:ascii="Cambria Math" w:eastAsiaTheme="minorEastAsia" w:hAnsi="Cambria Math"/>
                        <w:sz w:val="20"/>
                        <w:szCs w:val="20"/>
                      </w:rPr>
                      <m:t>it</m:t>
                    </m:r>
                  </m:sub>
                  <m:sup>
                    <m:r>
                      <m:rPr>
                        <m:sty m:val="bi"/>
                      </m:rPr>
                      <w:rPr>
                        <w:rFonts w:ascii="Cambria Math" w:eastAsiaTheme="minorEastAsia" w:hAnsi="Cambria Math"/>
                        <w:sz w:val="20"/>
                        <w:szCs w:val="20"/>
                      </w:rPr>
                      <m:t>PE</m:t>
                    </m:r>
                  </m:sup>
                </m:sSubSup>
              </m:oMath>
            </m:oMathPara>
          </w:p>
        </w:tc>
      </w:tr>
      <w:tr w:rsidR="00F41D75" w:rsidRPr="001835DD" w:rsidTr="004E7DF3">
        <w:tc>
          <w:tcPr>
            <w:tcW w:w="2376" w:type="dxa"/>
            <w:tcBorders>
              <w:bottom w:val="double" w:sz="4" w:space="0" w:color="auto"/>
            </w:tcBorders>
          </w:tcPr>
          <w:p w:rsidR="00F41D75" w:rsidRPr="001835DD" w:rsidRDefault="00F41D75" w:rsidP="00051361">
            <w:pPr>
              <w:autoSpaceDE w:val="0"/>
              <w:autoSpaceDN w:val="0"/>
              <w:adjustRightInd w:val="0"/>
              <w:jc w:val="both"/>
              <w:rPr>
                <w:i/>
                <w:sz w:val="20"/>
                <w:szCs w:val="20"/>
              </w:rPr>
            </w:pPr>
            <w:r w:rsidRPr="001835DD">
              <w:rPr>
                <w:i/>
                <w:sz w:val="20"/>
                <w:szCs w:val="20"/>
              </w:rPr>
              <w:t>Excluded Instruments:</w:t>
            </w:r>
          </w:p>
        </w:tc>
        <w:tc>
          <w:tcPr>
            <w:tcW w:w="6521" w:type="dxa"/>
            <w:tcBorders>
              <w:bottom w:val="double" w:sz="4" w:space="0" w:color="auto"/>
            </w:tcBorders>
          </w:tcPr>
          <w:p w:rsidR="00F41D75" w:rsidRPr="00051361" w:rsidRDefault="00F63E8B" w:rsidP="005917E5">
            <w:pPr>
              <w:autoSpaceDE w:val="0"/>
              <w:autoSpaceDN w:val="0"/>
              <w:adjustRightInd w:val="0"/>
              <w:rPr>
                <w:i/>
                <w:sz w:val="20"/>
                <w:szCs w:val="20"/>
              </w:rPr>
            </w:pPr>
            <m:oMathPara>
              <m:oMathParaPr>
                <m:jc m:val="left"/>
              </m:oMathParaPr>
              <m:oMath>
                <m:sSubSup>
                  <m:sSubSupPr>
                    <m:ctrlPr>
                      <w:rPr>
                        <w:rFonts w:ascii="Cambria Math" w:eastAsiaTheme="minorEastAsia" w:hAnsi="Cambria Math"/>
                        <w:b/>
                        <w:i/>
                        <w:sz w:val="20"/>
                        <w:szCs w:val="20"/>
                      </w:rPr>
                    </m:ctrlPr>
                  </m:sSubSupPr>
                  <m:e>
                    <m:r>
                      <m:rPr>
                        <m:sty m:val="bi"/>
                      </m:rPr>
                      <w:rPr>
                        <w:rFonts w:ascii="Cambria Math" w:eastAsiaTheme="minorEastAsia" w:hAnsi="Cambria Math"/>
                        <w:sz w:val="20"/>
                        <w:szCs w:val="20"/>
                      </w:rPr>
                      <m:t>l</m:t>
                    </m:r>
                  </m:e>
                  <m:sub>
                    <m:r>
                      <m:rPr>
                        <m:sty m:val="bi"/>
                      </m:rPr>
                      <w:rPr>
                        <w:rFonts w:ascii="Cambria Math" w:eastAsiaTheme="minorEastAsia" w:hAnsi="Cambria Math"/>
                        <w:sz w:val="20"/>
                        <w:szCs w:val="20"/>
                      </w:rPr>
                      <m:t>it-1</m:t>
                    </m:r>
                  </m:sub>
                  <m:sup>
                    <m:r>
                      <m:rPr>
                        <m:sty m:val="bi"/>
                      </m:rPr>
                      <w:rPr>
                        <w:rFonts w:ascii="Cambria Math" w:eastAsiaTheme="minorEastAsia" w:hAnsi="Cambria Math"/>
                        <w:sz w:val="20"/>
                        <w:szCs w:val="20"/>
                      </w:rPr>
                      <m:t>WP</m:t>
                    </m:r>
                  </m:sup>
                </m:sSubSup>
                <m:r>
                  <m:rPr>
                    <m:sty m:val="bi"/>
                  </m:rPr>
                  <w:rPr>
                    <w:rFonts w:ascii="Cambria Math" w:eastAsiaTheme="minorEastAsia" w:hAnsi="Cambria Math"/>
                    <w:sz w:val="20"/>
                    <w:szCs w:val="20"/>
                  </w:rPr>
                  <m:t xml:space="preserve">, </m:t>
                </m:r>
                <m:sSubSup>
                  <m:sSubSupPr>
                    <m:ctrlPr>
                      <w:rPr>
                        <w:rFonts w:ascii="Cambria Math" w:eastAsiaTheme="minorEastAsia" w:hAnsi="Cambria Math"/>
                        <w:b/>
                        <w:i/>
                        <w:sz w:val="20"/>
                        <w:szCs w:val="20"/>
                      </w:rPr>
                    </m:ctrlPr>
                  </m:sSubSupPr>
                  <m:e>
                    <m:r>
                      <m:rPr>
                        <m:sty m:val="bi"/>
                      </m:rPr>
                      <w:rPr>
                        <w:rFonts w:ascii="Cambria Math" w:eastAsiaTheme="minorEastAsia" w:hAnsi="Cambria Math"/>
                        <w:sz w:val="20"/>
                        <w:szCs w:val="20"/>
                      </w:rPr>
                      <m:t>l</m:t>
                    </m:r>
                  </m:e>
                  <m:sub>
                    <m:r>
                      <m:rPr>
                        <m:sty m:val="bi"/>
                      </m:rPr>
                      <w:rPr>
                        <w:rFonts w:ascii="Cambria Math" w:eastAsiaTheme="minorEastAsia" w:hAnsi="Cambria Math"/>
                        <w:sz w:val="20"/>
                        <w:szCs w:val="20"/>
                      </w:rPr>
                      <m:t>it-1</m:t>
                    </m:r>
                  </m:sub>
                  <m:sup>
                    <m:r>
                      <m:rPr>
                        <m:sty m:val="bi"/>
                      </m:rPr>
                      <w:rPr>
                        <w:rFonts w:ascii="Cambria Math" w:eastAsiaTheme="minorEastAsia" w:hAnsi="Cambria Math"/>
                        <w:sz w:val="20"/>
                        <w:szCs w:val="20"/>
                      </w:rPr>
                      <m:t>PE</m:t>
                    </m:r>
                  </m:sup>
                </m:sSubSup>
              </m:oMath>
            </m:oMathPara>
          </w:p>
        </w:tc>
      </w:tr>
    </w:tbl>
    <w:p w:rsidR="00EB026D" w:rsidRDefault="00D146DF" w:rsidP="00CE6A70">
      <w:pPr>
        <w:autoSpaceDE w:val="0"/>
        <w:autoSpaceDN w:val="0"/>
        <w:adjustRightInd w:val="0"/>
        <w:spacing w:before="240" w:after="240" w:line="360" w:lineRule="auto"/>
        <w:jc w:val="both"/>
        <w:rPr>
          <w:sz w:val="22"/>
          <w:szCs w:val="22"/>
        </w:rPr>
      </w:pPr>
      <w:r>
        <w:rPr>
          <w:sz w:val="22"/>
          <w:szCs w:val="22"/>
        </w:rPr>
        <w:t>Panel A</w:t>
      </w:r>
      <w:r w:rsidR="00451A3F">
        <w:rPr>
          <w:sz w:val="22"/>
          <w:szCs w:val="22"/>
        </w:rPr>
        <w:t xml:space="preserve"> is</w:t>
      </w:r>
      <w:r>
        <w:rPr>
          <w:sz w:val="22"/>
          <w:szCs w:val="22"/>
        </w:rPr>
        <w:t xml:space="preserve"> the </w:t>
      </w:r>
      <w:r w:rsidRPr="00D146DF">
        <w:rPr>
          <w:sz w:val="20"/>
          <w:szCs w:val="20"/>
        </w:rPr>
        <w:t>LP Model</w:t>
      </w:r>
      <w:r>
        <w:rPr>
          <w:sz w:val="22"/>
          <w:szCs w:val="22"/>
        </w:rPr>
        <w:t xml:space="preserve"> </w:t>
      </w:r>
      <w:r w:rsidR="00451A3F">
        <w:rPr>
          <w:sz w:val="22"/>
          <w:szCs w:val="22"/>
        </w:rPr>
        <w:t xml:space="preserve">which includes freely variable inputs </w:t>
      </w:r>
      <m:oMath>
        <m:sSubSup>
          <m:sSubSupPr>
            <m:ctrlPr>
              <w:rPr>
                <w:rFonts w:ascii="Cambria Math" w:eastAsiaTheme="minorEastAsia" w:hAnsi="Cambria Math"/>
                <w:b/>
                <w:i/>
                <w:sz w:val="20"/>
                <w:szCs w:val="20"/>
              </w:rPr>
            </m:ctrlPr>
          </m:sSubSupPr>
          <m:e>
            <m:r>
              <m:rPr>
                <m:sty m:val="bi"/>
              </m:rPr>
              <w:rPr>
                <w:rFonts w:ascii="Cambria Math" w:eastAsiaTheme="minorEastAsia" w:hAnsi="Cambria Math"/>
                <w:sz w:val="20"/>
                <w:szCs w:val="20"/>
              </w:rPr>
              <m:t>(l</m:t>
            </m:r>
          </m:e>
          <m:sub>
            <m:r>
              <m:rPr>
                <m:sty m:val="bi"/>
              </m:rPr>
              <w:rPr>
                <w:rFonts w:ascii="Cambria Math" w:eastAsiaTheme="minorEastAsia" w:hAnsi="Cambria Math"/>
                <w:sz w:val="20"/>
                <w:szCs w:val="20"/>
              </w:rPr>
              <m:t>it</m:t>
            </m:r>
          </m:sub>
          <m:sup>
            <m:r>
              <m:rPr>
                <m:sty m:val="bi"/>
              </m:rPr>
              <w:rPr>
                <w:rFonts w:ascii="Cambria Math" w:eastAsiaTheme="minorEastAsia" w:hAnsi="Cambria Math"/>
                <w:sz w:val="20"/>
                <w:szCs w:val="20"/>
              </w:rPr>
              <m:t>WP</m:t>
            </m:r>
          </m:sup>
        </m:sSubSup>
        <m:r>
          <m:rPr>
            <m:sty m:val="bi"/>
          </m:rPr>
          <w:rPr>
            <w:rFonts w:ascii="Cambria Math" w:eastAsiaTheme="minorEastAsia" w:hAnsi="Cambria Math"/>
            <w:sz w:val="20"/>
            <w:szCs w:val="20"/>
          </w:rPr>
          <m:t xml:space="preserve">,  </m:t>
        </m:r>
        <m:sSubSup>
          <m:sSubSupPr>
            <m:ctrlPr>
              <w:rPr>
                <w:rFonts w:ascii="Cambria Math" w:eastAsiaTheme="minorEastAsia" w:hAnsi="Cambria Math"/>
                <w:b/>
                <w:i/>
                <w:sz w:val="20"/>
                <w:szCs w:val="20"/>
              </w:rPr>
            </m:ctrlPr>
          </m:sSubSupPr>
          <m:e>
            <m:r>
              <m:rPr>
                <m:sty m:val="bi"/>
              </m:rPr>
              <w:rPr>
                <w:rFonts w:ascii="Cambria Math" w:eastAsiaTheme="minorEastAsia" w:hAnsi="Cambria Math"/>
                <w:sz w:val="20"/>
                <w:szCs w:val="20"/>
              </w:rPr>
              <m:t>l</m:t>
            </m:r>
          </m:e>
          <m:sub>
            <m:r>
              <m:rPr>
                <m:sty m:val="bi"/>
              </m:rPr>
              <w:rPr>
                <w:rFonts w:ascii="Cambria Math" w:eastAsiaTheme="minorEastAsia" w:hAnsi="Cambria Math"/>
                <w:sz w:val="20"/>
                <w:szCs w:val="20"/>
              </w:rPr>
              <m:t>it</m:t>
            </m:r>
          </m:sub>
          <m:sup>
            <m:r>
              <m:rPr>
                <m:sty m:val="bi"/>
              </m:rPr>
              <w:rPr>
                <w:rFonts w:ascii="Cambria Math" w:eastAsiaTheme="minorEastAsia" w:hAnsi="Cambria Math"/>
                <w:sz w:val="20"/>
                <w:szCs w:val="20"/>
              </w:rPr>
              <m:t>PE</m:t>
            </m:r>
          </m:sup>
        </m:sSubSup>
        <m:r>
          <m:rPr>
            <m:sty m:val="bi"/>
          </m:rPr>
          <w:rPr>
            <w:rFonts w:ascii="Cambria Math" w:eastAsiaTheme="minorEastAsia" w:hAnsi="Cambria Math"/>
            <w:sz w:val="20"/>
            <w:szCs w:val="20"/>
          </w:rPr>
          <m:t>)</m:t>
        </m:r>
      </m:oMath>
      <w:r w:rsidR="00451A3F">
        <w:rPr>
          <w:b/>
          <w:sz w:val="20"/>
          <w:szCs w:val="20"/>
        </w:rPr>
        <w:t xml:space="preserve"> </w:t>
      </w:r>
      <w:r w:rsidR="00930C3B">
        <w:rPr>
          <w:sz w:val="22"/>
          <w:szCs w:val="22"/>
        </w:rPr>
        <w:t>and</w:t>
      </w:r>
      <w:r w:rsidR="00451A3F">
        <w:rPr>
          <w:sz w:val="22"/>
          <w:szCs w:val="22"/>
        </w:rPr>
        <w:t xml:space="preserve"> exclude</w:t>
      </w:r>
      <w:r w:rsidR="00930C3B">
        <w:rPr>
          <w:sz w:val="22"/>
          <w:szCs w:val="22"/>
        </w:rPr>
        <w:t>s</w:t>
      </w:r>
      <w:r w:rsidR="00451A3F">
        <w:rPr>
          <w:sz w:val="22"/>
          <w:szCs w:val="22"/>
        </w:rPr>
        <w:t xml:space="preserve"> the proxy variable</w:t>
      </w:r>
      <m:oMath>
        <m:sSub>
          <m:sSubPr>
            <m:ctrlPr>
              <w:rPr>
                <w:rFonts w:ascii="Cambria Math" w:hAnsi="Cambria Math"/>
                <w:b/>
                <w:i/>
                <w:sz w:val="20"/>
                <w:szCs w:val="20"/>
              </w:rPr>
            </m:ctrlPr>
          </m:sSubPr>
          <m:e>
            <m:r>
              <m:rPr>
                <m:sty m:val="bi"/>
              </m:rPr>
              <w:rPr>
                <w:rFonts w:ascii="Cambria Math" w:hAnsi="Cambria Math"/>
                <w:sz w:val="20"/>
                <w:szCs w:val="20"/>
              </w:rPr>
              <m:t xml:space="preserve"> m</m:t>
            </m:r>
          </m:e>
          <m:sub>
            <m:r>
              <m:rPr>
                <m:sty m:val="bi"/>
              </m:rPr>
              <w:rPr>
                <w:rFonts w:ascii="Cambria Math" w:hAnsi="Cambria Math"/>
                <w:sz w:val="20"/>
                <w:szCs w:val="20"/>
              </w:rPr>
              <m:t>it</m:t>
            </m:r>
          </m:sub>
        </m:sSub>
      </m:oMath>
      <w:r w:rsidR="00451A3F">
        <w:rPr>
          <w:sz w:val="22"/>
          <w:szCs w:val="22"/>
        </w:rPr>
        <w:t>. In order to estimate the parameters</w:t>
      </w:r>
      <w:r w:rsidR="00A662DC">
        <w:rPr>
          <w:sz w:val="22"/>
          <w:szCs w:val="22"/>
        </w:rPr>
        <w:t>,</w:t>
      </w:r>
      <w:r w:rsidR="00451A3F">
        <w:rPr>
          <w:sz w:val="22"/>
          <w:szCs w:val="22"/>
        </w:rPr>
        <w:t xml:space="preserve"> </w:t>
      </w:r>
      <w:r w:rsidR="00EB026D">
        <w:rPr>
          <w:sz w:val="22"/>
          <w:szCs w:val="22"/>
        </w:rPr>
        <w:t xml:space="preserve">we regress </w:t>
      </w:r>
      <w:r w:rsidR="000F5941">
        <w:rPr>
          <w:sz w:val="22"/>
          <w:szCs w:val="22"/>
        </w:rPr>
        <w:t xml:space="preserve">the empirical </w:t>
      </w:r>
      <w:r w:rsidR="00451A3F" w:rsidRPr="00D146DF">
        <w:rPr>
          <w:sz w:val="20"/>
          <w:szCs w:val="20"/>
        </w:rPr>
        <w:t>LP Model</w:t>
      </w:r>
      <w:r w:rsidR="000F5941">
        <w:rPr>
          <w:sz w:val="22"/>
          <w:szCs w:val="22"/>
        </w:rPr>
        <w:t xml:space="preserve"> as</w:t>
      </w:r>
    </w:p>
    <w:p w:rsidR="008B4CEC" w:rsidRDefault="000F5941" w:rsidP="003574F5">
      <w:pPr>
        <w:autoSpaceDE w:val="0"/>
        <w:autoSpaceDN w:val="0"/>
        <w:adjustRightInd w:val="0"/>
        <w:spacing w:after="240" w:line="360" w:lineRule="auto"/>
        <w:jc w:val="both"/>
        <w:rPr>
          <w:sz w:val="22"/>
          <w:szCs w:val="22"/>
        </w:rPr>
      </w:pPr>
      <w:r w:rsidRPr="00B64647">
        <w:rPr>
          <w:sz w:val="22"/>
          <w:szCs w:val="22"/>
        </w:rPr>
        <w:t>levpet</w:t>
      </w:r>
      <w:r>
        <w:rPr>
          <w:sz w:val="22"/>
          <w:szCs w:val="22"/>
        </w:rPr>
        <w:t xml:space="preserve"> </w:t>
      </w:r>
      <m:oMath>
        <m:sSub>
          <m:sSubPr>
            <m:ctrlPr>
              <w:rPr>
                <w:rFonts w:ascii="Cambria Math" w:hAnsi="Cambria Math"/>
                <w:b/>
                <w:i/>
                <w:sz w:val="22"/>
                <w:szCs w:val="22"/>
              </w:rPr>
            </m:ctrlPr>
          </m:sSubPr>
          <m:e>
            <m:r>
              <m:rPr>
                <m:sty m:val="bi"/>
              </m:rPr>
              <w:rPr>
                <w:rFonts w:ascii="Cambria Math" w:hAnsi="Cambria Math"/>
                <w:sz w:val="22"/>
                <w:szCs w:val="22"/>
              </w:rPr>
              <m:t xml:space="preserve">   rva</m:t>
            </m:r>
          </m:e>
          <m:sub>
            <m:r>
              <m:rPr>
                <m:sty m:val="bi"/>
              </m:rPr>
              <w:rPr>
                <w:rFonts w:ascii="Cambria Math" w:hAnsi="Cambria Math"/>
                <w:sz w:val="22"/>
                <w:szCs w:val="22"/>
              </w:rPr>
              <m:t>it</m:t>
            </m:r>
          </m:sub>
        </m:sSub>
        <m:r>
          <m:rPr>
            <m:sty m:val="bi"/>
          </m:rPr>
          <w:rPr>
            <w:rFonts w:ascii="Cambria Math" w:hAnsi="Cambria Math"/>
            <w:sz w:val="22"/>
            <w:szCs w:val="22"/>
          </w:rPr>
          <m:t xml:space="preserve">   </m:t>
        </m:r>
      </m:oMath>
      <w:r w:rsidR="00EB026D">
        <w:rPr>
          <w:sz w:val="22"/>
          <w:szCs w:val="22"/>
        </w:rPr>
        <w:t xml:space="preserve"> free (</w:t>
      </w:r>
      <m:oMath>
        <m:sSubSup>
          <m:sSubSupPr>
            <m:ctrlPr>
              <w:rPr>
                <w:rFonts w:ascii="Cambria Math" w:eastAsiaTheme="minorEastAsia" w:hAnsi="Cambria Math"/>
                <w:b/>
                <w:i/>
                <w:sz w:val="22"/>
                <w:szCs w:val="22"/>
              </w:rPr>
            </m:ctrlPr>
          </m:sSubSupPr>
          <m:e>
            <m:r>
              <m:rPr>
                <m:sty m:val="bi"/>
              </m:rPr>
              <w:rPr>
                <w:rFonts w:ascii="Cambria Math" w:eastAsiaTheme="minorEastAsia" w:hAnsi="Cambria Math"/>
                <w:sz w:val="22"/>
                <w:szCs w:val="22"/>
              </w:rPr>
              <m:t>l</m:t>
            </m:r>
          </m:e>
          <m:sub>
            <m:r>
              <m:rPr>
                <m:sty m:val="bi"/>
              </m:rPr>
              <w:rPr>
                <w:rFonts w:ascii="Cambria Math" w:eastAsiaTheme="minorEastAsia" w:hAnsi="Cambria Math"/>
                <w:sz w:val="22"/>
                <w:szCs w:val="22"/>
              </w:rPr>
              <m:t>it</m:t>
            </m:r>
          </m:sub>
          <m:sup>
            <m:r>
              <m:rPr>
                <m:sty m:val="bi"/>
              </m:rPr>
              <w:rPr>
                <w:rFonts w:ascii="Cambria Math" w:eastAsiaTheme="minorEastAsia" w:hAnsi="Cambria Math"/>
                <w:sz w:val="22"/>
                <w:szCs w:val="22"/>
              </w:rPr>
              <m:t>WP</m:t>
            </m:r>
          </m:sup>
        </m:sSubSup>
        <m:r>
          <m:rPr>
            <m:sty m:val="bi"/>
          </m:rPr>
          <w:rPr>
            <w:rFonts w:ascii="Cambria Math" w:eastAsiaTheme="minorEastAsia" w:hAnsi="Cambria Math"/>
            <w:sz w:val="22"/>
            <w:szCs w:val="22"/>
          </w:rPr>
          <m:t xml:space="preserve">,  </m:t>
        </m:r>
        <m:sSubSup>
          <m:sSubSupPr>
            <m:ctrlPr>
              <w:rPr>
                <w:rFonts w:ascii="Cambria Math" w:eastAsiaTheme="minorEastAsia" w:hAnsi="Cambria Math"/>
                <w:b/>
                <w:i/>
                <w:sz w:val="22"/>
                <w:szCs w:val="22"/>
              </w:rPr>
            </m:ctrlPr>
          </m:sSubSupPr>
          <m:e>
            <m:r>
              <m:rPr>
                <m:sty m:val="bi"/>
              </m:rPr>
              <w:rPr>
                <w:rFonts w:ascii="Cambria Math" w:eastAsiaTheme="minorEastAsia" w:hAnsi="Cambria Math"/>
                <w:sz w:val="22"/>
                <w:szCs w:val="22"/>
              </w:rPr>
              <m:t>l</m:t>
            </m:r>
          </m:e>
          <m:sub>
            <m:r>
              <m:rPr>
                <m:sty m:val="bi"/>
              </m:rPr>
              <w:rPr>
                <w:rFonts w:ascii="Cambria Math" w:eastAsiaTheme="minorEastAsia" w:hAnsi="Cambria Math"/>
                <w:sz w:val="22"/>
                <w:szCs w:val="22"/>
              </w:rPr>
              <m:t>it</m:t>
            </m:r>
          </m:sub>
          <m:sup>
            <m:r>
              <m:rPr>
                <m:sty m:val="bi"/>
              </m:rPr>
              <w:rPr>
                <w:rFonts w:ascii="Cambria Math" w:eastAsiaTheme="minorEastAsia" w:hAnsi="Cambria Math"/>
                <w:sz w:val="22"/>
                <w:szCs w:val="22"/>
              </w:rPr>
              <m:t>PE</m:t>
            </m:r>
          </m:sup>
        </m:sSubSup>
      </m:oMath>
      <w:r w:rsidR="00EB026D">
        <w:rPr>
          <w:sz w:val="22"/>
          <w:szCs w:val="22"/>
        </w:rPr>
        <w:t xml:space="preserve">) </w:t>
      </w:r>
      <w:r w:rsidR="004C7DD0">
        <w:rPr>
          <w:sz w:val="22"/>
          <w:szCs w:val="22"/>
        </w:rPr>
        <w:t xml:space="preserve">   </w:t>
      </w:r>
      <w:r w:rsidR="00EB026D">
        <w:rPr>
          <w:sz w:val="22"/>
          <w:szCs w:val="22"/>
        </w:rPr>
        <w:t>proxy (</w:t>
      </w:r>
      <m:oMath>
        <m:sSub>
          <m:sSubPr>
            <m:ctrlPr>
              <w:rPr>
                <w:rFonts w:ascii="Cambria Math" w:hAnsi="Cambria Math"/>
                <w:b/>
                <w:i/>
                <w:sz w:val="22"/>
                <w:szCs w:val="22"/>
              </w:rPr>
            </m:ctrlPr>
          </m:sSubPr>
          <m:e>
            <m:r>
              <m:rPr>
                <m:sty m:val="bi"/>
              </m:rPr>
              <w:rPr>
                <w:rFonts w:ascii="Cambria Math" w:hAnsi="Cambria Math"/>
                <w:sz w:val="22"/>
                <w:szCs w:val="22"/>
              </w:rPr>
              <m:t>m</m:t>
            </m:r>
          </m:e>
          <m:sub>
            <m:r>
              <m:rPr>
                <m:sty m:val="bi"/>
              </m:rPr>
              <w:rPr>
                <w:rFonts w:ascii="Cambria Math" w:hAnsi="Cambria Math"/>
                <w:sz w:val="22"/>
                <w:szCs w:val="22"/>
              </w:rPr>
              <m:t>it</m:t>
            </m:r>
          </m:sub>
        </m:sSub>
      </m:oMath>
      <w:r w:rsidR="00EB026D">
        <w:rPr>
          <w:sz w:val="22"/>
          <w:szCs w:val="22"/>
        </w:rPr>
        <w:t xml:space="preserve">) </w:t>
      </w:r>
      <w:r w:rsidR="004C7DD0">
        <w:rPr>
          <w:sz w:val="22"/>
          <w:szCs w:val="22"/>
        </w:rPr>
        <w:t xml:space="preserve">  </w:t>
      </w:r>
      <w:r w:rsidR="00EB026D">
        <w:rPr>
          <w:sz w:val="22"/>
          <w:szCs w:val="22"/>
        </w:rPr>
        <w:t>capital</w:t>
      </w:r>
      <w:r w:rsidR="00271C5A">
        <w:rPr>
          <w:sz w:val="22"/>
          <w:szCs w:val="22"/>
        </w:rPr>
        <w:t xml:space="preserve"> </w:t>
      </w:r>
      <w:r w:rsidR="00EB026D">
        <w:rPr>
          <w:sz w:val="22"/>
          <w:szCs w:val="22"/>
        </w:rPr>
        <w:t>(</w:t>
      </w:r>
      <m:oMath>
        <m:sSub>
          <m:sSubPr>
            <m:ctrlPr>
              <w:rPr>
                <w:rFonts w:ascii="Cambria Math" w:hAnsi="Cambria Math"/>
                <w:b/>
                <w:i/>
                <w:sz w:val="22"/>
                <w:szCs w:val="22"/>
              </w:rPr>
            </m:ctrlPr>
          </m:sSubPr>
          <m:e>
            <m:r>
              <m:rPr>
                <m:sty m:val="bi"/>
              </m:rPr>
              <w:rPr>
                <w:rFonts w:ascii="Cambria Math" w:hAnsi="Cambria Math"/>
                <w:sz w:val="22"/>
                <w:szCs w:val="22"/>
              </w:rPr>
              <m:t>k</m:t>
            </m:r>
          </m:e>
          <m:sub>
            <m:r>
              <m:rPr>
                <m:sty m:val="bi"/>
              </m:rPr>
              <w:rPr>
                <w:rFonts w:ascii="Cambria Math" w:hAnsi="Cambria Math"/>
                <w:sz w:val="22"/>
                <w:szCs w:val="22"/>
              </w:rPr>
              <m:t>it</m:t>
            </m:r>
          </m:sub>
        </m:sSub>
      </m:oMath>
      <w:r w:rsidR="00EB026D">
        <w:rPr>
          <w:sz w:val="22"/>
          <w:szCs w:val="22"/>
        </w:rPr>
        <w:t xml:space="preserve">) </w:t>
      </w:r>
      <m:oMath>
        <m:sSub>
          <m:sSubPr>
            <m:ctrlPr>
              <w:rPr>
                <w:rFonts w:ascii="Cambria Math" w:hAnsi="Cambria Math"/>
                <w:b/>
                <w:i/>
                <w:color w:val="000000"/>
                <w:sz w:val="22"/>
                <w:szCs w:val="22"/>
              </w:rPr>
            </m:ctrlPr>
          </m:sSubPr>
          <m:e>
            <m:r>
              <m:rPr>
                <m:sty m:val="bi"/>
              </m:rPr>
              <w:rPr>
                <w:rFonts w:ascii="Cambria Math" w:hAnsi="Cambria Math"/>
                <w:sz w:val="20"/>
                <w:szCs w:val="20"/>
              </w:rPr>
              <m:t>valueadded</m:t>
            </m:r>
          </m:e>
          <m:sub>
            <m:r>
              <m:rPr>
                <m:sty m:val="bi"/>
              </m:rPr>
              <w:rPr>
                <w:rFonts w:ascii="Cambria Math" w:hAnsi="Cambria Math"/>
                <w:color w:val="000000"/>
                <w:sz w:val="22"/>
                <w:szCs w:val="22"/>
              </w:rPr>
              <m:t>it</m:t>
            </m:r>
          </m:sub>
        </m:sSub>
      </m:oMath>
      <w:r w:rsidR="00EB026D">
        <w:rPr>
          <w:sz w:val="22"/>
          <w:szCs w:val="22"/>
        </w:rPr>
        <w:t xml:space="preserve"> </w:t>
      </w:r>
      <w:r w:rsidR="004C7DD0">
        <w:rPr>
          <w:sz w:val="22"/>
          <w:szCs w:val="22"/>
        </w:rPr>
        <w:t xml:space="preserve">  </w:t>
      </w:r>
      <w:r w:rsidR="00EB026D">
        <w:rPr>
          <w:sz w:val="22"/>
          <w:szCs w:val="22"/>
        </w:rPr>
        <w:t>reps(</w:t>
      </w:r>
      <w:r w:rsidR="00EB026D" w:rsidRPr="000F5941">
        <w:rPr>
          <w:b/>
          <w:i/>
          <w:sz w:val="22"/>
          <w:szCs w:val="22"/>
        </w:rPr>
        <w:t>$nreps</w:t>
      </w:r>
      <w:r w:rsidR="00EB026D">
        <w:rPr>
          <w:sz w:val="22"/>
          <w:szCs w:val="22"/>
        </w:rPr>
        <w:t>)</w:t>
      </w:r>
      <w:r w:rsidR="00451A3F">
        <w:rPr>
          <w:sz w:val="22"/>
          <w:szCs w:val="22"/>
        </w:rPr>
        <w:t>.</w:t>
      </w:r>
      <w:r w:rsidR="005D322C">
        <w:rPr>
          <w:sz w:val="22"/>
          <w:szCs w:val="22"/>
        </w:rPr>
        <w:tab/>
      </w:r>
      <w:r w:rsidR="00D50BAA">
        <w:rPr>
          <w:sz w:val="22"/>
          <w:szCs w:val="22"/>
        </w:rPr>
        <w:t>(10)</w:t>
      </w:r>
    </w:p>
    <w:p w:rsidR="00975313" w:rsidRPr="00EA083E" w:rsidRDefault="00975313" w:rsidP="003574F5">
      <w:pPr>
        <w:autoSpaceDE w:val="0"/>
        <w:autoSpaceDN w:val="0"/>
        <w:adjustRightInd w:val="0"/>
        <w:spacing w:after="240" w:line="360" w:lineRule="auto"/>
        <w:jc w:val="both"/>
        <w:rPr>
          <w:sz w:val="22"/>
          <w:szCs w:val="22"/>
        </w:rPr>
      </w:pPr>
      <w:r>
        <w:rPr>
          <w:sz w:val="22"/>
          <w:szCs w:val="22"/>
        </w:rPr>
        <w:t xml:space="preserve">Acherberg </w:t>
      </w:r>
      <w:r w:rsidRPr="00975313">
        <w:rPr>
          <w:i/>
          <w:sz w:val="22"/>
          <w:szCs w:val="22"/>
        </w:rPr>
        <w:t>et al</w:t>
      </w:r>
      <w:r>
        <w:rPr>
          <w:sz w:val="22"/>
          <w:szCs w:val="22"/>
        </w:rPr>
        <w:t xml:space="preserve"> (2008) have </w:t>
      </w:r>
      <w:r w:rsidR="00930C3B">
        <w:rPr>
          <w:sz w:val="22"/>
          <w:szCs w:val="22"/>
        </w:rPr>
        <w:t xml:space="preserve">however </w:t>
      </w:r>
      <w:r>
        <w:rPr>
          <w:sz w:val="22"/>
          <w:szCs w:val="22"/>
        </w:rPr>
        <w:t>shown that th</w:t>
      </w:r>
      <w:r w:rsidR="00081D77">
        <w:rPr>
          <w:sz w:val="22"/>
          <w:szCs w:val="22"/>
        </w:rPr>
        <w:t>e LP</w:t>
      </w:r>
      <w:r>
        <w:rPr>
          <w:sz w:val="22"/>
          <w:szCs w:val="22"/>
        </w:rPr>
        <w:t xml:space="preserve"> </w:t>
      </w:r>
      <w:r w:rsidR="00081D77">
        <w:rPr>
          <w:sz w:val="22"/>
          <w:szCs w:val="22"/>
        </w:rPr>
        <w:t>M</w:t>
      </w:r>
      <w:r>
        <w:rPr>
          <w:sz w:val="22"/>
          <w:szCs w:val="22"/>
        </w:rPr>
        <w:t xml:space="preserve">odel suffers from parametric identification problems arising from firms’ optimization of variable labour, </w:t>
      </w:r>
      <w:r w:rsidR="00081D77">
        <w:rPr>
          <w:sz w:val="22"/>
          <w:szCs w:val="22"/>
        </w:rPr>
        <w:t>yet</w:t>
      </w:r>
      <w:r>
        <w:rPr>
          <w:sz w:val="22"/>
          <w:szCs w:val="22"/>
        </w:rPr>
        <w:t xml:space="preserve"> </w:t>
      </w:r>
      <w:r w:rsidR="009F4B8C">
        <w:rPr>
          <w:sz w:val="22"/>
          <w:szCs w:val="22"/>
        </w:rPr>
        <w:t>labour</w:t>
      </w:r>
      <w:r>
        <w:rPr>
          <w:sz w:val="22"/>
          <w:szCs w:val="22"/>
        </w:rPr>
        <w:t xml:space="preserve"> is also a deterministic function of unobservable productivity and capital. </w:t>
      </w:r>
      <w:r w:rsidR="00174514">
        <w:rPr>
          <w:sz w:val="22"/>
          <w:szCs w:val="22"/>
        </w:rPr>
        <w:t xml:space="preserve">In Panel B, </w:t>
      </w:r>
      <w:r>
        <w:rPr>
          <w:sz w:val="22"/>
          <w:szCs w:val="22"/>
        </w:rPr>
        <w:t>Wooldridge (2009)</w:t>
      </w:r>
      <w:r w:rsidR="009F4B8C">
        <w:rPr>
          <w:sz w:val="22"/>
          <w:szCs w:val="22"/>
        </w:rPr>
        <w:t xml:space="preserve"> </w:t>
      </w:r>
      <w:r w:rsidR="00930C3B">
        <w:rPr>
          <w:sz w:val="22"/>
          <w:szCs w:val="22"/>
        </w:rPr>
        <w:t xml:space="preserve">therefore </w:t>
      </w:r>
      <w:r w:rsidR="009F4B8C">
        <w:rPr>
          <w:sz w:val="22"/>
          <w:szCs w:val="22"/>
        </w:rPr>
        <w:t xml:space="preserve">modifies </w:t>
      </w:r>
      <w:r w:rsidR="007822FA" w:rsidRPr="00427EC2">
        <w:rPr>
          <w:sz w:val="22"/>
          <w:szCs w:val="22"/>
        </w:rPr>
        <w:t>Levinsohn and Petrin (2003)</w:t>
      </w:r>
      <w:r w:rsidR="009F4B8C">
        <w:rPr>
          <w:sz w:val="22"/>
          <w:szCs w:val="22"/>
        </w:rPr>
        <w:t xml:space="preserve"> to correct for this endogeneity problem</w:t>
      </w:r>
      <w:r w:rsidR="00174514">
        <w:rPr>
          <w:sz w:val="22"/>
          <w:szCs w:val="22"/>
        </w:rPr>
        <w:t>. In this Model, endogenous variable</w:t>
      </w:r>
      <w:r w:rsidR="00930C3B">
        <w:rPr>
          <w:sz w:val="22"/>
          <w:szCs w:val="22"/>
        </w:rPr>
        <w:t>s</w:t>
      </w:r>
      <w:r w:rsidR="00174514">
        <w:rPr>
          <w:sz w:val="22"/>
          <w:szCs w:val="22"/>
        </w:rPr>
        <w:t xml:space="preserve"> </w:t>
      </w:r>
      <m:oMath>
        <m:sSubSup>
          <m:sSubSupPr>
            <m:ctrlPr>
              <w:rPr>
                <w:rFonts w:ascii="Cambria Math" w:eastAsiaTheme="minorEastAsia" w:hAnsi="Cambria Math"/>
                <w:b/>
                <w:i/>
                <w:sz w:val="20"/>
                <w:szCs w:val="20"/>
              </w:rPr>
            </m:ctrlPr>
          </m:sSubSupPr>
          <m:e>
            <m:r>
              <m:rPr>
                <m:sty m:val="bi"/>
              </m:rPr>
              <w:rPr>
                <w:rFonts w:ascii="Cambria Math" w:eastAsiaTheme="minorEastAsia" w:hAnsi="Cambria Math"/>
                <w:sz w:val="20"/>
                <w:szCs w:val="20"/>
              </w:rPr>
              <m:t>(l</m:t>
            </m:r>
          </m:e>
          <m:sub>
            <m:r>
              <m:rPr>
                <m:sty m:val="bi"/>
              </m:rPr>
              <w:rPr>
                <w:rFonts w:ascii="Cambria Math" w:eastAsiaTheme="minorEastAsia" w:hAnsi="Cambria Math"/>
                <w:sz w:val="20"/>
                <w:szCs w:val="20"/>
              </w:rPr>
              <m:t>it</m:t>
            </m:r>
          </m:sub>
          <m:sup>
            <m:r>
              <m:rPr>
                <m:sty m:val="bi"/>
              </m:rPr>
              <w:rPr>
                <w:rFonts w:ascii="Cambria Math" w:eastAsiaTheme="minorEastAsia" w:hAnsi="Cambria Math"/>
                <w:sz w:val="20"/>
                <w:szCs w:val="20"/>
              </w:rPr>
              <m:t>WP</m:t>
            </m:r>
          </m:sup>
        </m:sSubSup>
        <m:r>
          <m:rPr>
            <m:sty m:val="bi"/>
          </m:rPr>
          <w:rPr>
            <w:rFonts w:ascii="Cambria Math" w:eastAsiaTheme="minorEastAsia" w:hAnsi="Cambria Math"/>
            <w:sz w:val="20"/>
            <w:szCs w:val="20"/>
          </w:rPr>
          <m:t xml:space="preserve">,  </m:t>
        </m:r>
        <m:sSubSup>
          <m:sSubSupPr>
            <m:ctrlPr>
              <w:rPr>
                <w:rFonts w:ascii="Cambria Math" w:eastAsiaTheme="minorEastAsia" w:hAnsi="Cambria Math"/>
                <w:b/>
                <w:i/>
                <w:sz w:val="20"/>
                <w:szCs w:val="20"/>
              </w:rPr>
            </m:ctrlPr>
          </m:sSubSupPr>
          <m:e>
            <m:r>
              <m:rPr>
                <m:sty m:val="bi"/>
              </m:rPr>
              <w:rPr>
                <w:rFonts w:ascii="Cambria Math" w:eastAsiaTheme="minorEastAsia" w:hAnsi="Cambria Math"/>
                <w:sz w:val="20"/>
                <w:szCs w:val="20"/>
              </w:rPr>
              <m:t>l</m:t>
            </m:r>
          </m:e>
          <m:sub>
            <m:r>
              <m:rPr>
                <m:sty m:val="bi"/>
              </m:rPr>
              <w:rPr>
                <w:rFonts w:ascii="Cambria Math" w:eastAsiaTheme="minorEastAsia" w:hAnsi="Cambria Math"/>
                <w:sz w:val="20"/>
                <w:szCs w:val="20"/>
              </w:rPr>
              <m:t>it</m:t>
            </m:r>
          </m:sub>
          <m:sup>
            <m:r>
              <m:rPr>
                <m:sty m:val="bi"/>
              </m:rPr>
              <w:rPr>
                <w:rFonts w:ascii="Cambria Math" w:eastAsiaTheme="minorEastAsia" w:hAnsi="Cambria Math"/>
                <w:sz w:val="20"/>
                <w:szCs w:val="20"/>
              </w:rPr>
              <m:t>PE</m:t>
            </m:r>
          </m:sup>
        </m:sSubSup>
        <m:r>
          <m:rPr>
            <m:sty m:val="bi"/>
          </m:rPr>
          <w:rPr>
            <w:rFonts w:ascii="Cambria Math" w:eastAsiaTheme="minorEastAsia" w:hAnsi="Cambria Math"/>
            <w:sz w:val="20"/>
            <w:szCs w:val="20"/>
          </w:rPr>
          <m:t>)</m:t>
        </m:r>
      </m:oMath>
      <w:r w:rsidR="00174514">
        <w:rPr>
          <w:b/>
          <w:sz w:val="20"/>
          <w:szCs w:val="20"/>
        </w:rPr>
        <w:t xml:space="preserve"> </w:t>
      </w:r>
      <w:r w:rsidR="00174514" w:rsidRPr="00174514">
        <w:rPr>
          <w:sz w:val="20"/>
          <w:szCs w:val="20"/>
        </w:rPr>
        <w:t>are</w:t>
      </w:r>
      <w:r w:rsidR="00174514">
        <w:rPr>
          <w:sz w:val="22"/>
          <w:szCs w:val="22"/>
        </w:rPr>
        <w:t xml:space="preserve"> instrumented with capital and the polynomial approximation of the unknown </w:t>
      </w:r>
      <w:r w:rsidR="00081D77">
        <w:rPr>
          <w:sz w:val="22"/>
          <w:szCs w:val="22"/>
        </w:rPr>
        <w:t>expression</w:t>
      </w:r>
      <w:r w:rsidR="009F4B8C">
        <w:rPr>
          <w:sz w:val="22"/>
          <w:szCs w:val="22"/>
        </w:rPr>
        <w:t xml:space="preserve"> </w:t>
      </w:r>
      <m:oMath>
        <m:r>
          <w:rPr>
            <w:rFonts w:ascii="Cambria Math" w:eastAsiaTheme="minorEastAsia" w:hAnsi="Cambria Math"/>
            <w:sz w:val="22"/>
            <w:szCs w:val="22"/>
          </w:rPr>
          <m:t>g</m:t>
        </m:r>
        <m:d>
          <m:dPr>
            <m:ctrlPr>
              <w:rPr>
                <w:rFonts w:ascii="Cambria Math" w:eastAsiaTheme="minorEastAsia" w:hAnsi="Cambria Math"/>
                <w:i/>
                <w:sz w:val="22"/>
                <w:szCs w:val="22"/>
              </w:rPr>
            </m:ctrlPr>
          </m:dPr>
          <m:e>
            <m:r>
              <w:rPr>
                <w:rFonts w:ascii="Cambria Math" w:eastAsiaTheme="minorEastAsia" w:hAnsi="Cambria Math"/>
                <w:sz w:val="22"/>
                <w:szCs w:val="22"/>
                <w:lang w:eastAsia="en-US"/>
              </w:rPr>
              <m:t>.</m:t>
            </m:r>
          </m:e>
        </m:d>
      </m:oMath>
      <w:r w:rsidR="00081D77">
        <w:rPr>
          <w:sz w:val="22"/>
          <w:szCs w:val="22"/>
        </w:rPr>
        <w:t xml:space="preserve"> </w:t>
      </w:r>
      <w:r w:rsidR="007A2D41">
        <w:rPr>
          <w:sz w:val="22"/>
          <w:szCs w:val="22"/>
        </w:rPr>
        <w:t xml:space="preserve">and specified </w:t>
      </w:r>
      <w:r w:rsidR="009F4B8C">
        <w:rPr>
          <w:sz w:val="22"/>
          <w:szCs w:val="22"/>
        </w:rPr>
        <w:t>as</w:t>
      </w:r>
      <w:r w:rsidR="00D50BAA">
        <w:rPr>
          <w:rStyle w:val="FootnoteReference"/>
          <w:sz w:val="22"/>
          <w:szCs w:val="22"/>
        </w:rPr>
        <w:footnoteReference w:id="17"/>
      </w:r>
    </w:p>
    <w:p w:rsidR="00FC7008" w:rsidRPr="00EF51B4" w:rsidRDefault="000F5941" w:rsidP="003574F5">
      <w:pPr>
        <w:autoSpaceDE w:val="0"/>
        <w:autoSpaceDN w:val="0"/>
        <w:adjustRightInd w:val="0"/>
        <w:spacing w:after="240" w:line="360" w:lineRule="auto"/>
        <w:jc w:val="both"/>
        <w:rPr>
          <w:sz w:val="22"/>
          <w:szCs w:val="22"/>
        </w:rPr>
      </w:pPr>
      <w:r w:rsidRPr="00B64647">
        <w:rPr>
          <w:sz w:val="22"/>
          <w:szCs w:val="22"/>
        </w:rPr>
        <w:t>ivreg2</w:t>
      </w:r>
      <w:r>
        <w:rPr>
          <w:sz w:val="22"/>
          <w:szCs w:val="22"/>
        </w:rPr>
        <w:t xml:space="preserve"> </w:t>
      </w:r>
      <m:oMath>
        <m:r>
          <w:rPr>
            <w:rFonts w:ascii="Cambria Math" w:hAnsi="Cambria Math"/>
            <w:sz w:val="22"/>
            <w:szCs w:val="22"/>
          </w:rPr>
          <m:t xml:space="preserve">  </m:t>
        </m:r>
        <m:sSub>
          <m:sSubPr>
            <m:ctrlPr>
              <w:rPr>
                <w:rFonts w:ascii="Cambria Math" w:hAnsi="Cambria Math"/>
                <w:b/>
                <w:i/>
                <w:sz w:val="22"/>
                <w:szCs w:val="22"/>
              </w:rPr>
            </m:ctrlPr>
          </m:sSubPr>
          <m:e>
            <m:r>
              <m:rPr>
                <m:sty m:val="bi"/>
              </m:rPr>
              <w:rPr>
                <w:rFonts w:ascii="Cambria Math" w:hAnsi="Cambria Math"/>
                <w:sz w:val="22"/>
                <w:szCs w:val="22"/>
              </w:rPr>
              <m:t>rva</m:t>
            </m:r>
          </m:e>
          <m:sub>
            <m:r>
              <m:rPr>
                <m:sty m:val="bi"/>
              </m:rPr>
              <w:rPr>
                <w:rFonts w:ascii="Cambria Math" w:hAnsi="Cambria Math"/>
                <w:sz w:val="22"/>
                <w:szCs w:val="22"/>
              </w:rPr>
              <m:t>it</m:t>
            </m:r>
          </m:sub>
        </m:sSub>
        <m:r>
          <m:rPr>
            <m:sty m:val="bi"/>
          </m:rPr>
          <w:rPr>
            <w:rFonts w:ascii="Cambria Math" w:hAnsi="Cambria Math"/>
            <w:sz w:val="22"/>
            <w:szCs w:val="22"/>
          </w:rPr>
          <m:t xml:space="preserve">   </m:t>
        </m:r>
      </m:oMath>
      <w:r w:rsidR="00FC7008" w:rsidRPr="00EF51B4">
        <w:rPr>
          <w:sz w:val="22"/>
          <w:szCs w:val="22"/>
        </w:rPr>
        <w:t xml:space="preserve"> </w:t>
      </w:r>
      <w:r w:rsidR="00274848" w:rsidRPr="00EF51B4">
        <w:rPr>
          <w:b/>
          <w:i/>
          <w:sz w:val="22"/>
          <w:szCs w:val="22"/>
        </w:rPr>
        <w:t>$</w:t>
      </w:r>
      <w:r w:rsidR="00FC7008" w:rsidRPr="00EF51B4">
        <w:rPr>
          <w:b/>
          <w:i/>
          <w:sz w:val="22"/>
          <w:szCs w:val="22"/>
        </w:rPr>
        <w:t>exoreg</w:t>
      </w:r>
      <w:r w:rsidR="00FC7008" w:rsidRPr="00EF51B4">
        <w:rPr>
          <w:sz w:val="22"/>
          <w:szCs w:val="22"/>
        </w:rPr>
        <w:t xml:space="preserve"> </w:t>
      </w:r>
      <w:r w:rsidR="004C7DD0">
        <w:rPr>
          <w:sz w:val="22"/>
          <w:szCs w:val="22"/>
        </w:rPr>
        <w:t xml:space="preserve">   </w:t>
      </w:r>
      <w:r w:rsidR="00FC7008" w:rsidRPr="00EF51B4">
        <w:rPr>
          <w:sz w:val="22"/>
          <w:szCs w:val="22"/>
        </w:rPr>
        <w:t>(</w:t>
      </w:r>
      <w:r w:rsidR="00FC7008" w:rsidRPr="00EF51B4">
        <w:rPr>
          <w:b/>
          <w:i/>
          <w:sz w:val="22"/>
          <w:szCs w:val="22"/>
        </w:rPr>
        <w:t>$endoreg = $instr</w:t>
      </w:r>
      <w:r w:rsidR="00FC7008" w:rsidRPr="00EF51B4">
        <w:rPr>
          <w:sz w:val="22"/>
          <w:szCs w:val="22"/>
        </w:rPr>
        <w:t xml:space="preserve">), </w:t>
      </w:r>
      <w:r w:rsidR="004C7DD0">
        <w:rPr>
          <w:sz w:val="22"/>
          <w:szCs w:val="22"/>
        </w:rPr>
        <w:t xml:space="preserve">   </w:t>
      </w:r>
      <w:r w:rsidR="00FC7008" w:rsidRPr="00EF51B4">
        <w:rPr>
          <w:sz w:val="22"/>
          <w:szCs w:val="22"/>
        </w:rPr>
        <w:t xml:space="preserve">gmm2s </w:t>
      </w:r>
      <w:r w:rsidR="004C7DD0">
        <w:rPr>
          <w:sz w:val="22"/>
          <w:szCs w:val="22"/>
        </w:rPr>
        <w:t xml:space="preserve">   </w:t>
      </w:r>
      <w:r w:rsidR="00FC7008" w:rsidRPr="00EF51B4">
        <w:rPr>
          <w:sz w:val="22"/>
          <w:szCs w:val="22"/>
        </w:rPr>
        <w:t>cluster(</w:t>
      </w:r>
      <w:r w:rsidR="00FC7008" w:rsidRPr="00EF51B4">
        <w:rPr>
          <w:b/>
          <w:i/>
          <w:sz w:val="22"/>
          <w:szCs w:val="22"/>
        </w:rPr>
        <w:t>id</w:t>
      </w:r>
      <w:r w:rsidR="00FC7008" w:rsidRPr="00EF51B4">
        <w:rPr>
          <w:sz w:val="22"/>
          <w:szCs w:val="22"/>
        </w:rPr>
        <w:t xml:space="preserve">) </w:t>
      </w:r>
      <w:r w:rsidR="00D50BAA">
        <w:rPr>
          <w:sz w:val="22"/>
          <w:szCs w:val="22"/>
        </w:rPr>
        <w:tab/>
      </w:r>
      <w:r w:rsidR="00D50BAA">
        <w:rPr>
          <w:sz w:val="22"/>
          <w:szCs w:val="22"/>
        </w:rPr>
        <w:tab/>
      </w:r>
      <w:r w:rsidR="00D50BAA">
        <w:rPr>
          <w:sz w:val="22"/>
          <w:szCs w:val="22"/>
        </w:rPr>
        <w:tab/>
      </w:r>
      <w:r w:rsidR="00D50BAA">
        <w:rPr>
          <w:sz w:val="22"/>
          <w:szCs w:val="22"/>
        </w:rPr>
        <w:tab/>
        <w:t>(11)</w:t>
      </w:r>
    </w:p>
    <w:p w:rsidR="003574F5" w:rsidRDefault="003574F5" w:rsidP="003574F5">
      <w:pPr>
        <w:pStyle w:val="ListParagraph"/>
        <w:spacing w:before="240" w:line="360" w:lineRule="auto"/>
        <w:ind w:left="0"/>
        <w:jc w:val="both"/>
        <w:rPr>
          <w:rFonts w:ascii="Times New Roman" w:eastAsiaTheme="minorEastAsia" w:hAnsi="Times New Roman" w:cs="Times New Roman"/>
        </w:rPr>
      </w:pPr>
      <w:r w:rsidRPr="00166D1C">
        <w:rPr>
          <w:rFonts w:ascii="Times New Roman" w:hAnsi="Times New Roman" w:cs="Times New Roman"/>
        </w:rPr>
        <w:t xml:space="preserve">Table </w:t>
      </w:r>
      <w:r w:rsidR="008442B1">
        <w:rPr>
          <w:rFonts w:ascii="Times New Roman" w:hAnsi="Times New Roman" w:cs="Times New Roman"/>
        </w:rPr>
        <w:t>8</w:t>
      </w:r>
      <w:r w:rsidRPr="00166D1C">
        <w:rPr>
          <w:rFonts w:ascii="Times New Roman" w:hAnsi="Times New Roman" w:cs="Times New Roman"/>
        </w:rPr>
        <w:t xml:space="preserve"> present</w:t>
      </w:r>
      <w:r w:rsidR="004E225D">
        <w:rPr>
          <w:rFonts w:ascii="Times New Roman" w:hAnsi="Times New Roman" w:cs="Times New Roman"/>
        </w:rPr>
        <w:t>s</w:t>
      </w:r>
      <w:r w:rsidRPr="00166D1C">
        <w:rPr>
          <w:rFonts w:ascii="Times New Roman" w:hAnsi="Times New Roman" w:cs="Times New Roman"/>
        </w:rPr>
        <w:t xml:space="preserve"> estimation results from the WLP</w:t>
      </w:r>
      <w:r w:rsidR="00081D77">
        <w:rPr>
          <w:rFonts w:ascii="Times New Roman" w:hAnsi="Times New Roman" w:cs="Times New Roman"/>
        </w:rPr>
        <w:t xml:space="preserve"> Model</w:t>
      </w:r>
      <w:r w:rsidRPr="00166D1C">
        <w:rPr>
          <w:rFonts w:ascii="Times New Roman" w:hAnsi="Times New Roman" w:cs="Times New Roman"/>
        </w:rPr>
        <w:t>, Levinsohn and Petrin (2003), Fixed Effects and O.L.S. methods</w:t>
      </w:r>
      <w:r w:rsidR="00CE6A70">
        <w:rPr>
          <w:rFonts w:ascii="Times New Roman" w:hAnsi="Times New Roman" w:cs="Times New Roman"/>
        </w:rPr>
        <w:t xml:space="preserve"> with and without interaction</w:t>
      </w:r>
      <w:r w:rsidRPr="00166D1C">
        <w:rPr>
          <w:rFonts w:ascii="Times New Roman" w:hAnsi="Times New Roman" w:cs="Times New Roman"/>
        </w:rPr>
        <w:t xml:space="preserve">. Our preferred production function specification, the </w:t>
      </w:r>
      <w:r w:rsidR="00506CDD">
        <w:rPr>
          <w:rFonts w:ascii="Times New Roman" w:hAnsi="Times New Roman" w:cs="Times New Roman"/>
        </w:rPr>
        <w:t>W</w:t>
      </w:r>
      <w:r w:rsidRPr="00166D1C">
        <w:rPr>
          <w:rFonts w:ascii="Times New Roman" w:hAnsi="Times New Roman" w:cs="Times New Roman"/>
        </w:rPr>
        <w:t>LP, is well-behaved</w:t>
      </w:r>
      <w:r w:rsidRPr="00166D1C">
        <w:rPr>
          <w:rStyle w:val="FootnoteReference"/>
          <w:rFonts w:ascii="Times New Roman" w:hAnsi="Times New Roman" w:cs="Times New Roman"/>
        </w:rPr>
        <w:footnoteReference w:id="18"/>
      </w:r>
      <w:r w:rsidRPr="00166D1C">
        <w:rPr>
          <w:rFonts w:ascii="Times New Roman" w:hAnsi="Times New Roman" w:cs="Times New Roman"/>
        </w:rPr>
        <w:t xml:space="preserve">. </w:t>
      </w:r>
    </w:p>
    <w:p w:rsidR="003574F5" w:rsidRPr="00D613C9" w:rsidRDefault="003574F5" w:rsidP="007926D8">
      <w:pPr>
        <w:pStyle w:val="ListParagraph"/>
        <w:spacing w:before="240" w:after="0"/>
        <w:ind w:left="0"/>
        <w:jc w:val="both"/>
        <w:rPr>
          <w:rFonts w:ascii="Times New Roman" w:hAnsi="Times New Roman" w:cs="Times New Roman"/>
          <w:b/>
        </w:rPr>
      </w:pPr>
      <w:r w:rsidRPr="00D613C9">
        <w:rPr>
          <w:rFonts w:ascii="Times New Roman" w:hAnsi="Times New Roman" w:cs="Times New Roman"/>
          <w:b/>
        </w:rPr>
        <w:t xml:space="preserve">Table </w:t>
      </w:r>
      <w:r w:rsidR="004F2281">
        <w:rPr>
          <w:rFonts w:ascii="Times New Roman" w:hAnsi="Times New Roman" w:cs="Times New Roman"/>
          <w:b/>
        </w:rPr>
        <w:t>8</w:t>
      </w:r>
      <w:r w:rsidRPr="00D613C9">
        <w:rPr>
          <w:rFonts w:ascii="Times New Roman" w:hAnsi="Times New Roman" w:cs="Times New Roman"/>
          <w:b/>
        </w:rPr>
        <w:t>: Estimates of Production Functions</w:t>
      </w:r>
      <w:r w:rsidR="009E1F94">
        <w:rPr>
          <w:rFonts w:ascii="Times New Roman" w:hAnsi="Times New Roman" w:cs="Times New Roman"/>
          <w:b/>
        </w:rPr>
        <w:t xml:space="preserve"> with Third Order Polynomial</w:t>
      </w:r>
      <w:r w:rsidRPr="00D613C9">
        <w:rPr>
          <w:rStyle w:val="FootnoteReference"/>
          <w:rFonts w:ascii="Times New Roman" w:hAnsi="Times New Roman" w:cs="Times New Roman"/>
          <w:b/>
        </w:rPr>
        <w:footnoteReference w:id="19"/>
      </w:r>
      <w:r w:rsidRPr="00D613C9">
        <w:rPr>
          <w:rFonts w:ascii="Times New Roman" w:hAnsi="Times New Roman" w:cs="Times New Roman"/>
          <w:b/>
        </w:rPr>
        <w:t xml:space="preserve"> </w:t>
      </w:r>
    </w:p>
    <w:tbl>
      <w:tblPr>
        <w:tblW w:w="7445" w:type="dxa"/>
        <w:tblBorders>
          <w:top w:val="double" w:sz="4" w:space="0" w:color="auto"/>
          <w:bottom w:val="double" w:sz="4" w:space="0" w:color="auto"/>
        </w:tblBorders>
        <w:tblLook w:val="04A0" w:firstRow="1" w:lastRow="0" w:firstColumn="1" w:lastColumn="0" w:noHBand="0" w:noVBand="1"/>
      </w:tblPr>
      <w:tblGrid>
        <w:gridCol w:w="1009"/>
        <w:gridCol w:w="1200"/>
        <w:gridCol w:w="991"/>
        <w:gridCol w:w="993"/>
        <w:gridCol w:w="992"/>
        <w:gridCol w:w="992"/>
        <w:gridCol w:w="1268"/>
      </w:tblGrid>
      <w:tr w:rsidR="00A13FA1" w:rsidRPr="00166D1C" w:rsidTr="00A13FA1">
        <w:trPr>
          <w:trHeight w:val="88"/>
        </w:trPr>
        <w:tc>
          <w:tcPr>
            <w:tcW w:w="993" w:type="dxa"/>
            <w:tcBorders>
              <w:bottom w:val="single" w:sz="4" w:space="0" w:color="auto"/>
            </w:tcBorders>
            <w:shd w:val="clear" w:color="auto" w:fill="auto"/>
            <w:noWrap/>
            <w:vAlign w:val="bottom"/>
            <w:hideMark/>
          </w:tcPr>
          <w:p w:rsidR="00A13FA1" w:rsidRPr="00166D1C" w:rsidRDefault="00A13FA1" w:rsidP="00345BBB">
            <w:pPr>
              <w:rPr>
                <w:sz w:val="20"/>
                <w:szCs w:val="20"/>
              </w:rPr>
            </w:pPr>
            <w:r w:rsidRPr="00166D1C">
              <w:rPr>
                <w:sz w:val="20"/>
                <w:szCs w:val="20"/>
              </w:rPr>
              <w:t>Variable</w:t>
            </w:r>
          </w:p>
        </w:tc>
        <w:tc>
          <w:tcPr>
            <w:tcW w:w="1207" w:type="dxa"/>
            <w:tcBorders>
              <w:bottom w:val="single" w:sz="4" w:space="0" w:color="auto"/>
            </w:tcBorders>
          </w:tcPr>
          <w:p w:rsidR="00A13FA1" w:rsidRPr="00166D1C" w:rsidRDefault="00506CDD" w:rsidP="004C27E3">
            <w:pPr>
              <w:rPr>
                <w:sz w:val="20"/>
                <w:szCs w:val="20"/>
              </w:rPr>
            </w:pPr>
            <w:r>
              <w:rPr>
                <w:sz w:val="20"/>
                <w:szCs w:val="20"/>
              </w:rPr>
              <w:t>W</w:t>
            </w:r>
            <w:r w:rsidR="00A13FA1" w:rsidRPr="00166D1C">
              <w:rPr>
                <w:sz w:val="20"/>
                <w:szCs w:val="20"/>
              </w:rPr>
              <w:t>LP</w:t>
            </w:r>
          </w:p>
        </w:tc>
        <w:tc>
          <w:tcPr>
            <w:tcW w:w="992" w:type="dxa"/>
            <w:tcBorders>
              <w:bottom w:val="single" w:sz="4" w:space="0" w:color="auto"/>
            </w:tcBorders>
            <w:vAlign w:val="bottom"/>
          </w:tcPr>
          <w:p w:rsidR="00A13FA1" w:rsidRPr="00166D1C" w:rsidRDefault="00A13FA1" w:rsidP="00345BBB">
            <w:pPr>
              <w:rPr>
                <w:sz w:val="20"/>
                <w:szCs w:val="20"/>
              </w:rPr>
            </w:pPr>
            <w:r w:rsidRPr="00166D1C">
              <w:rPr>
                <w:sz w:val="20"/>
                <w:szCs w:val="20"/>
              </w:rPr>
              <w:t>LP</w:t>
            </w:r>
          </w:p>
        </w:tc>
        <w:tc>
          <w:tcPr>
            <w:tcW w:w="993" w:type="dxa"/>
            <w:tcBorders>
              <w:bottom w:val="single" w:sz="4" w:space="0" w:color="auto"/>
            </w:tcBorders>
            <w:shd w:val="clear" w:color="auto" w:fill="auto"/>
            <w:noWrap/>
            <w:vAlign w:val="bottom"/>
            <w:hideMark/>
          </w:tcPr>
          <w:p w:rsidR="00A13FA1" w:rsidRPr="00166D1C" w:rsidRDefault="00A13FA1" w:rsidP="00345BBB">
            <w:pPr>
              <w:rPr>
                <w:sz w:val="20"/>
                <w:szCs w:val="20"/>
              </w:rPr>
            </w:pPr>
            <w:r w:rsidRPr="00166D1C">
              <w:rPr>
                <w:sz w:val="20"/>
                <w:szCs w:val="20"/>
              </w:rPr>
              <w:t>FE</w:t>
            </w:r>
            <w:r w:rsidRPr="00166D1C">
              <w:rPr>
                <w:sz w:val="20"/>
                <w:szCs w:val="20"/>
                <w:vertAlign w:val="superscript"/>
              </w:rPr>
              <w:t>a</w:t>
            </w:r>
          </w:p>
        </w:tc>
        <w:tc>
          <w:tcPr>
            <w:tcW w:w="992" w:type="dxa"/>
            <w:tcBorders>
              <w:bottom w:val="single" w:sz="4" w:space="0" w:color="auto"/>
            </w:tcBorders>
            <w:shd w:val="clear" w:color="auto" w:fill="auto"/>
            <w:noWrap/>
            <w:vAlign w:val="bottom"/>
            <w:hideMark/>
          </w:tcPr>
          <w:p w:rsidR="00A13FA1" w:rsidRPr="00166D1C" w:rsidRDefault="00A13FA1" w:rsidP="00345BBB">
            <w:pPr>
              <w:rPr>
                <w:sz w:val="20"/>
                <w:szCs w:val="20"/>
              </w:rPr>
            </w:pPr>
            <w:r w:rsidRPr="00166D1C">
              <w:rPr>
                <w:sz w:val="20"/>
                <w:szCs w:val="20"/>
              </w:rPr>
              <w:t>FE-Int</w:t>
            </w:r>
            <w:r w:rsidRPr="00166D1C">
              <w:rPr>
                <w:sz w:val="20"/>
                <w:szCs w:val="20"/>
                <w:vertAlign w:val="superscript"/>
              </w:rPr>
              <w:t>b</w:t>
            </w:r>
          </w:p>
        </w:tc>
        <w:tc>
          <w:tcPr>
            <w:tcW w:w="992" w:type="dxa"/>
            <w:tcBorders>
              <w:bottom w:val="single" w:sz="4" w:space="0" w:color="auto"/>
            </w:tcBorders>
            <w:shd w:val="clear" w:color="auto" w:fill="auto"/>
            <w:noWrap/>
            <w:vAlign w:val="bottom"/>
            <w:hideMark/>
          </w:tcPr>
          <w:p w:rsidR="00A13FA1" w:rsidRPr="00166D1C" w:rsidRDefault="00A13FA1" w:rsidP="00345BBB">
            <w:pPr>
              <w:rPr>
                <w:sz w:val="20"/>
                <w:szCs w:val="20"/>
              </w:rPr>
            </w:pPr>
            <w:r w:rsidRPr="00166D1C">
              <w:rPr>
                <w:sz w:val="20"/>
                <w:szCs w:val="20"/>
              </w:rPr>
              <w:t xml:space="preserve">O.L.S.                                 </w:t>
            </w:r>
          </w:p>
        </w:tc>
        <w:tc>
          <w:tcPr>
            <w:tcW w:w="1276" w:type="dxa"/>
            <w:tcBorders>
              <w:bottom w:val="single" w:sz="4" w:space="0" w:color="auto"/>
            </w:tcBorders>
          </w:tcPr>
          <w:p w:rsidR="00A13FA1" w:rsidRPr="00166D1C" w:rsidRDefault="00A13FA1" w:rsidP="00345BBB">
            <w:pPr>
              <w:rPr>
                <w:sz w:val="20"/>
                <w:szCs w:val="20"/>
              </w:rPr>
            </w:pPr>
            <w:r w:rsidRPr="00166D1C">
              <w:rPr>
                <w:sz w:val="20"/>
                <w:szCs w:val="20"/>
              </w:rPr>
              <w:t xml:space="preserve">O.L.S.lab    </w:t>
            </w:r>
          </w:p>
        </w:tc>
      </w:tr>
      <w:tr w:rsidR="00A13FA1" w:rsidRPr="00166D1C" w:rsidTr="00A13FA1">
        <w:trPr>
          <w:trHeight w:val="53"/>
        </w:trPr>
        <w:tc>
          <w:tcPr>
            <w:tcW w:w="993" w:type="dxa"/>
            <w:tcBorders>
              <w:top w:val="single" w:sz="4" w:space="0" w:color="auto"/>
              <w:bottom w:val="nil"/>
            </w:tcBorders>
            <w:shd w:val="clear" w:color="auto" w:fill="auto"/>
            <w:noWrap/>
            <w:vAlign w:val="bottom"/>
            <w:hideMark/>
          </w:tcPr>
          <w:p w:rsidR="00A13FA1" w:rsidRPr="00166D1C" w:rsidRDefault="00F63E8B" w:rsidP="00345BBB">
            <w:pPr>
              <w:rPr>
                <w:sz w:val="20"/>
                <w:szCs w:val="20"/>
              </w:rPr>
            </w:pPr>
            <m:oMathPara>
              <m:oMathParaPr>
                <m:jc m:val="left"/>
              </m:oMathParaPr>
              <m:oMath>
                <m:sSubSup>
                  <m:sSubSupPr>
                    <m:ctrlPr>
                      <w:rPr>
                        <w:rFonts w:ascii="Cambria Math" w:hAnsi="Cambria Math"/>
                        <w:i/>
                        <w:sz w:val="20"/>
                        <w:szCs w:val="20"/>
                      </w:rPr>
                    </m:ctrlPr>
                  </m:sSubSupPr>
                  <m:e>
                    <m:r>
                      <w:rPr>
                        <w:rFonts w:ascii="Cambria Math" w:hAnsi="Cambria Math"/>
                        <w:sz w:val="20"/>
                        <w:szCs w:val="20"/>
                      </w:rPr>
                      <m:t>l</m:t>
                    </m:r>
                  </m:e>
                  <m:sub>
                    <m:r>
                      <w:rPr>
                        <w:rFonts w:ascii="Cambria Math" w:hAnsi="Cambria Math"/>
                        <w:sz w:val="20"/>
                        <w:szCs w:val="20"/>
                      </w:rPr>
                      <m:t>t</m:t>
                    </m:r>
                  </m:sub>
                  <m:sup>
                    <m:r>
                      <w:rPr>
                        <w:rFonts w:ascii="Cambria Math" w:hAnsi="Cambria Math"/>
                        <w:sz w:val="20"/>
                        <w:szCs w:val="20"/>
                      </w:rPr>
                      <m:t>WP</m:t>
                    </m:r>
                  </m:sup>
                </m:sSubSup>
              </m:oMath>
            </m:oMathPara>
          </w:p>
        </w:tc>
        <w:tc>
          <w:tcPr>
            <w:tcW w:w="1207" w:type="dxa"/>
            <w:tcBorders>
              <w:top w:val="single" w:sz="4" w:space="0" w:color="auto"/>
              <w:bottom w:val="nil"/>
            </w:tcBorders>
            <w:vAlign w:val="bottom"/>
          </w:tcPr>
          <w:p w:rsidR="00A13FA1" w:rsidRPr="00166D1C" w:rsidRDefault="00A13FA1" w:rsidP="00345BBB">
            <w:pPr>
              <w:rPr>
                <w:sz w:val="20"/>
                <w:szCs w:val="20"/>
              </w:rPr>
            </w:pPr>
            <w:r w:rsidRPr="00166D1C">
              <w:rPr>
                <w:sz w:val="20"/>
                <w:szCs w:val="20"/>
              </w:rPr>
              <w:t>-0.162</w:t>
            </w:r>
          </w:p>
        </w:tc>
        <w:tc>
          <w:tcPr>
            <w:tcW w:w="992" w:type="dxa"/>
            <w:tcBorders>
              <w:top w:val="single" w:sz="4" w:space="0" w:color="auto"/>
              <w:bottom w:val="nil"/>
            </w:tcBorders>
            <w:vAlign w:val="bottom"/>
          </w:tcPr>
          <w:p w:rsidR="00A13FA1" w:rsidRPr="00166D1C" w:rsidRDefault="00A13FA1" w:rsidP="00345BBB">
            <w:pPr>
              <w:rPr>
                <w:sz w:val="20"/>
                <w:szCs w:val="20"/>
              </w:rPr>
            </w:pPr>
            <w:r w:rsidRPr="00166D1C">
              <w:rPr>
                <w:sz w:val="20"/>
                <w:szCs w:val="20"/>
              </w:rPr>
              <w:t>-0.118</w:t>
            </w:r>
          </w:p>
        </w:tc>
        <w:tc>
          <w:tcPr>
            <w:tcW w:w="993" w:type="dxa"/>
            <w:tcBorders>
              <w:top w:val="single" w:sz="4" w:space="0" w:color="auto"/>
              <w:bottom w:val="nil"/>
            </w:tcBorders>
            <w:shd w:val="clear" w:color="auto" w:fill="auto"/>
            <w:noWrap/>
            <w:vAlign w:val="bottom"/>
            <w:hideMark/>
          </w:tcPr>
          <w:p w:rsidR="00A13FA1" w:rsidRPr="00166D1C" w:rsidRDefault="00A13FA1" w:rsidP="00345BBB">
            <w:pPr>
              <w:rPr>
                <w:sz w:val="20"/>
                <w:szCs w:val="20"/>
              </w:rPr>
            </w:pPr>
            <w:r w:rsidRPr="00166D1C">
              <w:rPr>
                <w:sz w:val="20"/>
                <w:szCs w:val="20"/>
              </w:rPr>
              <w:t>-0.069</w:t>
            </w:r>
          </w:p>
        </w:tc>
        <w:tc>
          <w:tcPr>
            <w:tcW w:w="992" w:type="dxa"/>
            <w:tcBorders>
              <w:top w:val="single" w:sz="4" w:space="0" w:color="auto"/>
              <w:bottom w:val="nil"/>
            </w:tcBorders>
            <w:shd w:val="clear" w:color="auto" w:fill="auto"/>
            <w:noWrap/>
            <w:vAlign w:val="bottom"/>
            <w:hideMark/>
          </w:tcPr>
          <w:p w:rsidR="00A13FA1" w:rsidRPr="00166D1C" w:rsidRDefault="00A13FA1" w:rsidP="00345BBB">
            <w:pPr>
              <w:rPr>
                <w:sz w:val="20"/>
                <w:szCs w:val="20"/>
              </w:rPr>
            </w:pPr>
            <w:r w:rsidRPr="00166D1C">
              <w:rPr>
                <w:sz w:val="20"/>
                <w:szCs w:val="20"/>
              </w:rPr>
              <w:t>-0.028</w:t>
            </w:r>
          </w:p>
        </w:tc>
        <w:tc>
          <w:tcPr>
            <w:tcW w:w="992" w:type="dxa"/>
            <w:tcBorders>
              <w:top w:val="single" w:sz="4" w:space="0" w:color="auto"/>
              <w:bottom w:val="nil"/>
            </w:tcBorders>
            <w:shd w:val="clear" w:color="auto" w:fill="auto"/>
            <w:noWrap/>
            <w:vAlign w:val="bottom"/>
            <w:hideMark/>
          </w:tcPr>
          <w:p w:rsidR="00A13FA1" w:rsidRPr="00166D1C" w:rsidRDefault="00A13FA1" w:rsidP="00345BBB">
            <w:pPr>
              <w:rPr>
                <w:sz w:val="20"/>
                <w:szCs w:val="20"/>
              </w:rPr>
            </w:pPr>
            <w:r w:rsidRPr="00166D1C">
              <w:rPr>
                <w:sz w:val="20"/>
                <w:szCs w:val="20"/>
              </w:rPr>
              <w:t>-0.070</w:t>
            </w:r>
          </w:p>
        </w:tc>
        <w:tc>
          <w:tcPr>
            <w:tcW w:w="1276" w:type="dxa"/>
            <w:tcBorders>
              <w:top w:val="single" w:sz="4" w:space="0" w:color="auto"/>
              <w:bottom w:val="nil"/>
            </w:tcBorders>
          </w:tcPr>
          <w:p w:rsidR="00A13FA1" w:rsidRPr="00166D1C" w:rsidRDefault="00A13FA1" w:rsidP="00345BBB">
            <w:pPr>
              <w:rPr>
                <w:sz w:val="20"/>
                <w:szCs w:val="20"/>
              </w:rPr>
            </w:pPr>
          </w:p>
        </w:tc>
      </w:tr>
      <w:tr w:rsidR="00A13FA1" w:rsidRPr="00166D1C" w:rsidTr="00A13FA1">
        <w:trPr>
          <w:trHeight w:val="126"/>
        </w:trPr>
        <w:tc>
          <w:tcPr>
            <w:tcW w:w="993" w:type="dxa"/>
            <w:tcBorders>
              <w:top w:val="nil"/>
              <w:bottom w:val="nil"/>
            </w:tcBorders>
            <w:shd w:val="clear" w:color="auto" w:fill="auto"/>
            <w:noWrap/>
            <w:vAlign w:val="bottom"/>
            <w:hideMark/>
          </w:tcPr>
          <w:p w:rsidR="00A13FA1" w:rsidRPr="00166D1C" w:rsidRDefault="00F63E8B" w:rsidP="00345BBB">
            <w:pPr>
              <w:rPr>
                <w:sz w:val="20"/>
                <w:szCs w:val="20"/>
              </w:rPr>
            </w:pPr>
            <m:oMathPara>
              <m:oMathParaPr>
                <m:jc m:val="left"/>
              </m:oMathParaPr>
              <m:oMath>
                <m:sSubSup>
                  <m:sSubSupPr>
                    <m:ctrlPr>
                      <w:rPr>
                        <w:rFonts w:ascii="Cambria Math" w:hAnsi="Cambria Math"/>
                        <w:i/>
                        <w:sz w:val="20"/>
                        <w:szCs w:val="20"/>
                      </w:rPr>
                    </m:ctrlPr>
                  </m:sSubSupPr>
                  <m:e>
                    <m:r>
                      <w:rPr>
                        <w:rFonts w:ascii="Cambria Math" w:hAnsi="Cambria Math"/>
                        <w:sz w:val="20"/>
                        <w:szCs w:val="20"/>
                      </w:rPr>
                      <m:t>l</m:t>
                    </m:r>
                  </m:e>
                  <m:sub>
                    <m:r>
                      <w:rPr>
                        <w:rFonts w:ascii="Cambria Math" w:hAnsi="Cambria Math"/>
                        <w:sz w:val="20"/>
                        <w:szCs w:val="20"/>
                      </w:rPr>
                      <m:t>t</m:t>
                    </m:r>
                  </m:sub>
                  <m:sup>
                    <m:r>
                      <w:rPr>
                        <w:rFonts w:ascii="Cambria Math" w:hAnsi="Cambria Math"/>
                        <w:sz w:val="20"/>
                        <w:szCs w:val="20"/>
                      </w:rPr>
                      <m:t>PE</m:t>
                    </m:r>
                  </m:sup>
                </m:sSubSup>
                <m:r>
                  <w:rPr>
                    <w:rFonts w:ascii="Cambria Math" w:hAnsi="Cambria Math"/>
                    <w:sz w:val="20"/>
                    <w:szCs w:val="20"/>
                  </w:rPr>
                  <m:t xml:space="preserve"> </m:t>
                </m:r>
              </m:oMath>
            </m:oMathPara>
          </w:p>
        </w:tc>
        <w:tc>
          <w:tcPr>
            <w:tcW w:w="1207" w:type="dxa"/>
            <w:tcBorders>
              <w:top w:val="nil"/>
              <w:bottom w:val="nil"/>
            </w:tcBorders>
            <w:vAlign w:val="bottom"/>
          </w:tcPr>
          <w:p w:rsidR="00A13FA1" w:rsidRPr="00166D1C" w:rsidRDefault="00A13FA1" w:rsidP="00345BBB">
            <w:pPr>
              <w:rPr>
                <w:sz w:val="20"/>
                <w:szCs w:val="20"/>
              </w:rPr>
            </w:pPr>
            <w:r w:rsidRPr="00166D1C">
              <w:rPr>
                <w:sz w:val="20"/>
                <w:szCs w:val="20"/>
              </w:rPr>
              <w:t>0.892***</w:t>
            </w:r>
          </w:p>
        </w:tc>
        <w:tc>
          <w:tcPr>
            <w:tcW w:w="992" w:type="dxa"/>
            <w:tcBorders>
              <w:top w:val="nil"/>
              <w:bottom w:val="nil"/>
            </w:tcBorders>
            <w:vAlign w:val="bottom"/>
          </w:tcPr>
          <w:p w:rsidR="00A13FA1" w:rsidRPr="00166D1C" w:rsidRDefault="00A13FA1" w:rsidP="00345BBB">
            <w:pPr>
              <w:rPr>
                <w:sz w:val="20"/>
                <w:szCs w:val="20"/>
              </w:rPr>
            </w:pPr>
            <w:r w:rsidRPr="00166D1C">
              <w:rPr>
                <w:sz w:val="20"/>
                <w:szCs w:val="20"/>
              </w:rPr>
              <w:t>0.794***</w:t>
            </w:r>
          </w:p>
        </w:tc>
        <w:tc>
          <w:tcPr>
            <w:tcW w:w="993" w:type="dxa"/>
            <w:tcBorders>
              <w:top w:val="nil"/>
              <w:bottom w:val="nil"/>
            </w:tcBorders>
            <w:shd w:val="clear" w:color="auto" w:fill="auto"/>
            <w:noWrap/>
            <w:vAlign w:val="bottom"/>
            <w:hideMark/>
          </w:tcPr>
          <w:p w:rsidR="00A13FA1" w:rsidRPr="00166D1C" w:rsidRDefault="00A13FA1" w:rsidP="00345BBB">
            <w:pPr>
              <w:rPr>
                <w:sz w:val="20"/>
                <w:szCs w:val="20"/>
              </w:rPr>
            </w:pPr>
            <w:r w:rsidRPr="00166D1C">
              <w:rPr>
                <w:sz w:val="20"/>
                <w:szCs w:val="20"/>
              </w:rPr>
              <w:t>0.796***</w:t>
            </w:r>
          </w:p>
        </w:tc>
        <w:tc>
          <w:tcPr>
            <w:tcW w:w="992" w:type="dxa"/>
            <w:tcBorders>
              <w:top w:val="nil"/>
              <w:bottom w:val="nil"/>
            </w:tcBorders>
            <w:shd w:val="clear" w:color="auto" w:fill="auto"/>
            <w:noWrap/>
            <w:vAlign w:val="bottom"/>
            <w:hideMark/>
          </w:tcPr>
          <w:p w:rsidR="00A13FA1" w:rsidRPr="00166D1C" w:rsidRDefault="00A13FA1" w:rsidP="00345BBB">
            <w:pPr>
              <w:rPr>
                <w:sz w:val="20"/>
                <w:szCs w:val="20"/>
              </w:rPr>
            </w:pPr>
            <w:r w:rsidRPr="00166D1C">
              <w:rPr>
                <w:sz w:val="20"/>
                <w:szCs w:val="20"/>
              </w:rPr>
              <w:t>0.793***</w:t>
            </w:r>
          </w:p>
        </w:tc>
        <w:tc>
          <w:tcPr>
            <w:tcW w:w="992" w:type="dxa"/>
            <w:tcBorders>
              <w:top w:val="nil"/>
              <w:bottom w:val="nil"/>
            </w:tcBorders>
            <w:shd w:val="clear" w:color="auto" w:fill="auto"/>
            <w:noWrap/>
            <w:vAlign w:val="bottom"/>
            <w:hideMark/>
          </w:tcPr>
          <w:p w:rsidR="00A13FA1" w:rsidRPr="00166D1C" w:rsidRDefault="00A13FA1" w:rsidP="00345BBB">
            <w:pPr>
              <w:rPr>
                <w:sz w:val="20"/>
                <w:szCs w:val="20"/>
              </w:rPr>
            </w:pPr>
            <w:r w:rsidRPr="00166D1C">
              <w:rPr>
                <w:sz w:val="20"/>
                <w:szCs w:val="20"/>
              </w:rPr>
              <w:t xml:space="preserve">0.811***                  </w:t>
            </w:r>
          </w:p>
        </w:tc>
        <w:tc>
          <w:tcPr>
            <w:tcW w:w="1276" w:type="dxa"/>
            <w:tcBorders>
              <w:top w:val="nil"/>
              <w:bottom w:val="nil"/>
            </w:tcBorders>
          </w:tcPr>
          <w:p w:rsidR="00A13FA1" w:rsidRPr="00166D1C" w:rsidRDefault="00A13FA1" w:rsidP="00345BBB">
            <w:pPr>
              <w:rPr>
                <w:sz w:val="20"/>
                <w:szCs w:val="20"/>
              </w:rPr>
            </w:pPr>
          </w:p>
        </w:tc>
      </w:tr>
      <w:tr w:rsidR="00A13FA1" w:rsidRPr="00166D1C" w:rsidTr="00A13FA1">
        <w:trPr>
          <w:trHeight w:val="126"/>
        </w:trPr>
        <w:tc>
          <w:tcPr>
            <w:tcW w:w="993" w:type="dxa"/>
            <w:tcBorders>
              <w:top w:val="nil"/>
              <w:bottom w:val="nil"/>
            </w:tcBorders>
            <w:shd w:val="clear" w:color="auto" w:fill="auto"/>
            <w:noWrap/>
            <w:vAlign w:val="bottom"/>
          </w:tcPr>
          <w:p w:rsidR="00A13FA1" w:rsidRPr="00166D1C" w:rsidRDefault="00F63E8B" w:rsidP="00345BBB">
            <w:pPr>
              <w:rPr>
                <w:sz w:val="20"/>
                <w:szCs w:val="20"/>
              </w:rPr>
            </w:pPr>
            <m:oMathPara>
              <m:oMathParaPr>
                <m:jc m:val="left"/>
              </m:oMathParaPr>
              <m:oMath>
                <m:sSub>
                  <m:sSubPr>
                    <m:ctrlPr>
                      <w:rPr>
                        <w:rFonts w:ascii="Cambria Math" w:hAnsi="Cambria Math"/>
                        <w:i/>
                        <w:sz w:val="20"/>
                        <w:szCs w:val="20"/>
                      </w:rPr>
                    </m:ctrlPr>
                  </m:sSubPr>
                  <m:e>
                    <m:r>
                      <w:rPr>
                        <w:rFonts w:ascii="Cambria Math" w:hAnsi="Cambria Math"/>
                        <w:sz w:val="20"/>
                        <w:szCs w:val="20"/>
                      </w:rPr>
                      <m:t>l</m:t>
                    </m:r>
                  </m:e>
                  <m:sub>
                    <m:r>
                      <w:rPr>
                        <w:rFonts w:ascii="Cambria Math" w:hAnsi="Cambria Math"/>
                        <w:sz w:val="20"/>
                        <w:szCs w:val="20"/>
                      </w:rPr>
                      <m:t>t</m:t>
                    </m:r>
                  </m:sub>
                </m:sSub>
              </m:oMath>
            </m:oMathPara>
          </w:p>
        </w:tc>
        <w:tc>
          <w:tcPr>
            <w:tcW w:w="1207" w:type="dxa"/>
            <w:tcBorders>
              <w:top w:val="nil"/>
              <w:bottom w:val="nil"/>
            </w:tcBorders>
          </w:tcPr>
          <w:p w:rsidR="00A13FA1" w:rsidRPr="00166D1C" w:rsidRDefault="00A13FA1" w:rsidP="00345BBB">
            <w:pPr>
              <w:rPr>
                <w:sz w:val="20"/>
                <w:szCs w:val="20"/>
              </w:rPr>
            </w:pPr>
          </w:p>
        </w:tc>
        <w:tc>
          <w:tcPr>
            <w:tcW w:w="992" w:type="dxa"/>
            <w:tcBorders>
              <w:top w:val="nil"/>
              <w:bottom w:val="nil"/>
            </w:tcBorders>
            <w:vAlign w:val="bottom"/>
          </w:tcPr>
          <w:p w:rsidR="00A13FA1" w:rsidRPr="00166D1C" w:rsidRDefault="00A13FA1" w:rsidP="00345BBB">
            <w:pPr>
              <w:rPr>
                <w:sz w:val="20"/>
                <w:szCs w:val="20"/>
              </w:rPr>
            </w:pPr>
          </w:p>
        </w:tc>
        <w:tc>
          <w:tcPr>
            <w:tcW w:w="993" w:type="dxa"/>
            <w:tcBorders>
              <w:top w:val="nil"/>
              <w:bottom w:val="nil"/>
            </w:tcBorders>
            <w:shd w:val="clear" w:color="auto" w:fill="auto"/>
            <w:noWrap/>
            <w:vAlign w:val="bottom"/>
          </w:tcPr>
          <w:p w:rsidR="00A13FA1" w:rsidRPr="00166D1C" w:rsidRDefault="00A13FA1" w:rsidP="00345BBB">
            <w:pPr>
              <w:rPr>
                <w:sz w:val="20"/>
                <w:szCs w:val="20"/>
              </w:rPr>
            </w:pPr>
          </w:p>
        </w:tc>
        <w:tc>
          <w:tcPr>
            <w:tcW w:w="992" w:type="dxa"/>
            <w:tcBorders>
              <w:top w:val="nil"/>
              <w:bottom w:val="nil"/>
            </w:tcBorders>
            <w:shd w:val="clear" w:color="auto" w:fill="auto"/>
            <w:noWrap/>
            <w:vAlign w:val="bottom"/>
          </w:tcPr>
          <w:p w:rsidR="00A13FA1" w:rsidRPr="00166D1C" w:rsidRDefault="00A13FA1" w:rsidP="00345BBB">
            <w:pPr>
              <w:rPr>
                <w:sz w:val="20"/>
                <w:szCs w:val="20"/>
              </w:rPr>
            </w:pPr>
          </w:p>
        </w:tc>
        <w:tc>
          <w:tcPr>
            <w:tcW w:w="992" w:type="dxa"/>
            <w:tcBorders>
              <w:top w:val="nil"/>
              <w:bottom w:val="nil"/>
            </w:tcBorders>
            <w:shd w:val="clear" w:color="auto" w:fill="auto"/>
            <w:noWrap/>
            <w:vAlign w:val="bottom"/>
          </w:tcPr>
          <w:p w:rsidR="00A13FA1" w:rsidRPr="00166D1C" w:rsidRDefault="00A13FA1" w:rsidP="00345BBB">
            <w:pPr>
              <w:rPr>
                <w:sz w:val="20"/>
                <w:szCs w:val="20"/>
              </w:rPr>
            </w:pPr>
          </w:p>
        </w:tc>
        <w:tc>
          <w:tcPr>
            <w:tcW w:w="1276" w:type="dxa"/>
            <w:tcBorders>
              <w:top w:val="nil"/>
              <w:bottom w:val="nil"/>
            </w:tcBorders>
          </w:tcPr>
          <w:p w:rsidR="00A13FA1" w:rsidRPr="00166D1C" w:rsidRDefault="00A13FA1" w:rsidP="00345BBB">
            <w:pPr>
              <w:rPr>
                <w:sz w:val="20"/>
                <w:szCs w:val="20"/>
              </w:rPr>
            </w:pPr>
            <w:r w:rsidRPr="00166D1C">
              <w:rPr>
                <w:sz w:val="20"/>
                <w:szCs w:val="20"/>
              </w:rPr>
              <w:t xml:space="preserve">0.863***  </w:t>
            </w:r>
          </w:p>
        </w:tc>
      </w:tr>
      <w:tr w:rsidR="00A13FA1" w:rsidRPr="00166D1C" w:rsidTr="00A13FA1">
        <w:trPr>
          <w:trHeight w:val="66"/>
        </w:trPr>
        <w:tc>
          <w:tcPr>
            <w:tcW w:w="993" w:type="dxa"/>
            <w:tcBorders>
              <w:top w:val="nil"/>
              <w:bottom w:val="nil"/>
            </w:tcBorders>
            <w:shd w:val="clear" w:color="auto" w:fill="auto"/>
            <w:noWrap/>
            <w:vAlign w:val="bottom"/>
            <w:hideMark/>
          </w:tcPr>
          <w:p w:rsidR="00A13FA1" w:rsidRPr="00166D1C" w:rsidRDefault="00F63E8B" w:rsidP="00345BBB">
            <w:pPr>
              <w:rPr>
                <w:sz w:val="20"/>
                <w:szCs w:val="20"/>
              </w:rPr>
            </w:pPr>
            <m:oMathPara>
              <m:oMathParaPr>
                <m:jc m:val="left"/>
              </m:oMathParaPr>
              <m:oMath>
                <m:sSub>
                  <m:sSubPr>
                    <m:ctrlPr>
                      <w:rPr>
                        <w:rFonts w:ascii="Cambria Math" w:hAnsi="Cambria Math"/>
                        <w:i/>
                        <w:sz w:val="20"/>
                        <w:szCs w:val="20"/>
                      </w:rPr>
                    </m:ctrlPr>
                  </m:sSubPr>
                  <m:e>
                    <m:r>
                      <w:rPr>
                        <w:rFonts w:ascii="Cambria Math" w:hAnsi="Cambria Math"/>
                        <w:sz w:val="20"/>
                        <w:szCs w:val="20"/>
                      </w:rPr>
                      <m:t>k</m:t>
                    </m:r>
                  </m:e>
                  <m:sub>
                    <m:r>
                      <w:rPr>
                        <w:rFonts w:ascii="Cambria Math" w:hAnsi="Cambria Math"/>
                        <w:sz w:val="20"/>
                        <w:szCs w:val="20"/>
                      </w:rPr>
                      <m:t>t</m:t>
                    </m:r>
                  </m:sub>
                </m:sSub>
              </m:oMath>
            </m:oMathPara>
          </w:p>
        </w:tc>
        <w:tc>
          <w:tcPr>
            <w:tcW w:w="1207" w:type="dxa"/>
            <w:tcBorders>
              <w:top w:val="nil"/>
              <w:bottom w:val="nil"/>
            </w:tcBorders>
            <w:vAlign w:val="bottom"/>
          </w:tcPr>
          <w:p w:rsidR="00A13FA1" w:rsidRPr="00166D1C" w:rsidRDefault="00A13FA1" w:rsidP="00345BBB">
            <w:pPr>
              <w:rPr>
                <w:sz w:val="20"/>
                <w:szCs w:val="20"/>
              </w:rPr>
            </w:pPr>
            <w:r w:rsidRPr="00166D1C">
              <w:rPr>
                <w:sz w:val="20"/>
                <w:szCs w:val="20"/>
              </w:rPr>
              <w:t>0.224***</w:t>
            </w:r>
          </w:p>
        </w:tc>
        <w:tc>
          <w:tcPr>
            <w:tcW w:w="992" w:type="dxa"/>
            <w:tcBorders>
              <w:top w:val="nil"/>
              <w:bottom w:val="nil"/>
            </w:tcBorders>
            <w:vAlign w:val="bottom"/>
          </w:tcPr>
          <w:p w:rsidR="00A13FA1" w:rsidRPr="00166D1C" w:rsidRDefault="00A13FA1" w:rsidP="00345BBB">
            <w:pPr>
              <w:rPr>
                <w:sz w:val="20"/>
                <w:szCs w:val="20"/>
              </w:rPr>
            </w:pPr>
            <w:r w:rsidRPr="00166D1C">
              <w:rPr>
                <w:sz w:val="20"/>
                <w:szCs w:val="20"/>
              </w:rPr>
              <w:t>0.181***</w:t>
            </w:r>
          </w:p>
        </w:tc>
        <w:tc>
          <w:tcPr>
            <w:tcW w:w="993" w:type="dxa"/>
            <w:tcBorders>
              <w:top w:val="nil"/>
              <w:bottom w:val="nil"/>
            </w:tcBorders>
            <w:shd w:val="clear" w:color="auto" w:fill="auto"/>
            <w:noWrap/>
            <w:vAlign w:val="bottom"/>
            <w:hideMark/>
          </w:tcPr>
          <w:p w:rsidR="00A13FA1" w:rsidRPr="00166D1C" w:rsidRDefault="00A13FA1" w:rsidP="00345BBB">
            <w:pPr>
              <w:rPr>
                <w:sz w:val="20"/>
                <w:szCs w:val="20"/>
              </w:rPr>
            </w:pPr>
            <w:r w:rsidRPr="00166D1C">
              <w:rPr>
                <w:sz w:val="20"/>
                <w:szCs w:val="20"/>
              </w:rPr>
              <w:t>0.216***</w:t>
            </w:r>
          </w:p>
        </w:tc>
        <w:tc>
          <w:tcPr>
            <w:tcW w:w="992" w:type="dxa"/>
            <w:tcBorders>
              <w:top w:val="nil"/>
              <w:bottom w:val="nil"/>
            </w:tcBorders>
            <w:shd w:val="clear" w:color="auto" w:fill="auto"/>
            <w:noWrap/>
            <w:vAlign w:val="bottom"/>
            <w:hideMark/>
          </w:tcPr>
          <w:p w:rsidR="00A13FA1" w:rsidRPr="00166D1C" w:rsidRDefault="00A13FA1" w:rsidP="00345BBB">
            <w:pPr>
              <w:rPr>
                <w:sz w:val="20"/>
                <w:szCs w:val="20"/>
              </w:rPr>
            </w:pPr>
            <w:r w:rsidRPr="00166D1C">
              <w:rPr>
                <w:sz w:val="20"/>
                <w:szCs w:val="20"/>
              </w:rPr>
              <w:t>0.222***</w:t>
            </w:r>
          </w:p>
        </w:tc>
        <w:tc>
          <w:tcPr>
            <w:tcW w:w="992" w:type="dxa"/>
            <w:tcBorders>
              <w:top w:val="nil"/>
              <w:bottom w:val="nil"/>
            </w:tcBorders>
            <w:shd w:val="clear" w:color="auto" w:fill="auto"/>
            <w:noWrap/>
            <w:vAlign w:val="bottom"/>
            <w:hideMark/>
          </w:tcPr>
          <w:p w:rsidR="00A13FA1" w:rsidRPr="00166D1C" w:rsidRDefault="00A13FA1" w:rsidP="00345BBB">
            <w:pPr>
              <w:rPr>
                <w:sz w:val="20"/>
                <w:szCs w:val="20"/>
              </w:rPr>
            </w:pPr>
            <w:r w:rsidRPr="00166D1C">
              <w:rPr>
                <w:sz w:val="20"/>
                <w:szCs w:val="20"/>
              </w:rPr>
              <w:t xml:space="preserve">0.193***              </w:t>
            </w:r>
          </w:p>
        </w:tc>
        <w:tc>
          <w:tcPr>
            <w:tcW w:w="1276" w:type="dxa"/>
            <w:tcBorders>
              <w:top w:val="nil"/>
              <w:bottom w:val="nil"/>
            </w:tcBorders>
          </w:tcPr>
          <w:p w:rsidR="00A13FA1" w:rsidRPr="00166D1C" w:rsidRDefault="00A13FA1" w:rsidP="00345BBB">
            <w:pPr>
              <w:rPr>
                <w:sz w:val="20"/>
                <w:szCs w:val="20"/>
              </w:rPr>
            </w:pPr>
            <w:r w:rsidRPr="00166D1C">
              <w:rPr>
                <w:sz w:val="20"/>
                <w:szCs w:val="20"/>
              </w:rPr>
              <w:t xml:space="preserve">0.158***  </w:t>
            </w:r>
          </w:p>
        </w:tc>
      </w:tr>
      <w:tr w:rsidR="00A13FA1" w:rsidRPr="00166D1C" w:rsidTr="00A13FA1">
        <w:trPr>
          <w:trHeight w:val="66"/>
        </w:trPr>
        <w:tc>
          <w:tcPr>
            <w:tcW w:w="993" w:type="dxa"/>
            <w:tcBorders>
              <w:top w:val="nil"/>
              <w:bottom w:val="nil"/>
            </w:tcBorders>
            <w:shd w:val="clear" w:color="auto" w:fill="auto"/>
            <w:noWrap/>
            <w:vAlign w:val="bottom"/>
          </w:tcPr>
          <w:p w:rsidR="00A13FA1" w:rsidRPr="00166D1C" w:rsidRDefault="00F63E8B" w:rsidP="00345BBB">
            <w:pPr>
              <w:rPr>
                <w:sz w:val="20"/>
                <w:szCs w:val="20"/>
              </w:rPr>
            </w:pPr>
            <m:oMathPara>
              <m:oMathParaPr>
                <m:jc m:val="left"/>
              </m:oMathParaPr>
              <m:oMath>
                <m:sSub>
                  <m:sSubPr>
                    <m:ctrlPr>
                      <w:rPr>
                        <w:rFonts w:ascii="Cambria Math" w:hAnsi="Cambria Math"/>
                        <w:i/>
                        <w:sz w:val="20"/>
                        <w:szCs w:val="20"/>
                      </w:rPr>
                    </m:ctrlPr>
                  </m:sSubPr>
                  <m:e>
                    <m:r>
                      <w:rPr>
                        <w:rFonts w:ascii="Cambria Math" w:hAnsi="Cambria Math"/>
                        <w:sz w:val="20"/>
                        <w:szCs w:val="20"/>
                      </w:rPr>
                      <m:t>m</m:t>
                    </m:r>
                  </m:e>
                  <m:sub>
                    <m:r>
                      <w:rPr>
                        <w:rFonts w:ascii="Cambria Math" w:hAnsi="Cambria Math"/>
                        <w:sz w:val="20"/>
                        <w:szCs w:val="20"/>
                      </w:rPr>
                      <m:t>t</m:t>
                    </m:r>
                  </m:sub>
                </m:sSub>
              </m:oMath>
            </m:oMathPara>
          </w:p>
        </w:tc>
        <w:tc>
          <w:tcPr>
            <w:tcW w:w="1207" w:type="dxa"/>
            <w:tcBorders>
              <w:top w:val="nil"/>
              <w:bottom w:val="nil"/>
            </w:tcBorders>
            <w:vAlign w:val="bottom"/>
          </w:tcPr>
          <w:p w:rsidR="00A13FA1" w:rsidRPr="00166D1C" w:rsidRDefault="00A13FA1" w:rsidP="00345BBB">
            <w:pPr>
              <w:rPr>
                <w:sz w:val="20"/>
                <w:szCs w:val="20"/>
              </w:rPr>
            </w:pPr>
          </w:p>
        </w:tc>
        <w:tc>
          <w:tcPr>
            <w:tcW w:w="992" w:type="dxa"/>
            <w:tcBorders>
              <w:top w:val="nil"/>
              <w:bottom w:val="nil"/>
            </w:tcBorders>
          </w:tcPr>
          <w:p w:rsidR="00A13FA1" w:rsidRPr="00166D1C" w:rsidRDefault="00A13FA1" w:rsidP="00345BBB">
            <w:pPr>
              <w:rPr>
                <w:sz w:val="20"/>
                <w:szCs w:val="20"/>
              </w:rPr>
            </w:pPr>
          </w:p>
        </w:tc>
        <w:tc>
          <w:tcPr>
            <w:tcW w:w="993" w:type="dxa"/>
            <w:tcBorders>
              <w:top w:val="nil"/>
              <w:bottom w:val="nil"/>
            </w:tcBorders>
            <w:shd w:val="clear" w:color="auto" w:fill="auto"/>
            <w:noWrap/>
            <w:vAlign w:val="bottom"/>
          </w:tcPr>
          <w:p w:rsidR="00A13FA1" w:rsidRPr="00166D1C" w:rsidRDefault="00A13FA1" w:rsidP="00345BBB">
            <w:pPr>
              <w:rPr>
                <w:sz w:val="20"/>
                <w:szCs w:val="20"/>
              </w:rPr>
            </w:pPr>
            <w:r w:rsidRPr="00166D1C">
              <w:rPr>
                <w:sz w:val="20"/>
                <w:szCs w:val="20"/>
              </w:rPr>
              <w:t>0.325***</w:t>
            </w:r>
          </w:p>
        </w:tc>
        <w:tc>
          <w:tcPr>
            <w:tcW w:w="992" w:type="dxa"/>
            <w:tcBorders>
              <w:top w:val="nil"/>
              <w:bottom w:val="nil"/>
            </w:tcBorders>
            <w:shd w:val="clear" w:color="auto" w:fill="auto"/>
            <w:noWrap/>
            <w:vAlign w:val="bottom"/>
          </w:tcPr>
          <w:p w:rsidR="00A13FA1" w:rsidRPr="00166D1C" w:rsidRDefault="00A13FA1" w:rsidP="00345BBB">
            <w:pPr>
              <w:rPr>
                <w:sz w:val="20"/>
                <w:szCs w:val="20"/>
              </w:rPr>
            </w:pPr>
            <w:r w:rsidRPr="00166D1C">
              <w:rPr>
                <w:sz w:val="20"/>
                <w:szCs w:val="20"/>
              </w:rPr>
              <w:t>0.321***</w:t>
            </w:r>
          </w:p>
        </w:tc>
        <w:tc>
          <w:tcPr>
            <w:tcW w:w="992" w:type="dxa"/>
            <w:tcBorders>
              <w:top w:val="nil"/>
              <w:bottom w:val="nil"/>
            </w:tcBorders>
            <w:shd w:val="clear" w:color="auto" w:fill="auto"/>
            <w:noWrap/>
            <w:vAlign w:val="bottom"/>
          </w:tcPr>
          <w:p w:rsidR="00A13FA1" w:rsidRPr="00166D1C" w:rsidRDefault="00A13FA1" w:rsidP="00345BBB">
            <w:pPr>
              <w:rPr>
                <w:sz w:val="20"/>
                <w:szCs w:val="20"/>
              </w:rPr>
            </w:pPr>
            <w:r w:rsidRPr="00166D1C">
              <w:rPr>
                <w:sz w:val="20"/>
                <w:szCs w:val="20"/>
              </w:rPr>
              <w:t xml:space="preserve">0.306***         </w:t>
            </w:r>
          </w:p>
        </w:tc>
        <w:tc>
          <w:tcPr>
            <w:tcW w:w="1276" w:type="dxa"/>
            <w:tcBorders>
              <w:top w:val="nil"/>
              <w:bottom w:val="nil"/>
            </w:tcBorders>
          </w:tcPr>
          <w:p w:rsidR="00A13FA1" w:rsidRPr="00166D1C" w:rsidRDefault="00A13FA1" w:rsidP="00345BBB">
            <w:pPr>
              <w:rPr>
                <w:sz w:val="20"/>
                <w:szCs w:val="20"/>
              </w:rPr>
            </w:pPr>
            <w:r w:rsidRPr="00166D1C">
              <w:rPr>
                <w:sz w:val="20"/>
                <w:szCs w:val="20"/>
              </w:rPr>
              <w:t xml:space="preserve">0.356***  </w:t>
            </w:r>
          </w:p>
        </w:tc>
      </w:tr>
      <w:tr w:rsidR="00A13FA1" w:rsidRPr="00166D1C" w:rsidTr="00A13FA1">
        <w:trPr>
          <w:trHeight w:val="66"/>
        </w:trPr>
        <w:tc>
          <w:tcPr>
            <w:tcW w:w="993" w:type="dxa"/>
            <w:tcBorders>
              <w:top w:val="nil"/>
              <w:bottom w:val="nil"/>
            </w:tcBorders>
            <w:shd w:val="clear" w:color="auto" w:fill="auto"/>
            <w:noWrap/>
            <w:vAlign w:val="bottom"/>
            <w:hideMark/>
          </w:tcPr>
          <w:p w:rsidR="00A13FA1" w:rsidRPr="00166D1C" w:rsidRDefault="00F63E8B" w:rsidP="00345BBB">
            <w:pPr>
              <w:rPr>
                <w:sz w:val="20"/>
                <w:szCs w:val="20"/>
              </w:rPr>
            </w:pPr>
            <m:oMathPara>
              <m:oMathParaPr>
                <m:jc m:val="left"/>
              </m:oMathParaPr>
              <m:oMath>
                <m:sSub>
                  <m:sSubPr>
                    <m:ctrlPr>
                      <w:rPr>
                        <w:rFonts w:ascii="Cambria Math" w:hAnsi="Cambria Math"/>
                        <w:i/>
                        <w:sz w:val="20"/>
                        <w:szCs w:val="20"/>
                      </w:rPr>
                    </m:ctrlPr>
                  </m:sSubPr>
                  <m:e>
                    <m:r>
                      <w:rPr>
                        <w:rFonts w:ascii="Cambria Math" w:hAnsi="Cambria Math"/>
                        <w:sz w:val="20"/>
                        <w:szCs w:val="20"/>
                      </w:rPr>
                      <m:t>k</m:t>
                    </m:r>
                  </m:e>
                  <m:sub>
                    <m:r>
                      <w:rPr>
                        <w:rFonts w:ascii="Cambria Math" w:hAnsi="Cambria Math"/>
                        <w:sz w:val="20"/>
                        <w:szCs w:val="20"/>
                      </w:rPr>
                      <m:t>t-1</m:t>
                    </m:r>
                  </m:sub>
                </m:sSub>
              </m:oMath>
            </m:oMathPara>
          </w:p>
        </w:tc>
        <w:tc>
          <w:tcPr>
            <w:tcW w:w="1207" w:type="dxa"/>
            <w:tcBorders>
              <w:top w:val="nil"/>
              <w:bottom w:val="nil"/>
            </w:tcBorders>
          </w:tcPr>
          <w:p w:rsidR="00A13FA1" w:rsidRPr="00166D1C" w:rsidRDefault="00A13FA1" w:rsidP="00345BBB">
            <w:pPr>
              <w:rPr>
                <w:sz w:val="20"/>
                <w:szCs w:val="20"/>
              </w:rPr>
            </w:pPr>
            <w:r w:rsidRPr="00166D1C">
              <w:rPr>
                <w:sz w:val="20"/>
                <w:szCs w:val="20"/>
              </w:rPr>
              <w:t>7.074*</w:t>
            </w:r>
          </w:p>
        </w:tc>
        <w:tc>
          <w:tcPr>
            <w:tcW w:w="992" w:type="dxa"/>
            <w:tcBorders>
              <w:top w:val="nil"/>
              <w:bottom w:val="nil"/>
            </w:tcBorders>
          </w:tcPr>
          <w:p w:rsidR="00A13FA1" w:rsidRPr="00166D1C" w:rsidRDefault="00A13FA1" w:rsidP="00345BBB">
            <w:pPr>
              <w:rPr>
                <w:sz w:val="20"/>
                <w:szCs w:val="20"/>
              </w:rPr>
            </w:pPr>
          </w:p>
        </w:tc>
        <w:tc>
          <w:tcPr>
            <w:tcW w:w="993" w:type="dxa"/>
            <w:tcBorders>
              <w:top w:val="nil"/>
              <w:bottom w:val="nil"/>
            </w:tcBorders>
            <w:shd w:val="clear" w:color="auto" w:fill="auto"/>
            <w:noWrap/>
            <w:vAlign w:val="bottom"/>
            <w:hideMark/>
          </w:tcPr>
          <w:p w:rsidR="00A13FA1" w:rsidRPr="00166D1C" w:rsidRDefault="00A13FA1" w:rsidP="00345BBB">
            <w:pPr>
              <w:rPr>
                <w:sz w:val="20"/>
                <w:szCs w:val="20"/>
              </w:rPr>
            </w:pPr>
          </w:p>
        </w:tc>
        <w:tc>
          <w:tcPr>
            <w:tcW w:w="992" w:type="dxa"/>
            <w:tcBorders>
              <w:top w:val="nil"/>
              <w:bottom w:val="nil"/>
            </w:tcBorders>
            <w:shd w:val="clear" w:color="auto" w:fill="auto"/>
            <w:noWrap/>
            <w:vAlign w:val="bottom"/>
            <w:hideMark/>
          </w:tcPr>
          <w:p w:rsidR="00A13FA1" w:rsidRPr="00166D1C" w:rsidRDefault="00A13FA1" w:rsidP="00345BBB">
            <w:pPr>
              <w:rPr>
                <w:sz w:val="20"/>
                <w:szCs w:val="20"/>
              </w:rPr>
            </w:pPr>
          </w:p>
        </w:tc>
        <w:tc>
          <w:tcPr>
            <w:tcW w:w="992" w:type="dxa"/>
            <w:tcBorders>
              <w:top w:val="nil"/>
              <w:bottom w:val="nil"/>
            </w:tcBorders>
            <w:shd w:val="clear" w:color="auto" w:fill="auto"/>
            <w:noWrap/>
            <w:vAlign w:val="bottom"/>
            <w:hideMark/>
          </w:tcPr>
          <w:p w:rsidR="00A13FA1" w:rsidRPr="00166D1C" w:rsidRDefault="00A13FA1" w:rsidP="00345BBB">
            <w:pPr>
              <w:rPr>
                <w:sz w:val="20"/>
                <w:szCs w:val="20"/>
              </w:rPr>
            </w:pPr>
            <w:r w:rsidRPr="00166D1C">
              <w:rPr>
                <w:sz w:val="20"/>
                <w:szCs w:val="20"/>
              </w:rPr>
              <w:t xml:space="preserve">                                </w:t>
            </w:r>
          </w:p>
        </w:tc>
        <w:tc>
          <w:tcPr>
            <w:tcW w:w="1276" w:type="dxa"/>
            <w:tcBorders>
              <w:top w:val="nil"/>
              <w:bottom w:val="nil"/>
            </w:tcBorders>
          </w:tcPr>
          <w:p w:rsidR="00A13FA1" w:rsidRPr="00166D1C" w:rsidRDefault="00A13FA1" w:rsidP="00345BBB">
            <w:pPr>
              <w:rPr>
                <w:sz w:val="20"/>
                <w:szCs w:val="20"/>
              </w:rPr>
            </w:pPr>
          </w:p>
        </w:tc>
      </w:tr>
      <w:tr w:rsidR="00A13FA1" w:rsidRPr="00166D1C" w:rsidTr="00A13FA1">
        <w:trPr>
          <w:trHeight w:val="66"/>
        </w:trPr>
        <w:tc>
          <w:tcPr>
            <w:tcW w:w="993" w:type="dxa"/>
            <w:tcBorders>
              <w:top w:val="nil"/>
              <w:bottom w:val="nil"/>
            </w:tcBorders>
            <w:shd w:val="clear" w:color="auto" w:fill="auto"/>
            <w:noWrap/>
            <w:vAlign w:val="bottom"/>
            <w:hideMark/>
          </w:tcPr>
          <w:p w:rsidR="00A13FA1" w:rsidRPr="00166D1C" w:rsidRDefault="00F63E8B" w:rsidP="00345BBB">
            <w:pPr>
              <w:rPr>
                <w:sz w:val="20"/>
                <w:szCs w:val="20"/>
              </w:rPr>
            </w:pPr>
            <m:oMathPara>
              <m:oMathParaPr>
                <m:jc m:val="left"/>
              </m:oMathParaPr>
              <m:oMath>
                <m:sSub>
                  <m:sSubPr>
                    <m:ctrlPr>
                      <w:rPr>
                        <w:rFonts w:ascii="Cambria Math" w:hAnsi="Cambria Math"/>
                        <w:i/>
                        <w:sz w:val="20"/>
                        <w:szCs w:val="20"/>
                      </w:rPr>
                    </m:ctrlPr>
                  </m:sSubPr>
                  <m:e>
                    <m:r>
                      <w:rPr>
                        <w:rFonts w:ascii="Cambria Math" w:hAnsi="Cambria Math"/>
                        <w:sz w:val="20"/>
                        <w:szCs w:val="20"/>
                      </w:rPr>
                      <m:t>m</m:t>
                    </m:r>
                  </m:e>
                  <m:sub>
                    <m:r>
                      <w:rPr>
                        <w:rFonts w:ascii="Cambria Math" w:hAnsi="Cambria Math"/>
                        <w:sz w:val="20"/>
                        <w:szCs w:val="20"/>
                      </w:rPr>
                      <m:t>t-1</m:t>
                    </m:r>
                  </m:sub>
                </m:sSub>
              </m:oMath>
            </m:oMathPara>
          </w:p>
        </w:tc>
        <w:tc>
          <w:tcPr>
            <w:tcW w:w="1207" w:type="dxa"/>
            <w:tcBorders>
              <w:top w:val="nil"/>
              <w:bottom w:val="nil"/>
            </w:tcBorders>
          </w:tcPr>
          <w:p w:rsidR="00A13FA1" w:rsidRPr="00166D1C" w:rsidRDefault="00A13FA1" w:rsidP="00345BBB">
            <w:pPr>
              <w:rPr>
                <w:sz w:val="20"/>
                <w:szCs w:val="20"/>
              </w:rPr>
            </w:pPr>
            <w:r w:rsidRPr="00166D1C">
              <w:rPr>
                <w:sz w:val="20"/>
                <w:szCs w:val="20"/>
              </w:rPr>
              <w:t>0.663</w:t>
            </w:r>
          </w:p>
        </w:tc>
        <w:tc>
          <w:tcPr>
            <w:tcW w:w="992" w:type="dxa"/>
            <w:tcBorders>
              <w:top w:val="nil"/>
              <w:bottom w:val="nil"/>
            </w:tcBorders>
          </w:tcPr>
          <w:p w:rsidR="00A13FA1" w:rsidRPr="00166D1C" w:rsidRDefault="00A13FA1" w:rsidP="00345BBB">
            <w:pPr>
              <w:rPr>
                <w:sz w:val="20"/>
                <w:szCs w:val="20"/>
              </w:rPr>
            </w:pPr>
          </w:p>
        </w:tc>
        <w:tc>
          <w:tcPr>
            <w:tcW w:w="993" w:type="dxa"/>
            <w:tcBorders>
              <w:top w:val="nil"/>
              <w:bottom w:val="nil"/>
            </w:tcBorders>
            <w:shd w:val="clear" w:color="auto" w:fill="auto"/>
            <w:noWrap/>
            <w:vAlign w:val="bottom"/>
            <w:hideMark/>
          </w:tcPr>
          <w:p w:rsidR="00A13FA1" w:rsidRPr="00166D1C" w:rsidRDefault="00A13FA1" w:rsidP="00345BBB">
            <w:pPr>
              <w:rPr>
                <w:sz w:val="20"/>
                <w:szCs w:val="20"/>
              </w:rPr>
            </w:pPr>
          </w:p>
        </w:tc>
        <w:tc>
          <w:tcPr>
            <w:tcW w:w="992" w:type="dxa"/>
            <w:tcBorders>
              <w:top w:val="nil"/>
              <w:bottom w:val="nil"/>
            </w:tcBorders>
            <w:shd w:val="clear" w:color="auto" w:fill="auto"/>
            <w:noWrap/>
            <w:vAlign w:val="bottom"/>
            <w:hideMark/>
          </w:tcPr>
          <w:p w:rsidR="00A13FA1" w:rsidRPr="00166D1C" w:rsidRDefault="00A13FA1" w:rsidP="00345BBB">
            <w:pPr>
              <w:rPr>
                <w:sz w:val="20"/>
                <w:szCs w:val="20"/>
              </w:rPr>
            </w:pPr>
          </w:p>
        </w:tc>
        <w:tc>
          <w:tcPr>
            <w:tcW w:w="992" w:type="dxa"/>
            <w:tcBorders>
              <w:top w:val="nil"/>
              <w:bottom w:val="nil"/>
            </w:tcBorders>
            <w:shd w:val="clear" w:color="auto" w:fill="auto"/>
            <w:noWrap/>
            <w:vAlign w:val="bottom"/>
            <w:hideMark/>
          </w:tcPr>
          <w:p w:rsidR="00A13FA1" w:rsidRPr="00166D1C" w:rsidRDefault="00A13FA1" w:rsidP="00345BBB">
            <w:pPr>
              <w:rPr>
                <w:sz w:val="20"/>
                <w:szCs w:val="20"/>
              </w:rPr>
            </w:pPr>
            <w:r w:rsidRPr="00166D1C">
              <w:rPr>
                <w:sz w:val="20"/>
                <w:szCs w:val="20"/>
              </w:rPr>
              <w:t xml:space="preserve">                                </w:t>
            </w:r>
          </w:p>
        </w:tc>
        <w:tc>
          <w:tcPr>
            <w:tcW w:w="1276" w:type="dxa"/>
            <w:tcBorders>
              <w:top w:val="nil"/>
              <w:bottom w:val="nil"/>
            </w:tcBorders>
          </w:tcPr>
          <w:p w:rsidR="00A13FA1" w:rsidRPr="00166D1C" w:rsidRDefault="00A13FA1" w:rsidP="00345BBB">
            <w:pPr>
              <w:rPr>
                <w:sz w:val="20"/>
                <w:szCs w:val="20"/>
              </w:rPr>
            </w:pPr>
          </w:p>
        </w:tc>
      </w:tr>
      <w:tr w:rsidR="00A13FA1" w:rsidRPr="00166D1C" w:rsidTr="00A13FA1">
        <w:trPr>
          <w:trHeight w:val="66"/>
        </w:trPr>
        <w:tc>
          <w:tcPr>
            <w:tcW w:w="993" w:type="dxa"/>
            <w:tcBorders>
              <w:top w:val="nil"/>
              <w:bottom w:val="nil"/>
            </w:tcBorders>
            <w:shd w:val="clear" w:color="auto" w:fill="auto"/>
            <w:noWrap/>
            <w:vAlign w:val="bottom"/>
            <w:hideMark/>
          </w:tcPr>
          <w:p w:rsidR="00A13FA1" w:rsidRPr="00166D1C" w:rsidRDefault="00F63E8B" w:rsidP="00345BBB">
            <w:pPr>
              <w:rPr>
                <w:sz w:val="20"/>
                <w:szCs w:val="20"/>
              </w:rPr>
            </w:pPr>
            <m:oMathPara>
              <m:oMathParaPr>
                <m:jc m:val="left"/>
              </m:oMathParaPr>
              <m:oMath>
                <m:sSub>
                  <m:sSubPr>
                    <m:ctrlPr>
                      <w:rPr>
                        <w:rFonts w:ascii="Cambria Math" w:hAnsi="Cambria Math"/>
                        <w:i/>
                        <w:sz w:val="20"/>
                        <w:szCs w:val="20"/>
                      </w:rPr>
                    </m:ctrlPr>
                  </m:sSubPr>
                  <m:e>
                    <m:sSub>
                      <m:sSubPr>
                        <m:ctrlPr>
                          <w:rPr>
                            <w:rFonts w:ascii="Cambria Math" w:hAnsi="Cambria Math"/>
                            <w:i/>
                            <w:sz w:val="20"/>
                            <w:szCs w:val="20"/>
                          </w:rPr>
                        </m:ctrlPr>
                      </m:sSubPr>
                      <m:e>
                        <m:r>
                          <w:rPr>
                            <w:rFonts w:ascii="Cambria Math" w:hAnsi="Cambria Math"/>
                            <w:sz w:val="20"/>
                            <w:szCs w:val="20"/>
                          </w:rPr>
                          <m:t>k</m:t>
                        </m:r>
                      </m:e>
                      <m:sub>
                        <m:r>
                          <w:rPr>
                            <w:rFonts w:ascii="Cambria Math" w:hAnsi="Cambria Math"/>
                            <w:sz w:val="20"/>
                            <w:szCs w:val="20"/>
                          </w:rPr>
                          <m:t>t-1</m:t>
                        </m:r>
                      </m:sub>
                    </m:sSub>
                    <m:r>
                      <w:rPr>
                        <w:rFonts w:ascii="Cambria Math" w:hAnsi="Cambria Math"/>
                        <w:sz w:val="20"/>
                        <w:szCs w:val="20"/>
                      </w:rPr>
                      <m:t>m</m:t>
                    </m:r>
                  </m:e>
                  <m:sub>
                    <m:r>
                      <w:rPr>
                        <w:rFonts w:ascii="Cambria Math" w:hAnsi="Cambria Math"/>
                        <w:sz w:val="20"/>
                        <w:szCs w:val="20"/>
                      </w:rPr>
                      <m:t>t-1</m:t>
                    </m:r>
                  </m:sub>
                </m:sSub>
              </m:oMath>
            </m:oMathPara>
          </w:p>
        </w:tc>
        <w:tc>
          <w:tcPr>
            <w:tcW w:w="1207" w:type="dxa"/>
            <w:tcBorders>
              <w:top w:val="nil"/>
              <w:bottom w:val="nil"/>
            </w:tcBorders>
          </w:tcPr>
          <w:p w:rsidR="00A13FA1" w:rsidRPr="00166D1C" w:rsidRDefault="00A13FA1" w:rsidP="00345BBB">
            <w:pPr>
              <w:rPr>
                <w:sz w:val="20"/>
                <w:szCs w:val="20"/>
              </w:rPr>
            </w:pPr>
            <w:r w:rsidRPr="00166D1C">
              <w:rPr>
                <w:sz w:val="20"/>
                <w:szCs w:val="20"/>
              </w:rPr>
              <w:t>-0.682**</w:t>
            </w:r>
          </w:p>
        </w:tc>
        <w:tc>
          <w:tcPr>
            <w:tcW w:w="992" w:type="dxa"/>
            <w:tcBorders>
              <w:top w:val="nil"/>
              <w:bottom w:val="nil"/>
            </w:tcBorders>
          </w:tcPr>
          <w:p w:rsidR="00A13FA1" w:rsidRPr="00166D1C" w:rsidRDefault="00A13FA1" w:rsidP="00345BBB">
            <w:pPr>
              <w:rPr>
                <w:sz w:val="20"/>
                <w:szCs w:val="20"/>
              </w:rPr>
            </w:pPr>
          </w:p>
        </w:tc>
        <w:tc>
          <w:tcPr>
            <w:tcW w:w="993" w:type="dxa"/>
            <w:tcBorders>
              <w:top w:val="nil"/>
              <w:bottom w:val="nil"/>
            </w:tcBorders>
            <w:shd w:val="clear" w:color="auto" w:fill="auto"/>
            <w:noWrap/>
            <w:vAlign w:val="bottom"/>
            <w:hideMark/>
          </w:tcPr>
          <w:p w:rsidR="00A13FA1" w:rsidRPr="00166D1C" w:rsidRDefault="00A13FA1" w:rsidP="00345BBB">
            <w:pPr>
              <w:rPr>
                <w:sz w:val="20"/>
                <w:szCs w:val="20"/>
              </w:rPr>
            </w:pPr>
          </w:p>
        </w:tc>
        <w:tc>
          <w:tcPr>
            <w:tcW w:w="992" w:type="dxa"/>
            <w:tcBorders>
              <w:top w:val="nil"/>
              <w:bottom w:val="nil"/>
            </w:tcBorders>
            <w:shd w:val="clear" w:color="auto" w:fill="auto"/>
            <w:noWrap/>
            <w:vAlign w:val="bottom"/>
            <w:hideMark/>
          </w:tcPr>
          <w:p w:rsidR="00A13FA1" w:rsidRPr="00166D1C" w:rsidRDefault="00A13FA1" w:rsidP="00345BBB">
            <w:pPr>
              <w:rPr>
                <w:sz w:val="20"/>
                <w:szCs w:val="20"/>
              </w:rPr>
            </w:pPr>
          </w:p>
        </w:tc>
        <w:tc>
          <w:tcPr>
            <w:tcW w:w="992" w:type="dxa"/>
            <w:tcBorders>
              <w:top w:val="nil"/>
              <w:bottom w:val="nil"/>
            </w:tcBorders>
            <w:shd w:val="clear" w:color="auto" w:fill="auto"/>
            <w:noWrap/>
            <w:vAlign w:val="bottom"/>
            <w:hideMark/>
          </w:tcPr>
          <w:p w:rsidR="00A13FA1" w:rsidRPr="00166D1C" w:rsidRDefault="00A13FA1" w:rsidP="00345BBB">
            <w:pPr>
              <w:rPr>
                <w:sz w:val="20"/>
                <w:szCs w:val="20"/>
              </w:rPr>
            </w:pPr>
            <w:r w:rsidRPr="00166D1C">
              <w:rPr>
                <w:sz w:val="20"/>
                <w:szCs w:val="20"/>
              </w:rPr>
              <w:t xml:space="preserve">                                </w:t>
            </w:r>
          </w:p>
        </w:tc>
        <w:tc>
          <w:tcPr>
            <w:tcW w:w="1276" w:type="dxa"/>
            <w:tcBorders>
              <w:top w:val="nil"/>
              <w:bottom w:val="nil"/>
            </w:tcBorders>
          </w:tcPr>
          <w:p w:rsidR="00A13FA1" w:rsidRPr="00166D1C" w:rsidRDefault="00A13FA1" w:rsidP="00345BBB">
            <w:pPr>
              <w:rPr>
                <w:sz w:val="20"/>
                <w:szCs w:val="20"/>
              </w:rPr>
            </w:pPr>
          </w:p>
        </w:tc>
      </w:tr>
      <w:tr w:rsidR="00A13FA1" w:rsidRPr="00166D1C" w:rsidTr="00A13FA1">
        <w:trPr>
          <w:trHeight w:val="66"/>
        </w:trPr>
        <w:tc>
          <w:tcPr>
            <w:tcW w:w="993" w:type="dxa"/>
            <w:tcBorders>
              <w:top w:val="nil"/>
              <w:bottom w:val="nil"/>
            </w:tcBorders>
            <w:shd w:val="clear" w:color="auto" w:fill="auto"/>
            <w:noWrap/>
            <w:vAlign w:val="bottom"/>
            <w:hideMark/>
          </w:tcPr>
          <w:p w:rsidR="00A13FA1" w:rsidRPr="00166D1C" w:rsidRDefault="00F63E8B" w:rsidP="00345BBB">
            <w:pPr>
              <w:rPr>
                <w:sz w:val="20"/>
                <w:szCs w:val="20"/>
              </w:rPr>
            </w:pPr>
            <m:oMathPara>
              <m:oMathParaPr>
                <m:jc m:val="left"/>
              </m:oMathParaPr>
              <m:oMath>
                <m:sSubSup>
                  <m:sSubSupPr>
                    <m:ctrlPr>
                      <w:rPr>
                        <w:rFonts w:ascii="Cambria Math" w:hAnsi="Cambria Math"/>
                        <w:i/>
                        <w:sz w:val="20"/>
                        <w:szCs w:val="20"/>
                      </w:rPr>
                    </m:ctrlPr>
                  </m:sSubSupPr>
                  <m:e>
                    <m:r>
                      <w:rPr>
                        <w:rFonts w:ascii="Cambria Math" w:hAnsi="Cambria Math"/>
                        <w:sz w:val="20"/>
                        <w:szCs w:val="20"/>
                      </w:rPr>
                      <m:t>k</m:t>
                    </m:r>
                  </m:e>
                  <m:sub>
                    <m:r>
                      <w:rPr>
                        <w:rFonts w:ascii="Cambria Math" w:hAnsi="Cambria Math"/>
                        <w:sz w:val="20"/>
                        <w:szCs w:val="20"/>
                      </w:rPr>
                      <m:t>t-1</m:t>
                    </m:r>
                  </m:sub>
                  <m:sup>
                    <m:r>
                      <w:rPr>
                        <w:rFonts w:ascii="Cambria Math" w:hAnsi="Cambria Math"/>
                        <w:sz w:val="20"/>
                        <w:szCs w:val="20"/>
                      </w:rPr>
                      <m:t>2</m:t>
                    </m:r>
                  </m:sup>
                </m:sSubSup>
              </m:oMath>
            </m:oMathPara>
          </w:p>
        </w:tc>
        <w:tc>
          <w:tcPr>
            <w:tcW w:w="1207" w:type="dxa"/>
            <w:tcBorders>
              <w:top w:val="nil"/>
              <w:bottom w:val="nil"/>
            </w:tcBorders>
          </w:tcPr>
          <w:p w:rsidR="00A13FA1" w:rsidRPr="00166D1C" w:rsidRDefault="00A13FA1" w:rsidP="00345BBB">
            <w:pPr>
              <w:rPr>
                <w:sz w:val="20"/>
                <w:szCs w:val="20"/>
              </w:rPr>
            </w:pPr>
            <w:r w:rsidRPr="00166D1C">
              <w:rPr>
                <w:sz w:val="20"/>
                <w:szCs w:val="20"/>
              </w:rPr>
              <w:t>-0.162</w:t>
            </w:r>
          </w:p>
        </w:tc>
        <w:tc>
          <w:tcPr>
            <w:tcW w:w="992" w:type="dxa"/>
            <w:tcBorders>
              <w:top w:val="nil"/>
              <w:bottom w:val="nil"/>
            </w:tcBorders>
          </w:tcPr>
          <w:p w:rsidR="00A13FA1" w:rsidRPr="00166D1C" w:rsidRDefault="00A13FA1" w:rsidP="00345BBB">
            <w:pPr>
              <w:rPr>
                <w:sz w:val="20"/>
                <w:szCs w:val="20"/>
              </w:rPr>
            </w:pPr>
          </w:p>
        </w:tc>
        <w:tc>
          <w:tcPr>
            <w:tcW w:w="993" w:type="dxa"/>
            <w:tcBorders>
              <w:top w:val="nil"/>
              <w:bottom w:val="nil"/>
            </w:tcBorders>
            <w:shd w:val="clear" w:color="auto" w:fill="auto"/>
            <w:noWrap/>
            <w:vAlign w:val="bottom"/>
            <w:hideMark/>
          </w:tcPr>
          <w:p w:rsidR="00A13FA1" w:rsidRPr="00166D1C" w:rsidRDefault="00A13FA1" w:rsidP="00345BBB">
            <w:pPr>
              <w:rPr>
                <w:sz w:val="20"/>
                <w:szCs w:val="20"/>
              </w:rPr>
            </w:pPr>
          </w:p>
        </w:tc>
        <w:tc>
          <w:tcPr>
            <w:tcW w:w="992" w:type="dxa"/>
            <w:tcBorders>
              <w:top w:val="nil"/>
              <w:bottom w:val="nil"/>
            </w:tcBorders>
            <w:shd w:val="clear" w:color="auto" w:fill="auto"/>
            <w:noWrap/>
            <w:vAlign w:val="bottom"/>
            <w:hideMark/>
          </w:tcPr>
          <w:p w:rsidR="00A13FA1" w:rsidRPr="00166D1C" w:rsidRDefault="00A13FA1" w:rsidP="00345BBB">
            <w:pPr>
              <w:rPr>
                <w:sz w:val="20"/>
                <w:szCs w:val="20"/>
              </w:rPr>
            </w:pPr>
          </w:p>
        </w:tc>
        <w:tc>
          <w:tcPr>
            <w:tcW w:w="992" w:type="dxa"/>
            <w:tcBorders>
              <w:top w:val="nil"/>
              <w:bottom w:val="nil"/>
            </w:tcBorders>
            <w:shd w:val="clear" w:color="auto" w:fill="auto"/>
            <w:noWrap/>
            <w:vAlign w:val="bottom"/>
            <w:hideMark/>
          </w:tcPr>
          <w:p w:rsidR="00A13FA1" w:rsidRPr="00166D1C" w:rsidRDefault="00A13FA1" w:rsidP="00345BBB">
            <w:pPr>
              <w:rPr>
                <w:sz w:val="20"/>
                <w:szCs w:val="20"/>
              </w:rPr>
            </w:pPr>
            <w:r w:rsidRPr="00166D1C">
              <w:rPr>
                <w:sz w:val="20"/>
                <w:szCs w:val="20"/>
              </w:rPr>
              <w:t xml:space="preserve">                                </w:t>
            </w:r>
          </w:p>
        </w:tc>
        <w:tc>
          <w:tcPr>
            <w:tcW w:w="1276" w:type="dxa"/>
            <w:tcBorders>
              <w:top w:val="nil"/>
              <w:bottom w:val="nil"/>
            </w:tcBorders>
          </w:tcPr>
          <w:p w:rsidR="00A13FA1" w:rsidRPr="00166D1C" w:rsidRDefault="00A13FA1" w:rsidP="00345BBB">
            <w:pPr>
              <w:rPr>
                <w:sz w:val="20"/>
                <w:szCs w:val="20"/>
              </w:rPr>
            </w:pPr>
          </w:p>
        </w:tc>
      </w:tr>
      <w:tr w:rsidR="00A13FA1" w:rsidRPr="00166D1C" w:rsidTr="00A13FA1">
        <w:trPr>
          <w:trHeight w:val="66"/>
        </w:trPr>
        <w:tc>
          <w:tcPr>
            <w:tcW w:w="993" w:type="dxa"/>
            <w:tcBorders>
              <w:top w:val="nil"/>
              <w:bottom w:val="nil"/>
            </w:tcBorders>
            <w:shd w:val="clear" w:color="auto" w:fill="auto"/>
            <w:noWrap/>
            <w:vAlign w:val="bottom"/>
            <w:hideMark/>
          </w:tcPr>
          <w:p w:rsidR="00A13FA1" w:rsidRPr="00166D1C" w:rsidRDefault="00F63E8B" w:rsidP="00345BBB">
            <w:pPr>
              <w:rPr>
                <w:sz w:val="20"/>
                <w:szCs w:val="20"/>
              </w:rPr>
            </w:pPr>
            <m:oMathPara>
              <m:oMathParaPr>
                <m:jc m:val="left"/>
              </m:oMathParaPr>
              <m:oMath>
                <m:sSubSup>
                  <m:sSubSupPr>
                    <m:ctrlPr>
                      <w:rPr>
                        <w:rFonts w:ascii="Cambria Math" w:eastAsiaTheme="minorEastAsia" w:hAnsi="Cambria Math"/>
                        <w:i/>
                        <w:sz w:val="20"/>
                        <w:szCs w:val="20"/>
                        <w:lang w:eastAsia="en-US"/>
                      </w:rPr>
                    </m:ctrlPr>
                  </m:sSubSupPr>
                  <m:e>
                    <m:r>
                      <w:rPr>
                        <w:rFonts w:ascii="Cambria Math" w:eastAsiaTheme="minorEastAsia" w:hAnsi="Cambria Math"/>
                        <w:sz w:val="20"/>
                        <w:szCs w:val="20"/>
                      </w:rPr>
                      <m:t>m</m:t>
                    </m:r>
                  </m:e>
                  <m:sub>
                    <m:r>
                      <w:rPr>
                        <w:rFonts w:ascii="Cambria Math" w:eastAsiaTheme="minorEastAsia" w:hAnsi="Cambria Math"/>
                        <w:sz w:val="20"/>
                        <w:szCs w:val="20"/>
                      </w:rPr>
                      <m:t>t-1</m:t>
                    </m:r>
                  </m:sub>
                  <m:sup>
                    <m:r>
                      <w:rPr>
                        <w:rFonts w:ascii="Cambria Math" w:eastAsiaTheme="minorEastAsia" w:hAnsi="Cambria Math"/>
                        <w:sz w:val="20"/>
                        <w:szCs w:val="20"/>
                      </w:rPr>
                      <m:t>2</m:t>
                    </m:r>
                  </m:sup>
                </m:sSubSup>
              </m:oMath>
            </m:oMathPara>
          </w:p>
        </w:tc>
        <w:tc>
          <w:tcPr>
            <w:tcW w:w="1207" w:type="dxa"/>
            <w:tcBorders>
              <w:top w:val="nil"/>
              <w:bottom w:val="nil"/>
            </w:tcBorders>
          </w:tcPr>
          <w:p w:rsidR="00A13FA1" w:rsidRPr="00166D1C" w:rsidRDefault="00A13FA1" w:rsidP="00345BBB">
            <w:pPr>
              <w:rPr>
                <w:sz w:val="20"/>
                <w:szCs w:val="20"/>
              </w:rPr>
            </w:pPr>
            <w:r w:rsidRPr="00166D1C">
              <w:rPr>
                <w:sz w:val="20"/>
                <w:szCs w:val="20"/>
              </w:rPr>
              <w:t>0.293**</w:t>
            </w:r>
          </w:p>
        </w:tc>
        <w:tc>
          <w:tcPr>
            <w:tcW w:w="992" w:type="dxa"/>
            <w:tcBorders>
              <w:top w:val="nil"/>
              <w:bottom w:val="nil"/>
            </w:tcBorders>
          </w:tcPr>
          <w:p w:rsidR="00A13FA1" w:rsidRPr="00166D1C" w:rsidRDefault="00A13FA1" w:rsidP="00345BBB">
            <w:pPr>
              <w:rPr>
                <w:sz w:val="20"/>
                <w:szCs w:val="20"/>
              </w:rPr>
            </w:pPr>
          </w:p>
        </w:tc>
        <w:tc>
          <w:tcPr>
            <w:tcW w:w="993" w:type="dxa"/>
            <w:tcBorders>
              <w:top w:val="nil"/>
              <w:bottom w:val="nil"/>
            </w:tcBorders>
            <w:shd w:val="clear" w:color="auto" w:fill="auto"/>
            <w:noWrap/>
            <w:vAlign w:val="bottom"/>
            <w:hideMark/>
          </w:tcPr>
          <w:p w:rsidR="00A13FA1" w:rsidRPr="00166D1C" w:rsidRDefault="00A13FA1" w:rsidP="00345BBB">
            <w:pPr>
              <w:rPr>
                <w:sz w:val="20"/>
                <w:szCs w:val="20"/>
              </w:rPr>
            </w:pPr>
          </w:p>
        </w:tc>
        <w:tc>
          <w:tcPr>
            <w:tcW w:w="992" w:type="dxa"/>
            <w:tcBorders>
              <w:top w:val="nil"/>
              <w:bottom w:val="nil"/>
            </w:tcBorders>
            <w:shd w:val="clear" w:color="auto" w:fill="auto"/>
            <w:noWrap/>
            <w:vAlign w:val="bottom"/>
            <w:hideMark/>
          </w:tcPr>
          <w:p w:rsidR="00A13FA1" w:rsidRPr="00166D1C" w:rsidRDefault="00A13FA1" w:rsidP="00345BBB">
            <w:pPr>
              <w:rPr>
                <w:sz w:val="20"/>
                <w:szCs w:val="20"/>
              </w:rPr>
            </w:pPr>
          </w:p>
        </w:tc>
        <w:tc>
          <w:tcPr>
            <w:tcW w:w="992" w:type="dxa"/>
            <w:tcBorders>
              <w:top w:val="nil"/>
              <w:bottom w:val="nil"/>
            </w:tcBorders>
            <w:shd w:val="clear" w:color="auto" w:fill="auto"/>
            <w:noWrap/>
            <w:vAlign w:val="bottom"/>
            <w:hideMark/>
          </w:tcPr>
          <w:p w:rsidR="00A13FA1" w:rsidRPr="00166D1C" w:rsidRDefault="00A13FA1" w:rsidP="00345BBB">
            <w:pPr>
              <w:rPr>
                <w:sz w:val="20"/>
                <w:szCs w:val="20"/>
              </w:rPr>
            </w:pPr>
            <w:r w:rsidRPr="00166D1C">
              <w:rPr>
                <w:sz w:val="20"/>
                <w:szCs w:val="20"/>
              </w:rPr>
              <w:t xml:space="preserve">                                </w:t>
            </w:r>
          </w:p>
        </w:tc>
        <w:tc>
          <w:tcPr>
            <w:tcW w:w="1276" w:type="dxa"/>
            <w:tcBorders>
              <w:top w:val="nil"/>
              <w:bottom w:val="nil"/>
            </w:tcBorders>
          </w:tcPr>
          <w:p w:rsidR="00A13FA1" w:rsidRPr="00166D1C" w:rsidRDefault="00A13FA1" w:rsidP="00345BBB">
            <w:pPr>
              <w:rPr>
                <w:sz w:val="20"/>
                <w:szCs w:val="20"/>
              </w:rPr>
            </w:pPr>
          </w:p>
        </w:tc>
      </w:tr>
      <w:tr w:rsidR="00A13FA1" w:rsidRPr="00166D1C" w:rsidTr="00A13FA1">
        <w:trPr>
          <w:trHeight w:val="66"/>
        </w:trPr>
        <w:tc>
          <w:tcPr>
            <w:tcW w:w="993" w:type="dxa"/>
            <w:tcBorders>
              <w:top w:val="nil"/>
              <w:bottom w:val="nil"/>
            </w:tcBorders>
            <w:shd w:val="clear" w:color="auto" w:fill="auto"/>
            <w:noWrap/>
            <w:vAlign w:val="bottom"/>
            <w:hideMark/>
          </w:tcPr>
          <w:p w:rsidR="00A13FA1" w:rsidRPr="00166D1C" w:rsidRDefault="00F63E8B" w:rsidP="00345BBB">
            <w:pPr>
              <w:rPr>
                <w:sz w:val="20"/>
                <w:szCs w:val="20"/>
              </w:rPr>
            </w:pPr>
            <m:oMathPara>
              <m:oMathParaPr>
                <m:jc m:val="left"/>
              </m:oMathParaPr>
              <m:oMath>
                <m:sSubSup>
                  <m:sSubSupPr>
                    <m:ctrlPr>
                      <w:rPr>
                        <w:rFonts w:ascii="Cambria Math" w:eastAsiaTheme="minorEastAsia" w:hAnsi="Cambria Math"/>
                        <w:i/>
                        <w:sz w:val="20"/>
                        <w:szCs w:val="20"/>
                        <w:lang w:eastAsia="en-US"/>
                      </w:rPr>
                    </m:ctrlPr>
                  </m:sSubSupPr>
                  <m:e>
                    <m:r>
                      <w:rPr>
                        <w:rFonts w:ascii="Cambria Math" w:eastAsiaTheme="minorEastAsia" w:hAnsi="Cambria Math"/>
                        <w:sz w:val="20"/>
                        <w:szCs w:val="20"/>
                      </w:rPr>
                      <m:t>k</m:t>
                    </m:r>
                  </m:e>
                  <m:sub>
                    <m:r>
                      <w:rPr>
                        <w:rFonts w:ascii="Cambria Math" w:eastAsiaTheme="minorEastAsia" w:hAnsi="Cambria Math"/>
                        <w:sz w:val="20"/>
                        <w:szCs w:val="20"/>
                      </w:rPr>
                      <m:t>t-1</m:t>
                    </m:r>
                  </m:sub>
                  <m:sup>
                    <m:r>
                      <w:rPr>
                        <w:rFonts w:ascii="Cambria Math" w:eastAsiaTheme="minorEastAsia" w:hAnsi="Cambria Math"/>
                        <w:sz w:val="20"/>
                        <w:szCs w:val="20"/>
                      </w:rPr>
                      <m:t>2</m:t>
                    </m:r>
                  </m:sup>
                </m:sSubSup>
                <m:sSub>
                  <m:sSubPr>
                    <m:ctrlPr>
                      <w:rPr>
                        <w:rFonts w:ascii="Cambria Math" w:eastAsiaTheme="minorEastAsia" w:hAnsi="Cambria Math"/>
                        <w:i/>
                        <w:sz w:val="20"/>
                        <w:szCs w:val="20"/>
                        <w:lang w:eastAsia="en-US"/>
                      </w:rPr>
                    </m:ctrlPr>
                  </m:sSubPr>
                  <m:e>
                    <m:r>
                      <w:rPr>
                        <w:rFonts w:ascii="Cambria Math" w:eastAsiaTheme="minorEastAsia" w:hAnsi="Cambria Math"/>
                        <w:sz w:val="20"/>
                        <w:szCs w:val="20"/>
                      </w:rPr>
                      <m:t>m</m:t>
                    </m:r>
                  </m:e>
                  <m:sub>
                    <m:r>
                      <w:rPr>
                        <w:rFonts w:ascii="Cambria Math" w:eastAsiaTheme="minorEastAsia" w:hAnsi="Cambria Math"/>
                        <w:sz w:val="20"/>
                        <w:szCs w:val="20"/>
                      </w:rPr>
                      <m:t>t-1</m:t>
                    </m:r>
                  </m:sub>
                </m:sSub>
              </m:oMath>
            </m:oMathPara>
          </w:p>
        </w:tc>
        <w:tc>
          <w:tcPr>
            <w:tcW w:w="1207" w:type="dxa"/>
            <w:tcBorders>
              <w:top w:val="nil"/>
              <w:bottom w:val="nil"/>
            </w:tcBorders>
            <w:vAlign w:val="bottom"/>
          </w:tcPr>
          <w:p w:rsidR="00A13FA1" w:rsidRPr="00166D1C" w:rsidRDefault="00A13FA1" w:rsidP="00345BBB">
            <w:pPr>
              <w:rPr>
                <w:sz w:val="20"/>
                <w:szCs w:val="20"/>
              </w:rPr>
            </w:pPr>
            <w:r w:rsidRPr="00166D1C">
              <w:rPr>
                <w:sz w:val="20"/>
                <w:szCs w:val="20"/>
              </w:rPr>
              <w:t>0.010</w:t>
            </w:r>
          </w:p>
        </w:tc>
        <w:tc>
          <w:tcPr>
            <w:tcW w:w="992" w:type="dxa"/>
            <w:tcBorders>
              <w:top w:val="nil"/>
              <w:bottom w:val="nil"/>
            </w:tcBorders>
          </w:tcPr>
          <w:p w:rsidR="00A13FA1" w:rsidRPr="00166D1C" w:rsidRDefault="00A13FA1" w:rsidP="00345BBB">
            <w:pPr>
              <w:rPr>
                <w:sz w:val="20"/>
                <w:szCs w:val="20"/>
              </w:rPr>
            </w:pPr>
          </w:p>
        </w:tc>
        <w:tc>
          <w:tcPr>
            <w:tcW w:w="993" w:type="dxa"/>
            <w:tcBorders>
              <w:top w:val="nil"/>
              <w:bottom w:val="nil"/>
            </w:tcBorders>
            <w:shd w:val="clear" w:color="auto" w:fill="auto"/>
            <w:noWrap/>
            <w:vAlign w:val="bottom"/>
            <w:hideMark/>
          </w:tcPr>
          <w:p w:rsidR="00A13FA1" w:rsidRPr="00166D1C" w:rsidRDefault="00A13FA1" w:rsidP="00345BBB">
            <w:pPr>
              <w:rPr>
                <w:sz w:val="20"/>
                <w:szCs w:val="20"/>
              </w:rPr>
            </w:pPr>
          </w:p>
        </w:tc>
        <w:tc>
          <w:tcPr>
            <w:tcW w:w="992" w:type="dxa"/>
            <w:tcBorders>
              <w:top w:val="nil"/>
              <w:bottom w:val="nil"/>
            </w:tcBorders>
            <w:shd w:val="clear" w:color="auto" w:fill="auto"/>
            <w:noWrap/>
            <w:vAlign w:val="bottom"/>
            <w:hideMark/>
          </w:tcPr>
          <w:p w:rsidR="00A13FA1" w:rsidRPr="00166D1C" w:rsidRDefault="00A13FA1" w:rsidP="00345BBB">
            <w:pPr>
              <w:rPr>
                <w:sz w:val="20"/>
                <w:szCs w:val="20"/>
              </w:rPr>
            </w:pPr>
          </w:p>
        </w:tc>
        <w:tc>
          <w:tcPr>
            <w:tcW w:w="992" w:type="dxa"/>
            <w:tcBorders>
              <w:top w:val="nil"/>
              <w:bottom w:val="nil"/>
            </w:tcBorders>
            <w:shd w:val="clear" w:color="auto" w:fill="auto"/>
            <w:noWrap/>
            <w:vAlign w:val="bottom"/>
            <w:hideMark/>
          </w:tcPr>
          <w:p w:rsidR="00A13FA1" w:rsidRPr="00166D1C" w:rsidRDefault="00A13FA1" w:rsidP="00345BBB">
            <w:pPr>
              <w:rPr>
                <w:sz w:val="20"/>
                <w:szCs w:val="20"/>
              </w:rPr>
            </w:pPr>
            <w:r w:rsidRPr="00166D1C">
              <w:rPr>
                <w:sz w:val="20"/>
                <w:szCs w:val="20"/>
              </w:rPr>
              <w:t xml:space="preserve">                                </w:t>
            </w:r>
          </w:p>
        </w:tc>
        <w:tc>
          <w:tcPr>
            <w:tcW w:w="1276" w:type="dxa"/>
            <w:tcBorders>
              <w:top w:val="nil"/>
              <w:bottom w:val="nil"/>
            </w:tcBorders>
          </w:tcPr>
          <w:p w:rsidR="00A13FA1" w:rsidRPr="00166D1C" w:rsidRDefault="00A13FA1" w:rsidP="00345BBB">
            <w:pPr>
              <w:rPr>
                <w:sz w:val="20"/>
                <w:szCs w:val="20"/>
              </w:rPr>
            </w:pPr>
          </w:p>
        </w:tc>
      </w:tr>
      <w:tr w:rsidR="00A13FA1" w:rsidRPr="00166D1C" w:rsidTr="00A13FA1">
        <w:trPr>
          <w:trHeight w:val="138"/>
        </w:trPr>
        <w:tc>
          <w:tcPr>
            <w:tcW w:w="993" w:type="dxa"/>
            <w:tcBorders>
              <w:top w:val="nil"/>
              <w:bottom w:val="nil"/>
            </w:tcBorders>
            <w:shd w:val="clear" w:color="auto" w:fill="auto"/>
            <w:noWrap/>
            <w:vAlign w:val="bottom"/>
            <w:hideMark/>
          </w:tcPr>
          <w:p w:rsidR="00A13FA1" w:rsidRPr="00166D1C" w:rsidRDefault="00F63E8B" w:rsidP="00345BBB">
            <w:pPr>
              <w:rPr>
                <w:sz w:val="20"/>
                <w:szCs w:val="20"/>
              </w:rPr>
            </w:pPr>
            <m:oMathPara>
              <m:oMathParaPr>
                <m:jc m:val="left"/>
              </m:oMathParaPr>
              <m:oMath>
                <m:sSub>
                  <m:sSubPr>
                    <m:ctrlPr>
                      <w:rPr>
                        <w:rFonts w:ascii="Cambria Math" w:hAnsi="Cambria Math"/>
                        <w:i/>
                        <w:sz w:val="20"/>
                        <w:szCs w:val="20"/>
                      </w:rPr>
                    </m:ctrlPr>
                  </m:sSubPr>
                  <m:e>
                    <m:r>
                      <w:rPr>
                        <w:rFonts w:ascii="Cambria Math" w:hAnsi="Cambria Math"/>
                        <w:sz w:val="20"/>
                        <w:szCs w:val="20"/>
                      </w:rPr>
                      <m:t>k</m:t>
                    </m:r>
                  </m:e>
                  <m:sub>
                    <m:r>
                      <w:rPr>
                        <w:rFonts w:ascii="Cambria Math" w:hAnsi="Cambria Math"/>
                        <w:sz w:val="20"/>
                        <w:szCs w:val="20"/>
                      </w:rPr>
                      <m:t>t-1</m:t>
                    </m:r>
                  </m:sub>
                </m:sSub>
                <m:sSubSup>
                  <m:sSubSupPr>
                    <m:ctrlPr>
                      <w:rPr>
                        <w:rFonts w:ascii="Cambria Math" w:hAnsi="Cambria Math"/>
                        <w:i/>
                        <w:sz w:val="20"/>
                        <w:szCs w:val="20"/>
                      </w:rPr>
                    </m:ctrlPr>
                  </m:sSubSupPr>
                  <m:e>
                    <m:r>
                      <w:rPr>
                        <w:rFonts w:ascii="Cambria Math" w:hAnsi="Cambria Math"/>
                        <w:sz w:val="20"/>
                        <w:szCs w:val="20"/>
                      </w:rPr>
                      <m:t>m</m:t>
                    </m:r>
                  </m:e>
                  <m:sub>
                    <m:r>
                      <w:rPr>
                        <w:rFonts w:ascii="Cambria Math" w:hAnsi="Cambria Math"/>
                        <w:sz w:val="20"/>
                        <w:szCs w:val="20"/>
                      </w:rPr>
                      <m:t>t-1</m:t>
                    </m:r>
                  </m:sub>
                  <m:sup>
                    <m:r>
                      <w:rPr>
                        <w:rFonts w:ascii="Cambria Math" w:hAnsi="Cambria Math"/>
                        <w:sz w:val="20"/>
                        <w:szCs w:val="20"/>
                      </w:rPr>
                      <m:t>2</m:t>
                    </m:r>
                  </m:sup>
                </m:sSubSup>
              </m:oMath>
            </m:oMathPara>
          </w:p>
        </w:tc>
        <w:tc>
          <w:tcPr>
            <w:tcW w:w="1207" w:type="dxa"/>
            <w:tcBorders>
              <w:top w:val="nil"/>
              <w:bottom w:val="nil"/>
            </w:tcBorders>
            <w:vAlign w:val="bottom"/>
          </w:tcPr>
          <w:p w:rsidR="00A13FA1" w:rsidRPr="00166D1C" w:rsidRDefault="00A13FA1" w:rsidP="00345BBB">
            <w:pPr>
              <w:rPr>
                <w:sz w:val="20"/>
                <w:szCs w:val="20"/>
              </w:rPr>
            </w:pPr>
            <w:r w:rsidRPr="00166D1C">
              <w:rPr>
                <w:sz w:val="20"/>
                <w:szCs w:val="20"/>
              </w:rPr>
              <w:t>0.014*</w:t>
            </w:r>
          </w:p>
        </w:tc>
        <w:tc>
          <w:tcPr>
            <w:tcW w:w="992" w:type="dxa"/>
            <w:tcBorders>
              <w:top w:val="nil"/>
              <w:bottom w:val="nil"/>
            </w:tcBorders>
          </w:tcPr>
          <w:p w:rsidR="00A13FA1" w:rsidRPr="00166D1C" w:rsidRDefault="00A13FA1" w:rsidP="00345BBB">
            <w:pPr>
              <w:rPr>
                <w:sz w:val="20"/>
                <w:szCs w:val="20"/>
              </w:rPr>
            </w:pPr>
          </w:p>
        </w:tc>
        <w:tc>
          <w:tcPr>
            <w:tcW w:w="993" w:type="dxa"/>
            <w:tcBorders>
              <w:top w:val="nil"/>
              <w:bottom w:val="nil"/>
            </w:tcBorders>
            <w:shd w:val="clear" w:color="auto" w:fill="auto"/>
            <w:noWrap/>
            <w:vAlign w:val="bottom"/>
            <w:hideMark/>
          </w:tcPr>
          <w:p w:rsidR="00A13FA1" w:rsidRPr="00166D1C" w:rsidRDefault="00A13FA1" w:rsidP="00345BBB">
            <w:pPr>
              <w:rPr>
                <w:sz w:val="20"/>
                <w:szCs w:val="20"/>
              </w:rPr>
            </w:pPr>
          </w:p>
        </w:tc>
        <w:tc>
          <w:tcPr>
            <w:tcW w:w="992" w:type="dxa"/>
            <w:tcBorders>
              <w:top w:val="nil"/>
              <w:bottom w:val="nil"/>
            </w:tcBorders>
            <w:shd w:val="clear" w:color="auto" w:fill="auto"/>
            <w:noWrap/>
            <w:vAlign w:val="bottom"/>
            <w:hideMark/>
          </w:tcPr>
          <w:p w:rsidR="00A13FA1" w:rsidRPr="00166D1C" w:rsidRDefault="00A13FA1" w:rsidP="00345BBB">
            <w:pPr>
              <w:rPr>
                <w:sz w:val="20"/>
                <w:szCs w:val="20"/>
              </w:rPr>
            </w:pPr>
          </w:p>
        </w:tc>
        <w:tc>
          <w:tcPr>
            <w:tcW w:w="992" w:type="dxa"/>
            <w:tcBorders>
              <w:top w:val="nil"/>
              <w:bottom w:val="nil"/>
            </w:tcBorders>
            <w:shd w:val="clear" w:color="auto" w:fill="auto"/>
            <w:noWrap/>
            <w:vAlign w:val="bottom"/>
            <w:hideMark/>
          </w:tcPr>
          <w:p w:rsidR="00A13FA1" w:rsidRPr="00166D1C" w:rsidRDefault="00A13FA1" w:rsidP="00345BBB">
            <w:pPr>
              <w:rPr>
                <w:sz w:val="20"/>
                <w:szCs w:val="20"/>
              </w:rPr>
            </w:pPr>
            <w:r w:rsidRPr="00166D1C">
              <w:rPr>
                <w:sz w:val="20"/>
                <w:szCs w:val="20"/>
              </w:rPr>
              <w:t xml:space="preserve">                                </w:t>
            </w:r>
          </w:p>
        </w:tc>
        <w:tc>
          <w:tcPr>
            <w:tcW w:w="1276" w:type="dxa"/>
            <w:tcBorders>
              <w:top w:val="nil"/>
              <w:bottom w:val="nil"/>
            </w:tcBorders>
          </w:tcPr>
          <w:p w:rsidR="00A13FA1" w:rsidRPr="00166D1C" w:rsidRDefault="00A13FA1" w:rsidP="00345BBB">
            <w:pPr>
              <w:rPr>
                <w:sz w:val="20"/>
                <w:szCs w:val="20"/>
              </w:rPr>
            </w:pPr>
          </w:p>
        </w:tc>
      </w:tr>
      <w:tr w:rsidR="00A13FA1" w:rsidRPr="00166D1C" w:rsidTr="00A13FA1">
        <w:trPr>
          <w:trHeight w:val="197"/>
        </w:trPr>
        <w:tc>
          <w:tcPr>
            <w:tcW w:w="993" w:type="dxa"/>
            <w:tcBorders>
              <w:top w:val="nil"/>
              <w:bottom w:val="nil"/>
            </w:tcBorders>
            <w:shd w:val="clear" w:color="auto" w:fill="auto"/>
            <w:noWrap/>
            <w:vAlign w:val="bottom"/>
            <w:hideMark/>
          </w:tcPr>
          <w:p w:rsidR="00A13FA1" w:rsidRPr="00166D1C" w:rsidRDefault="00F63E8B" w:rsidP="00345BBB">
            <w:pPr>
              <w:rPr>
                <w:sz w:val="20"/>
                <w:szCs w:val="20"/>
              </w:rPr>
            </w:pPr>
            <m:oMathPara>
              <m:oMathParaPr>
                <m:jc m:val="left"/>
              </m:oMathParaPr>
              <m:oMath>
                <m:sSubSup>
                  <m:sSubSupPr>
                    <m:ctrlPr>
                      <w:rPr>
                        <w:rFonts w:ascii="Cambria Math" w:hAnsi="Cambria Math"/>
                        <w:i/>
                        <w:sz w:val="20"/>
                        <w:szCs w:val="20"/>
                      </w:rPr>
                    </m:ctrlPr>
                  </m:sSubSupPr>
                  <m:e>
                    <m:r>
                      <w:rPr>
                        <w:rFonts w:ascii="Cambria Math" w:hAnsi="Cambria Math"/>
                        <w:sz w:val="20"/>
                        <w:szCs w:val="20"/>
                      </w:rPr>
                      <m:t>k</m:t>
                    </m:r>
                  </m:e>
                  <m:sub>
                    <m:r>
                      <w:rPr>
                        <w:rFonts w:ascii="Cambria Math" w:hAnsi="Cambria Math"/>
                        <w:sz w:val="20"/>
                        <w:szCs w:val="20"/>
                      </w:rPr>
                      <m:t>t-1</m:t>
                    </m:r>
                  </m:sub>
                  <m:sup>
                    <m:r>
                      <w:rPr>
                        <w:rFonts w:ascii="Cambria Math" w:hAnsi="Cambria Math"/>
                        <w:sz w:val="20"/>
                        <w:szCs w:val="20"/>
                      </w:rPr>
                      <m:t>3</m:t>
                    </m:r>
                  </m:sup>
                </m:sSubSup>
              </m:oMath>
            </m:oMathPara>
          </w:p>
        </w:tc>
        <w:tc>
          <w:tcPr>
            <w:tcW w:w="1207" w:type="dxa"/>
            <w:tcBorders>
              <w:top w:val="nil"/>
              <w:bottom w:val="nil"/>
            </w:tcBorders>
            <w:vAlign w:val="bottom"/>
          </w:tcPr>
          <w:p w:rsidR="00A13FA1" w:rsidRPr="00166D1C" w:rsidRDefault="00A13FA1" w:rsidP="00345BBB">
            <w:pPr>
              <w:rPr>
                <w:sz w:val="20"/>
                <w:szCs w:val="20"/>
              </w:rPr>
            </w:pPr>
            <w:r w:rsidRPr="00166D1C">
              <w:rPr>
                <w:sz w:val="20"/>
                <w:szCs w:val="20"/>
              </w:rPr>
              <w:t>0.001</w:t>
            </w:r>
          </w:p>
        </w:tc>
        <w:tc>
          <w:tcPr>
            <w:tcW w:w="992" w:type="dxa"/>
            <w:tcBorders>
              <w:top w:val="nil"/>
              <w:bottom w:val="nil"/>
            </w:tcBorders>
          </w:tcPr>
          <w:p w:rsidR="00A13FA1" w:rsidRPr="00166D1C" w:rsidRDefault="00A13FA1" w:rsidP="00345BBB">
            <w:pPr>
              <w:rPr>
                <w:sz w:val="20"/>
                <w:szCs w:val="20"/>
              </w:rPr>
            </w:pPr>
          </w:p>
        </w:tc>
        <w:tc>
          <w:tcPr>
            <w:tcW w:w="993" w:type="dxa"/>
            <w:tcBorders>
              <w:top w:val="nil"/>
              <w:bottom w:val="nil"/>
            </w:tcBorders>
            <w:shd w:val="clear" w:color="auto" w:fill="auto"/>
            <w:noWrap/>
            <w:vAlign w:val="bottom"/>
            <w:hideMark/>
          </w:tcPr>
          <w:p w:rsidR="00A13FA1" w:rsidRPr="00166D1C" w:rsidRDefault="00A13FA1" w:rsidP="00345BBB">
            <w:pPr>
              <w:rPr>
                <w:sz w:val="20"/>
                <w:szCs w:val="20"/>
              </w:rPr>
            </w:pPr>
          </w:p>
        </w:tc>
        <w:tc>
          <w:tcPr>
            <w:tcW w:w="992" w:type="dxa"/>
            <w:tcBorders>
              <w:top w:val="nil"/>
              <w:bottom w:val="nil"/>
            </w:tcBorders>
            <w:shd w:val="clear" w:color="auto" w:fill="auto"/>
            <w:noWrap/>
            <w:vAlign w:val="bottom"/>
            <w:hideMark/>
          </w:tcPr>
          <w:p w:rsidR="00A13FA1" w:rsidRPr="00166D1C" w:rsidRDefault="00A13FA1" w:rsidP="00345BBB">
            <w:pPr>
              <w:rPr>
                <w:sz w:val="20"/>
                <w:szCs w:val="20"/>
              </w:rPr>
            </w:pPr>
          </w:p>
        </w:tc>
        <w:tc>
          <w:tcPr>
            <w:tcW w:w="992" w:type="dxa"/>
            <w:tcBorders>
              <w:top w:val="nil"/>
              <w:bottom w:val="nil"/>
            </w:tcBorders>
            <w:shd w:val="clear" w:color="auto" w:fill="auto"/>
            <w:noWrap/>
            <w:vAlign w:val="bottom"/>
            <w:hideMark/>
          </w:tcPr>
          <w:p w:rsidR="00A13FA1" w:rsidRPr="00166D1C" w:rsidRDefault="00A13FA1" w:rsidP="00345BBB">
            <w:pPr>
              <w:rPr>
                <w:sz w:val="20"/>
                <w:szCs w:val="20"/>
              </w:rPr>
            </w:pPr>
            <w:r w:rsidRPr="00166D1C">
              <w:rPr>
                <w:sz w:val="20"/>
                <w:szCs w:val="20"/>
              </w:rPr>
              <w:t xml:space="preserve">                                </w:t>
            </w:r>
          </w:p>
        </w:tc>
        <w:tc>
          <w:tcPr>
            <w:tcW w:w="1276" w:type="dxa"/>
            <w:tcBorders>
              <w:top w:val="nil"/>
              <w:bottom w:val="nil"/>
            </w:tcBorders>
          </w:tcPr>
          <w:p w:rsidR="00A13FA1" w:rsidRPr="00166D1C" w:rsidRDefault="00A13FA1" w:rsidP="00345BBB">
            <w:pPr>
              <w:rPr>
                <w:sz w:val="20"/>
                <w:szCs w:val="20"/>
              </w:rPr>
            </w:pPr>
          </w:p>
        </w:tc>
      </w:tr>
      <w:tr w:rsidR="00A13FA1" w:rsidRPr="00166D1C" w:rsidTr="00A13FA1">
        <w:trPr>
          <w:trHeight w:val="53"/>
        </w:trPr>
        <w:tc>
          <w:tcPr>
            <w:tcW w:w="993" w:type="dxa"/>
            <w:tcBorders>
              <w:top w:val="nil"/>
              <w:bottom w:val="nil"/>
            </w:tcBorders>
            <w:shd w:val="clear" w:color="auto" w:fill="auto"/>
            <w:noWrap/>
            <w:vAlign w:val="bottom"/>
            <w:hideMark/>
          </w:tcPr>
          <w:p w:rsidR="00A13FA1" w:rsidRPr="00166D1C" w:rsidRDefault="00F63E8B" w:rsidP="00345BBB">
            <w:pPr>
              <w:rPr>
                <w:sz w:val="20"/>
                <w:szCs w:val="20"/>
              </w:rPr>
            </w:pPr>
            <m:oMathPara>
              <m:oMathParaPr>
                <m:jc m:val="left"/>
              </m:oMathParaPr>
              <m:oMath>
                <m:sSubSup>
                  <m:sSubSupPr>
                    <m:ctrlPr>
                      <w:rPr>
                        <w:rFonts w:ascii="Cambria Math" w:hAnsi="Cambria Math"/>
                        <w:i/>
                        <w:sz w:val="20"/>
                        <w:szCs w:val="20"/>
                      </w:rPr>
                    </m:ctrlPr>
                  </m:sSubSupPr>
                  <m:e>
                    <m:r>
                      <w:rPr>
                        <w:rFonts w:ascii="Cambria Math" w:hAnsi="Cambria Math"/>
                        <w:sz w:val="20"/>
                        <w:szCs w:val="20"/>
                      </w:rPr>
                      <m:t>m</m:t>
                    </m:r>
                  </m:e>
                  <m:sub>
                    <m:r>
                      <w:rPr>
                        <w:rFonts w:ascii="Cambria Math" w:hAnsi="Cambria Math"/>
                        <w:sz w:val="20"/>
                        <w:szCs w:val="20"/>
                      </w:rPr>
                      <m:t>t-1</m:t>
                    </m:r>
                  </m:sub>
                  <m:sup>
                    <m:r>
                      <w:rPr>
                        <w:rFonts w:ascii="Cambria Math" w:hAnsi="Cambria Math"/>
                        <w:sz w:val="20"/>
                        <w:szCs w:val="20"/>
                      </w:rPr>
                      <m:t>3</m:t>
                    </m:r>
                  </m:sup>
                </m:sSubSup>
              </m:oMath>
            </m:oMathPara>
          </w:p>
        </w:tc>
        <w:tc>
          <w:tcPr>
            <w:tcW w:w="1207" w:type="dxa"/>
            <w:tcBorders>
              <w:top w:val="nil"/>
              <w:bottom w:val="nil"/>
            </w:tcBorders>
            <w:vAlign w:val="bottom"/>
          </w:tcPr>
          <w:p w:rsidR="00A13FA1" w:rsidRPr="00166D1C" w:rsidRDefault="00A13FA1" w:rsidP="00345BBB">
            <w:pPr>
              <w:rPr>
                <w:sz w:val="20"/>
                <w:szCs w:val="20"/>
              </w:rPr>
            </w:pPr>
            <w:r w:rsidRPr="00166D1C">
              <w:rPr>
                <w:sz w:val="20"/>
                <w:szCs w:val="20"/>
              </w:rPr>
              <w:t>-0.011***</w:t>
            </w:r>
          </w:p>
        </w:tc>
        <w:tc>
          <w:tcPr>
            <w:tcW w:w="992" w:type="dxa"/>
            <w:tcBorders>
              <w:top w:val="nil"/>
              <w:bottom w:val="nil"/>
            </w:tcBorders>
          </w:tcPr>
          <w:p w:rsidR="00A13FA1" w:rsidRPr="00166D1C" w:rsidRDefault="00A13FA1" w:rsidP="00345BBB">
            <w:pPr>
              <w:rPr>
                <w:sz w:val="20"/>
                <w:szCs w:val="20"/>
              </w:rPr>
            </w:pPr>
          </w:p>
        </w:tc>
        <w:tc>
          <w:tcPr>
            <w:tcW w:w="993" w:type="dxa"/>
            <w:tcBorders>
              <w:top w:val="nil"/>
              <w:bottom w:val="nil"/>
            </w:tcBorders>
            <w:shd w:val="clear" w:color="auto" w:fill="auto"/>
            <w:noWrap/>
            <w:vAlign w:val="bottom"/>
            <w:hideMark/>
          </w:tcPr>
          <w:p w:rsidR="00A13FA1" w:rsidRPr="00166D1C" w:rsidRDefault="00A13FA1" w:rsidP="00345BBB">
            <w:pPr>
              <w:rPr>
                <w:sz w:val="20"/>
                <w:szCs w:val="20"/>
              </w:rPr>
            </w:pPr>
          </w:p>
        </w:tc>
        <w:tc>
          <w:tcPr>
            <w:tcW w:w="992" w:type="dxa"/>
            <w:tcBorders>
              <w:top w:val="nil"/>
              <w:bottom w:val="nil"/>
            </w:tcBorders>
            <w:shd w:val="clear" w:color="auto" w:fill="auto"/>
            <w:noWrap/>
            <w:vAlign w:val="bottom"/>
            <w:hideMark/>
          </w:tcPr>
          <w:p w:rsidR="00A13FA1" w:rsidRPr="00166D1C" w:rsidRDefault="00A13FA1" w:rsidP="00345BBB">
            <w:pPr>
              <w:rPr>
                <w:sz w:val="20"/>
                <w:szCs w:val="20"/>
              </w:rPr>
            </w:pPr>
          </w:p>
        </w:tc>
        <w:tc>
          <w:tcPr>
            <w:tcW w:w="992" w:type="dxa"/>
            <w:tcBorders>
              <w:top w:val="nil"/>
              <w:bottom w:val="nil"/>
            </w:tcBorders>
            <w:shd w:val="clear" w:color="auto" w:fill="auto"/>
            <w:noWrap/>
            <w:vAlign w:val="bottom"/>
            <w:hideMark/>
          </w:tcPr>
          <w:p w:rsidR="00A13FA1" w:rsidRPr="00166D1C" w:rsidRDefault="00A13FA1" w:rsidP="00345BBB">
            <w:pPr>
              <w:rPr>
                <w:sz w:val="20"/>
                <w:szCs w:val="20"/>
              </w:rPr>
            </w:pPr>
            <w:r w:rsidRPr="00166D1C">
              <w:rPr>
                <w:sz w:val="20"/>
                <w:szCs w:val="20"/>
              </w:rPr>
              <w:t xml:space="preserve">                                </w:t>
            </w:r>
          </w:p>
        </w:tc>
        <w:tc>
          <w:tcPr>
            <w:tcW w:w="1276" w:type="dxa"/>
            <w:tcBorders>
              <w:top w:val="nil"/>
              <w:bottom w:val="nil"/>
            </w:tcBorders>
          </w:tcPr>
          <w:p w:rsidR="00A13FA1" w:rsidRPr="00166D1C" w:rsidRDefault="00A13FA1" w:rsidP="00345BBB">
            <w:pPr>
              <w:rPr>
                <w:sz w:val="20"/>
                <w:szCs w:val="20"/>
              </w:rPr>
            </w:pPr>
          </w:p>
        </w:tc>
      </w:tr>
      <w:tr w:rsidR="00A13FA1" w:rsidRPr="00166D1C" w:rsidTr="00A13FA1">
        <w:trPr>
          <w:trHeight w:val="66"/>
        </w:trPr>
        <w:tc>
          <w:tcPr>
            <w:tcW w:w="993" w:type="dxa"/>
            <w:tcBorders>
              <w:top w:val="nil"/>
              <w:bottom w:val="single" w:sz="4" w:space="0" w:color="auto"/>
            </w:tcBorders>
            <w:shd w:val="clear" w:color="auto" w:fill="auto"/>
            <w:noWrap/>
            <w:vAlign w:val="bottom"/>
            <w:hideMark/>
          </w:tcPr>
          <w:p w:rsidR="00A13FA1" w:rsidRPr="00166D1C" w:rsidRDefault="00A13FA1" w:rsidP="00345BBB">
            <w:pPr>
              <w:rPr>
                <w:sz w:val="20"/>
                <w:szCs w:val="20"/>
              </w:rPr>
            </w:pPr>
            <w:r w:rsidRPr="00166D1C">
              <w:rPr>
                <w:sz w:val="20"/>
                <w:szCs w:val="20"/>
              </w:rPr>
              <w:t>cons</w:t>
            </w:r>
          </w:p>
        </w:tc>
        <w:tc>
          <w:tcPr>
            <w:tcW w:w="1207" w:type="dxa"/>
            <w:tcBorders>
              <w:top w:val="nil"/>
              <w:bottom w:val="single" w:sz="4" w:space="0" w:color="auto"/>
            </w:tcBorders>
            <w:vAlign w:val="bottom"/>
          </w:tcPr>
          <w:p w:rsidR="00A13FA1" w:rsidRPr="00166D1C" w:rsidRDefault="00A13FA1" w:rsidP="00345BBB">
            <w:pPr>
              <w:rPr>
                <w:sz w:val="20"/>
                <w:szCs w:val="20"/>
              </w:rPr>
            </w:pPr>
            <w:r w:rsidRPr="00166D1C">
              <w:rPr>
                <w:sz w:val="20"/>
                <w:szCs w:val="20"/>
              </w:rPr>
              <w:t>-25.021</w:t>
            </w:r>
          </w:p>
        </w:tc>
        <w:tc>
          <w:tcPr>
            <w:tcW w:w="992" w:type="dxa"/>
            <w:tcBorders>
              <w:top w:val="nil"/>
              <w:bottom w:val="single" w:sz="4" w:space="0" w:color="auto"/>
            </w:tcBorders>
          </w:tcPr>
          <w:p w:rsidR="00A13FA1" w:rsidRPr="00166D1C" w:rsidRDefault="00A13FA1" w:rsidP="00345BBB">
            <w:pPr>
              <w:rPr>
                <w:sz w:val="20"/>
                <w:szCs w:val="20"/>
              </w:rPr>
            </w:pPr>
          </w:p>
        </w:tc>
        <w:tc>
          <w:tcPr>
            <w:tcW w:w="993" w:type="dxa"/>
            <w:tcBorders>
              <w:top w:val="nil"/>
              <w:bottom w:val="single" w:sz="4" w:space="0" w:color="auto"/>
            </w:tcBorders>
            <w:shd w:val="clear" w:color="auto" w:fill="auto"/>
            <w:noWrap/>
            <w:vAlign w:val="bottom"/>
            <w:hideMark/>
          </w:tcPr>
          <w:p w:rsidR="00A13FA1" w:rsidRPr="00166D1C" w:rsidRDefault="00A13FA1" w:rsidP="00345BBB">
            <w:pPr>
              <w:rPr>
                <w:sz w:val="20"/>
                <w:szCs w:val="20"/>
              </w:rPr>
            </w:pPr>
            <w:r w:rsidRPr="00166D1C">
              <w:rPr>
                <w:sz w:val="20"/>
                <w:szCs w:val="20"/>
              </w:rPr>
              <w:t>8.413***</w:t>
            </w:r>
          </w:p>
        </w:tc>
        <w:tc>
          <w:tcPr>
            <w:tcW w:w="992" w:type="dxa"/>
            <w:tcBorders>
              <w:top w:val="nil"/>
              <w:bottom w:val="single" w:sz="4" w:space="0" w:color="auto"/>
            </w:tcBorders>
            <w:shd w:val="clear" w:color="auto" w:fill="auto"/>
            <w:noWrap/>
            <w:vAlign w:val="bottom"/>
            <w:hideMark/>
          </w:tcPr>
          <w:p w:rsidR="00A13FA1" w:rsidRPr="00166D1C" w:rsidRDefault="00A13FA1" w:rsidP="00345BBB">
            <w:pPr>
              <w:rPr>
                <w:sz w:val="20"/>
                <w:szCs w:val="20"/>
              </w:rPr>
            </w:pPr>
            <w:r w:rsidRPr="00166D1C">
              <w:rPr>
                <w:sz w:val="20"/>
                <w:szCs w:val="20"/>
              </w:rPr>
              <w:t>8.397***</w:t>
            </w:r>
          </w:p>
        </w:tc>
        <w:tc>
          <w:tcPr>
            <w:tcW w:w="992" w:type="dxa"/>
            <w:tcBorders>
              <w:top w:val="nil"/>
              <w:bottom w:val="single" w:sz="4" w:space="0" w:color="auto"/>
            </w:tcBorders>
            <w:shd w:val="clear" w:color="auto" w:fill="auto"/>
            <w:noWrap/>
            <w:vAlign w:val="bottom"/>
            <w:hideMark/>
          </w:tcPr>
          <w:p w:rsidR="00A13FA1" w:rsidRPr="00166D1C" w:rsidRDefault="00A13FA1" w:rsidP="00345BBB">
            <w:pPr>
              <w:rPr>
                <w:sz w:val="20"/>
                <w:szCs w:val="20"/>
              </w:rPr>
            </w:pPr>
            <w:r w:rsidRPr="00166D1C">
              <w:rPr>
                <w:sz w:val="20"/>
                <w:szCs w:val="20"/>
              </w:rPr>
              <w:t xml:space="preserve">8.810***    </w:t>
            </w:r>
          </w:p>
        </w:tc>
        <w:tc>
          <w:tcPr>
            <w:tcW w:w="1276" w:type="dxa"/>
            <w:tcBorders>
              <w:top w:val="nil"/>
              <w:bottom w:val="single" w:sz="4" w:space="0" w:color="auto"/>
            </w:tcBorders>
          </w:tcPr>
          <w:p w:rsidR="00A13FA1" w:rsidRPr="00166D1C" w:rsidRDefault="00A13FA1" w:rsidP="00345BBB">
            <w:pPr>
              <w:rPr>
                <w:sz w:val="20"/>
                <w:szCs w:val="20"/>
              </w:rPr>
            </w:pPr>
            <w:r w:rsidRPr="00166D1C">
              <w:rPr>
                <w:sz w:val="20"/>
                <w:szCs w:val="20"/>
              </w:rPr>
              <w:t xml:space="preserve">8.367***  </w:t>
            </w:r>
          </w:p>
        </w:tc>
      </w:tr>
      <w:tr w:rsidR="00A13FA1" w:rsidRPr="00166D1C" w:rsidTr="00A13FA1">
        <w:trPr>
          <w:trHeight w:val="112"/>
        </w:trPr>
        <w:tc>
          <w:tcPr>
            <w:tcW w:w="993" w:type="dxa"/>
            <w:tcBorders>
              <w:top w:val="single" w:sz="4" w:space="0" w:color="auto"/>
            </w:tcBorders>
            <w:shd w:val="clear" w:color="auto" w:fill="auto"/>
            <w:noWrap/>
            <w:vAlign w:val="bottom"/>
            <w:hideMark/>
          </w:tcPr>
          <w:p w:rsidR="00A13FA1" w:rsidRPr="00166D1C" w:rsidRDefault="00A13FA1" w:rsidP="00345BBB">
            <w:pPr>
              <w:rPr>
                <w:sz w:val="20"/>
                <w:szCs w:val="20"/>
              </w:rPr>
            </w:pPr>
            <w:r w:rsidRPr="00166D1C">
              <w:rPr>
                <w:sz w:val="20"/>
                <w:szCs w:val="20"/>
              </w:rPr>
              <w:t>N</w:t>
            </w:r>
          </w:p>
        </w:tc>
        <w:tc>
          <w:tcPr>
            <w:tcW w:w="1207" w:type="dxa"/>
            <w:tcBorders>
              <w:top w:val="single" w:sz="4" w:space="0" w:color="auto"/>
            </w:tcBorders>
            <w:vAlign w:val="bottom"/>
          </w:tcPr>
          <w:p w:rsidR="00A13FA1" w:rsidRPr="00166D1C" w:rsidRDefault="00A13FA1" w:rsidP="00345BBB">
            <w:pPr>
              <w:rPr>
                <w:sz w:val="20"/>
                <w:szCs w:val="20"/>
              </w:rPr>
            </w:pPr>
            <w:r w:rsidRPr="00166D1C">
              <w:rPr>
                <w:sz w:val="20"/>
                <w:szCs w:val="20"/>
              </w:rPr>
              <w:t>757</w:t>
            </w:r>
          </w:p>
        </w:tc>
        <w:tc>
          <w:tcPr>
            <w:tcW w:w="992" w:type="dxa"/>
            <w:tcBorders>
              <w:top w:val="single" w:sz="4" w:space="0" w:color="auto"/>
            </w:tcBorders>
          </w:tcPr>
          <w:p w:rsidR="00A13FA1" w:rsidRPr="00166D1C" w:rsidRDefault="00A13FA1" w:rsidP="00345BBB">
            <w:pPr>
              <w:rPr>
                <w:sz w:val="20"/>
                <w:szCs w:val="20"/>
              </w:rPr>
            </w:pPr>
            <w:r w:rsidRPr="00166D1C">
              <w:rPr>
                <w:sz w:val="20"/>
                <w:szCs w:val="20"/>
              </w:rPr>
              <w:t>1021</w:t>
            </w:r>
          </w:p>
        </w:tc>
        <w:tc>
          <w:tcPr>
            <w:tcW w:w="993" w:type="dxa"/>
            <w:tcBorders>
              <w:top w:val="single" w:sz="4" w:space="0" w:color="auto"/>
            </w:tcBorders>
            <w:shd w:val="clear" w:color="auto" w:fill="auto"/>
            <w:noWrap/>
            <w:vAlign w:val="bottom"/>
            <w:hideMark/>
          </w:tcPr>
          <w:p w:rsidR="00A13FA1" w:rsidRPr="00166D1C" w:rsidRDefault="00A13FA1" w:rsidP="00345BBB">
            <w:pPr>
              <w:rPr>
                <w:sz w:val="20"/>
                <w:szCs w:val="20"/>
              </w:rPr>
            </w:pPr>
            <w:r w:rsidRPr="00166D1C">
              <w:rPr>
                <w:sz w:val="20"/>
                <w:szCs w:val="20"/>
              </w:rPr>
              <w:t>1021</w:t>
            </w:r>
          </w:p>
        </w:tc>
        <w:tc>
          <w:tcPr>
            <w:tcW w:w="992" w:type="dxa"/>
            <w:tcBorders>
              <w:top w:val="single" w:sz="4" w:space="0" w:color="auto"/>
            </w:tcBorders>
            <w:shd w:val="clear" w:color="auto" w:fill="auto"/>
            <w:noWrap/>
            <w:vAlign w:val="bottom"/>
            <w:hideMark/>
          </w:tcPr>
          <w:p w:rsidR="00A13FA1" w:rsidRPr="00166D1C" w:rsidRDefault="00A13FA1" w:rsidP="00345BBB">
            <w:pPr>
              <w:rPr>
                <w:sz w:val="20"/>
                <w:szCs w:val="20"/>
              </w:rPr>
            </w:pPr>
            <w:r w:rsidRPr="00166D1C">
              <w:rPr>
                <w:sz w:val="20"/>
                <w:szCs w:val="20"/>
              </w:rPr>
              <w:t>1021</w:t>
            </w:r>
          </w:p>
        </w:tc>
        <w:tc>
          <w:tcPr>
            <w:tcW w:w="992" w:type="dxa"/>
            <w:tcBorders>
              <w:top w:val="single" w:sz="4" w:space="0" w:color="auto"/>
            </w:tcBorders>
            <w:shd w:val="clear" w:color="auto" w:fill="auto"/>
            <w:noWrap/>
            <w:vAlign w:val="bottom"/>
            <w:hideMark/>
          </w:tcPr>
          <w:p w:rsidR="00A13FA1" w:rsidRPr="00166D1C" w:rsidRDefault="00A13FA1" w:rsidP="00345BBB">
            <w:pPr>
              <w:rPr>
                <w:sz w:val="20"/>
                <w:szCs w:val="20"/>
              </w:rPr>
            </w:pPr>
            <w:r w:rsidRPr="00166D1C">
              <w:rPr>
                <w:sz w:val="20"/>
                <w:szCs w:val="20"/>
              </w:rPr>
              <w:t xml:space="preserve">1021                        </w:t>
            </w:r>
          </w:p>
        </w:tc>
        <w:tc>
          <w:tcPr>
            <w:tcW w:w="1276" w:type="dxa"/>
            <w:tcBorders>
              <w:top w:val="single" w:sz="4" w:space="0" w:color="auto"/>
            </w:tcBorders>
          </w:tcPr>
          <w:p w:rsidR="00A13FA1" w:rsidRPr="00166D1C" w:rsidRDefault="00A13FA1" w:rsidP="00345BBB">
            <w:pPr>
              <w:rPr>
                <w:sz w:val="20"/>
                <w:szCs w:val="20"/>
              </w:rPr>
            </w:pPr>
            <w:r w:rsidRPr="00166D1C">
              <w:rPr>
                <w:sz w:val="20"/>
                <w:szCs w:val="20"/>
              </w:rPr>
              <w:t>1257</w:t>
            </w:r>
          </w:p>
        </w:tc>
      </w:tr>
      <w:tr w:rsidR="00A13FA1" w:rsidRPr="00166D1C" w:rsidTr="00A13FA1">
        <w:trPr>
          <w:trHeight w:val="53"/>
        </w:trPr>
        <w:tc>
          <w:tcPr>
            <w:tcW w:w="993" w:type="dxa"/>
            <w:shd w:val="clear" w:color="auto" w:fill="auto"/>
            <w:noWrap/>
            <w:vAlign w:val="bottom"/>
            <w:hideMark/>
          </w:tcPr>
          <w:p w:rsidR="00A13FA1" w:rsidRPr="00166D1C" w:rsidRDefault="00A13FA1" w:rsidP="00345BBB">
            <w:pPr>
              <w:rPr>
                <w:sz w:val="20"/>
                <w:szCs w:val="20"/>
              </w:rPr>
            </w:pPr>
            <w:r w:rsidRPr="00166D1C">
              <w:rPr>
                <w:sz w:val="20"/>
                <w:szCs w:val="20"/>
              </w:rPr>
              <w:t>r2</w:t>
            </w:r>
          </w:p>
        </w:tc>
        <w:tc>
          <w:tcPr>
            <w:tcW w:w="1207" w:type="dxa"/>
            <w:vAlign w:val="bottom"/>
          </w:tcPr>
          <w:p w:rsidR="00A13FA1" w:rsidRPr="00166D1C" w:rsidRDefault="00A13FA1" w:rsidP="00345BBB">
            <w:pPr>
              <w:rPr>
                <w:sz w:val="20"/>
                <w:szCs w:val="20"/>
              </w:rPr>
            </w:pPr>
            <w:r w:rsidRPr="00166D1C">
              <w:rPr>
                <w:sz w:val="20"/>
                <w:szCs w:val="20"/>
              </w:rPr>
              <w:t>0.839</w:t>
            </w:r>
          </w:p>
        </w:tc>
        <w:tc>
          <w:tcPr>
            <w:tcW w:w="992" w:type="dxa"/>
          </w:tcPr>
          <w:p w:rsidR="00A13FA1" w:rsidRPr="00166D1C" w:rsidRDefault="00A13FA1" w:rsidP="00345BBB">
            <w:pPr>
              <w:rPr>
                <w:sz w:val="20"/>
                <w:szCs w:val="20"/>
              </w:rPr>
            </w:pPr>
          </w:p>
        </w:tc>
        <w:tc>
          <w:tcPr>
            <w:tcW w:w="993" w:type="dxa"/>
            <w:shd w:val="clear" w:color="auto" w:fill="auto"/>
            <w:noWrap/>
            <w:vAlign w:val="bottom"/>
            <w:hideMark/>
          </w:tcPr>
          <w:p w:rsidR="00A13FA1" w:rsidRPr="00166D1C" w:rsidRDefault="00A13FA1" w:rsidP="00345BBB">
            <w:pPr>
              <w:rPr>
                <w:sz w:val="20"/>
                <w:szCs w:val="20"/>
              </w:rPr>
            </w:pPr>
            <w:r w:rsidRPr="00166D1C">
              <w:rPr>
                <w:sz w:val="20"/>
                <w:szCs w:val="20"/>
              </w:rPr>
              <w:t>0.811</w:t>
            </w:r>
          </w:p>
        </w:tc>
        <w:tc>
          <w:tcPr>
            <w:tcW w:w="992" w:type="dxa"/>
            <w:shd w:val="clear" w:color="auto" w:fill="auto"/>
            <w:noWrap/>
            <w:vAlign w:val="bottom"/>
            <w:hideMark/>
          </w:tcPr>
          <w:p w:rsidR="00A13FA1" w:rsidRPr="00166D1C" w:rsidRDefault="00A13FA1" w:rsidP="00345BBB">
            <w:pPr>
              <w:rPr>
                <w:sz w:val="20"/>
                <w:szCs w:val="20"/>
              </w:rPr>
            </w:pPr>
            <w:r w:rsidRPr="00166D1C">
              <w:rPr>
                <w:sz w:val="20"/>
                <w:szCs w:val="20"/>
              </w:rPr>
              <w:t>0.827</w:t>
            </w:r>
          </w:p>
        </w:tc>
        <w:tc>
          <w:tcPr>
            <w:tcW w:w="992" w:type="dxa"/>
            <w:shd w:val="clear" w:color="auto" w:fill="auto"/>
            <w:noWrap/>
            <w:vAlign w:val="bottom"/>
            <w:hideMark/>
          </w:tcPr>
          <w:p w:rsidR="00A13FA1" w:rsidRPr="00166D1C" w:rsidRDefault="00A13FA1" w:rsidP="00345BBB">
            <w:pPr>
              <w:rPr>
                <w:sz w:val="20"/>
                <w:szCs w:val="20"/>
              </w:rPr>
            </w:pPr>
            <w:r w:rsidRPr="00166D1C">
              <w:rPr>
                <w:sz w:val="20"/>
                <w:szCs w:val="20"/>
              </w:rPr>
              <w:t xml:space="preserve">0.796                </w:t>
            </w:r>
          </w:p>
        </w:tc>
        <w:tc>
          <w:tcPr>
            <w:tcW w:w="1276" w:type="dxa"/>
          </w:tcPr>
          <w:p w:rsidR="00A13FA1" w:rsidRPr="00166D1C" w:rsidRDefault="00A13FA1" w:rsidP="00345BBB">
            <w:pPr>
              <w:rPr>
                <w:sz w:val="20"/>
                <w:szCs w:val="20"/>
              </w:rPr>
            </w:pPr>
            <w:r w:rsidRPr="00166D1C">
              <w:rPr>
                <w:sz w:val="20"/>
                <w:szCs w:val="20"/>
              </w:rPr>
              <w:t>824</w:t>
            </w:r>
          </w:p>
        </w:tc>
      </w:tr>
      <w:tr w:rsidR="00A13FA1" w:rsidRPr="00166D1C" w:rsidTr="00A13FA1">
        <w:trPr>
          <w:trHeight w:val="86"/>
        </w:trPr>
        <w:tc>
          <w:tcPr>
            <w:tcW w:w="993" w:type="dxa"/>
            <w:shd w:val="clear" w:color="auto" w:fill="auto"/>
            <w:noWrap/>
            <w:vAlign w:val="bottom"/>
            <w:hideMark/>
          </w:tcPr>
          <w:p w:rsidR="00A13FA1" w:rsidRPr="00166D1C" w:rsidRDefault="00A13FA1" w:rsidP="00345BBB">
            <w:pPr>
              <w:rPr>
                <w:sz w:val="20"/>
                <w:szCs w:val="20"/>
              </w:rPr>
            </w:pPr>
            <w:r w:rsidRPr="00166D1C">
              <w:rPr>
                <w:sz w:val="20"/>
                <w:szCs w:val="20"/>
              </w:rPr>
              <w:t>r2_a</w:t>
            </w:r>
          </w:p>
        </w:tc>
        <w:tc>
          <w:tcPr>
            <w:tcW w:w="1207" w:type="dxa"/>
            <w:vAlign w:val="bottom"/>
          </w:tcPr>
          <w:p w:rsidR="00A13FA1" w:rsidRPr="00166D1C" w:rsidRDefault="00A13FA1" w:rsidP="00345BBB">
            <w:pPr>
              <w:rPr>
                <w:sz w:val="20"/>
                <w:szCs w:val="20"/>
              </w:rPr>
            </w:pPr>
            <w:r w:rsidRPr="00166D1C">
              <w:rPr>
                <w:sz w:val="20"/>
                <w:szCs w:val="20"/>
              </w:rPr>
              <w:t>0.837</w:t>
            </w:r>
          </w:p>
        </w:tc>
        <w:tc>
          <w:tcPr>
            <w:tcW w:w="992" w:type="dxa"/>
          </w:tcPr>
          <w:p w:rsidR="00A13FA1" w:rsidRPr="00166D1C" w:rsidRDefault="00A13FA1" w:rsidP="00345BBB">
            <w:pPr>
              <w:rPr>
                <w:sz w:val="20"/>
                <w:szCs w:val="20"/>
              </w:rPr>
            </w:pPr>
          </w:p>
        </w:tc>
        <w:tc>
          <w:tcPr>
            <w:tcW w:w="993" w:type="dxa"/>
            <w:shd w:val="clear" w:color="auto" w:fill="auto"/>
            <w:noWrap/>
            <w:vAlign w:val="bottom"/>
            <w:hideMark/>
          </w:tcPr>
          <w:p w:rsidR="00A13FA1" w:rsidRPr="00166D1C" w:rsidRDefault="00A13FA1" w:rsidP="00345BBB">
            <w:pPr>
              <w:rPr>
                <w:sz w:val="20"/>
                <w:szCs w:val="20"/>
              </w:rPr>
            </w:pPr>
            <w:r w:rsidRPr="00166D1C">
              <w:rPr>
                <w:sz w:val="20"/>
                <w:szCs w:val="20"/>
              </w:rPr>
              <w:t>0.806</w:t>
            </w:r>
          </w:p>
        </w:tc>
        <w:tc>
          <w:tcPr>
            <w:tcW w:w="992" w:type="dxa"/>
            <w:shd w:val="clear" w:color="auto" w:fill="auto"/>
            <w:noWrap/>
            <w:vAlign w:val="bottom"/>
            <w:hideMark/>
          </w:tcPr>
          <w:p w:rsidR="00A13FA1" w:rsidRPr="00166D1C" w:rsidRDefault="00A13FA1" w:rsidP="00345BBB">
            <w:pPr>
              <w:rPr>
                <w:sz w:val="20"/>
                <w:szCs w:val="20"/>
              </w:rPr>
            </w:pPr>
            <w:r w:rsidRPr="00166D1C">
              <w:rPr>
                <w:sz w:val="20"/>
                <w:szCs w:val="20"/>
              </w:rPr>
              <w:t>0.803</w:t>
            </w:r>
          </w:p>
        </w:tc>
        <w:tc>
          <w:tcPr>
            <w:tcW w:w="992" w:type="dxa"/>
            <w:shd w:val="clear" w:color="auto" w:fill="auto"/>
            <w:noWrap/>
            <w:vAlign w:val="bottom"/>
            <w:hideMark/>
          </w:tcPr>
          <w:p w:rsidR="00A13FA1" w:rsidRPr="00166D1C" w:rsidRDefault="00A13FA1" w:rsidP="00345BBB">
            <w:pPr>
              <w:rPr>
                <w:sz w:val="20"/>
                <w:szCs w:val="20"/>
              </w:rPr>
            </w:pPr>
            <w:r w:rsidRPr="00166D1C">
              <w:rPr>
                <w:sz w:val="20"/>
                <w:szCs w:val="20"/>
              </w:rPr>
              <w:t xml:space="preserve">0.795                  </w:t>
            </w:r>
          </w:p>
        </w:tc>
        <w:tc>
          <w:tcPr>
            <w:tcW w:w="1276" w:type="dxa"/>
          </w:tcPr>
          <w:p w:rsidR="00A13FA1" w:rsidRPr="00166D1C" w:rsidRDefault="00A13FA1" w:rsidP="00345BBB">
            <w:pPr>
              <w:rPr>
                <w:sz w:val="20"/>
                <w:szCs w:val="20"/>
              </w:rPr>
            </w:pPr>
            <w:r w:rsidRPr="00166D1C">
              <w:rPr>
                <w:sz w:val="20"/>
                <w:szCs w:val="20"/>
              </w:rPr>
              <w:t>824</w:t>
            </w:r>
          </w:p>
        </w:tc>
      </w:tr>
    </w:tbl>
    <w:p w:rsidR="003574F5" w:rsidRPr="00166D1C" w:rsidRDefault="00DD2EE2" w:rsidP="003574F5">
      <w:pPr>
        <w:pStyle w:val="ListParagraph"/>
        <w:spacing w:line="240" w:lineRule="auto"/>
        <w:ind w:left="0"/>
        <w:jc w:val="both"/>
        <w:rPr>
          <w:rFonts w:ascii="Times New Roman" w:eastAsiaTheme="minorEastAsia" w:hAnsi="Times New Roman" w:cs="Times New Roman"/>
        </w:rPr>
      </w:pPr>
      <w:r w:rsidRPr="00166D1C">
        <w:rPr>
          <w:color w:val="000000"/>
          <w:sz w:val="20"/>
          <w:szCs w:val="20"/>
        </w:rPr>
        <w:t>Legend</w:t>
      </w:r>
      <w:r w:rsidR="003574F5" w:rsidRPr="00166D1C">
        <w:rPr>
          <w:color w:val="000000"/>
          <w:sz w:val="20"/>
          <w:szCs w:val="20"/>
        </w:rPr>
        <w:t>: * p&lt;0.05; ** p&lt;0.01; *** p&lt;0.001</w:t>
      </w:r>
      <w:r w:rsidR="00F35C48">
        <w:rPr>
          <w:color w:val="000000"/>
          <w:sz w:val="20"/>
          <w:szCs w:val="20"/>
        </w:rPr>
        <w:t>.</w:t>
      </w:r>
    </w:p>
    <w:p w:rsidR="003574F5" w:rsidRPr="00A32D94" w:rsidRDefault="003574F5" w:rsidP="003574F5">
      <w:pPr>
        <w:pStyle w:val="ListParagraph"/>
        <w:spacing w:after="0" w:line="240" w:lineRule="auto"/>
        <w:ind w:left="0"/>
        <w:jc w:val="both"/>
        <w:rPr>
          <w:rFonts w:ascii="Times New Roman" w:eastAsiaTheme="minorEastAsia" w:hAnsi="Times New Roman" w:cs="Times New Roman"/>
          <w:sz w:val="20"/>
          <w:szCs w:val="20"/>
        </w:rPr>
      </w:pPr>
      <w:r w:rsidRPr="00A32D94">
        <w:rPr>
          <w:rFonts w:ascii="Times New Roman" w:eastAsiaTheme="minorEastAsia" w:hAnsi="Times New Roman" w:cs="Times New Roman"/>
          <w:i/>
          <w:sz w:val="20"/>
          <w:szCs w:val="20"/>
        </w:rPr>
        <w:t>Notes</w:t>
      </w:r>
      <w:r w:rsidRPr="00A32D94">
        <w:rPr>
          <w:rFonts w:ascii="Times New Roman" w:eastAsiaTheme="minorEastAsia" w:hAnsi="Times New Roman" w:cs="Times New Roman"/>
          <w:sz w:val="20"/>
          <w:szCs w:val="20"/>
        </w:rPr>
        <w:t>: The core model estimated in this table is</w:t>
      </w:r>
      <w:r w:rsidR="00493FEA">
        <w:rPr>
          <w:rFonts w:ascii="Times New Roman" w:eastAsiaTheme="minorEastAsia" w:hAnsi="Times New Roman" w:cs="Times New Roman"/>
          <w:sz w:val="20"/>
          <w:szCs w:val="20"/>
        </w:rPr>
        <w:t xml:space="preserve"> Eq.9 and</w:t>
      </w:r>
      <w:r w:rsidRPr="00A32D94">
        <w:rPr>
          <w:rFonts w:ascii="Times New Roman" w:eastAsiaTheme="minorEastAsia" w:hAnsi="Times New Roman" w:cs="Times New Roman"/>
          <w:sz w:val="20"/>
          <w:szCs w:val="20"/>
        </w:rPr>
        <w:t xml:space="preserve"> outlined in Appendix A.</w:t>
      </w:r>
      <w:r w:rsidR="00174514">
        <w:rPr>
          <w:rFonts w:ascii="Times New Roman" w:eastAsiaTheme="minorEastAsia" w:hAnsi="Times New Roman" w:cs="Times New Roman"/>
          <w:sz w:val="20"/>
          <w:szCs w:val="20"/>
        </w:rPr>
        <w:t>5</w:t>
      </w:r>
      <w:r w:rsidRPr="00A32D94">
        <w:rPr>
          <w:rFonts w:ascii="Times New Roman" w:eastAsiaTheme="minorEastAsia" w:hAnsi="Times New Roman" w:cs="Times New Roman"/>
          <w:sz w:val="20"/>
          <w:szCs w:val="20"/>
        </w:rPr>
        <w:t>. Endogenous variable</w:t>
      </w:r>
      <m:oMath>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 xml:space="preserve"> l</m:t>
            </m:r>
          </m:e>
          <m:sub>
            <m:r>
              <w:rPr>
                <w:rFonts w:ascii="Cambria Math" w:eastAsiaTheme="minorEastAsia" w:hAnsi="Cambria Math" w:cs="Times New Roman"/>
                <w:sz w:val="20"/>
                <w:szCs w:val="20"/>
              </w:rPr>
              <m:t>it</m:t>
            </m:r>
          </m:sub>
        </m:sSub>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l</m:t>
            </m:r>
          </m:e>
          <m:sub>
            <m:r>
              <w:rPr>
                <w:rFonts w:ascii="Cambria Math" w:eastAsiaTheme="minorEastAsia" w:hAnsi="Cambria Math" w:cs="Times New Roman"/>
                <w:sz w:val="20"/>
                <w:szCs w:val="20"/>
              </w:rPr>
              <m:t>it</m:t>
            </m:r>
          </m:sub>
        </m:sSub>
        <m:r>
          <w:rPr>
            <w:rFonts w:ascii="Cambria Math" w:eastAsiaTheme="minorEastAsia" w:hAnsi="Cambria Math" w:cs="Times New Roman"/>
            <w:sz w:val="20"/>
            <w:szCs w:val="20"/>
          </w:rPr>
          <m:t>(</m:t>
        </m:r>
        <m:sSubSup>
          <m:sSubSupPr>
            <m:ctrlPr>
              <w:rPr>
                <w:rFonts w:ascii="Cambria Math" w:eastAsiaTheme="minorEastAsia" w:hAnsi="Cambria Math" w:cs="Times New Roman"/>
                <w:i/>
                <w:sz w:val="20"/>
                <w:szCs w:val="20"/>
              </w:rPr>
            </m:ctrlPr>
          </m:sSubSupPr>
          <m:e>
            <m:r>
              <w:rPr>
                <w:rFonts w:ascii="Cambria Math" w:eastAsiaTheme="minorEastAsia" w:hAnsi="Cambria Math" w:cs="Times New Roman"/>
                <w:sz w:val="20"/>
                <w:szCs w:val="20"/>
              </w:rPr>
              <m:t>l</m:t>
            </m:r>
          </m:e>
          <m:sub>
            <m:r>
              <w:rPr>
                <w:rFonts w:ascii="Cambria Math" w:eastAsiaTheme="minorEastAsia" w:hAnsi="Cambria Math" w:cs="Times New Roman"/>
                <w:sz w:val="20"/>
                <w:szCs w:val="20"/>
              </w:rPr>
              <m:t>it</m:t>
            </m:r>
          </m:sub>
          <m:sup>
            <m:r>
              <w:rPr>
                <w:rFonts w:ascii="Cambria Math" w:eastAsiaTheme="minorEastAsia" w:hAnsi="Cambria Math" w:cs="Times New Roman"/>
                <w:sz w:val="20"/>
                <w:szCs w:val="20"/>
              </w:rPr>
              <m:t>WP</m:t>
            </m:r>
          </m:sup>
        </m:sSubSup>
        <m:r>
          <w:rPr>
            <w:rFonts w:ascii="Cambria Math" w:eastAsiaTheme="minorEastAsia" w:hAnsi="Cambria Math" w:cs="Times New Roman"/>
            <w:sz w:val="20"/>
            <w:szCs w:val="20"/>
          </w:rPr>
          <m:t xml:space="preserve">,  </m:t>
        </m:r>
        <m:sSubSup>
          <m:sSubSupPr>
            <m:ctrlPr>
              <w:rPr>
                <w:rFonts w:ascii="Cambria Math" w:eastAsiaTheme="minorEastAsia" w:hAnsi="Cambria Math" w:cs="Times New Roman"/>
                <w:i/>
                <w:sz w:val="20"/>
                <w:szCs w:val="20"/>
              </w:rPr>
            </m:ctrlPr>
          </m:sSubSupPr>
          <m:e>
            <m:r>
              <w:rPr>
                <w:rFonts w:ascii="Cambria Math" w:eastAsiaTheme="minorEastAsia" w:hAnsi="Cambria Math" w:cs="Times New Roman"/>
                <w:sz w:val="20"/>
                <w:szCs w:val="20"/>
              </w:rPr>
              <m:t>l</m:t>
            </m:r>
          </m:e>
          <m:sub>
            <m:r>
              <w:rPr>
                <w:rFonts w:ascii="Cambria Math" w:eastAsiaTheme="minorEastAsia" w:hAnsi="Cambria Math" w:cs="Times New Roman"/>
                <w:sz w:val="20"/>
                <w:szCs w:val="20"/>
              </w:rPr>
              <m:t>it</m:t>
            </m:r>
          </m:sub>
          <m:sup>
            <m:r>
              <w:rPr>
                <w:rFonts w:ascii="Cambria Math" w:eastAsiaTheme="minorEastAsia" w:hAnsi="Cambria Math" w:cs="Times New Roman"/>
                <w:sz w:val="20"/>
                <w:szCs w:val="20"/>
              </w:rPr>
              <m:t>PE</m:t>
            </m:r>
          </m:sup>
        </m:sSubSup>
        <m:r>
          <w:rPr>
            <w:rFonts w:ascii="Cambria Math" w:eastAsiaTheme="minorEastAsia" w:hAnsi="Cambria Math" w:cs="Times New Roman"/>
            <w:sz w:val="20"/>
            <w:szCs w:val="20"/>
          </w:rPr>
          <m:t>)</m:t>
        </m:r>
      </m:oMath>
      <w:r w:rsidRPr="00A32D94">
        <w:rPr>
          <w:rFonts w:ascii="Times New Roman" w:eastAsiaTheme="minorEastAsia" w:hAnsi="Times New Roman" w:cs="Times New Roman"/>
          <w:sz w:val="20"/>
          <w:szCs w:val="20"/>
        </w:rPr>
        <w:t xml:space="preserve"> is instrumented with contemporaneous capital and the polynomial function.</w:t>
      </w:r>
      <w:r w:rsidRPr="00A32D94">
        <w:rPr>
          <w:rFonts w:ascii="Times New Roman" w:hAnsi="Times New Roman" w:cs="Times New Roman"/>
          <w:sz w:val="20"/>
          <w:szCs w:val="20"/>
        </w:rPr>
        <w:t xml:space="preserve"> The two-step GMM framework in the W</w:t>
      </w:r>
      <w:r w:rsidR="004D424C" w:rsidRPr="00E022B8">
        <w:rPr>
          <w:rFonts w:ascii="Times New Roman" w:hAnsi="Times New Roman" w:cs="Times New Roman"/>
        </w:rPr>
        <w:t>LP</w:t>
      </w:r>
      <w:r w:rsidRPr="00A32D94">
        <w:rPr>
          <w:rFonts w:ascii="Times New Roman" w:hAnsi="Times New Roman" w:cs="Times New Roman"/>
          <w:sz w:val="20"/>
          <w:szCs w:val="20"/>
        </w:rPr>
        <w:t xml:space="preserve"> model produced estimates that are efficient for arbitrary heteroskedasticity and clustering on a firm, and the model is exactly identified. </w:t>
      </w:r>
      <w:r w:rsidRPr="00A32D94">
        <w:rPr>
          <w:rFonts w:ascii="Times New Roman" w:eastAsiaTheme="minorEastAsia" w:hAnsi="Times New Roman" w:cs="Times New Roman"/>
          <w:sz w:val="20"/>
          <w:szCs w:val="20"/>
        </w:rPr>
        <w:t>The symbol ‘a’ represents a fixed effects model that controls for both time and industry effects; ‘b’ is a fixed effects model that interacts time with industry effects</w:t>
      </w:r>
      <w:r w:rsidRPr="00A32D94">
        <w:rPr>
          <w:rFonts w:ascii="Times New Roman" w:eastAsiaTheme="minorEastAsia" w:hAnsi="Times New Roman" w:cs="Times New Roman"/>
          <w:color w:val="000000"/>
          <w:sz w:val="20"/>
          <w:szCs w:val="20"/>
          <w:lang w:eastAsia="en-ZA"/>
        </w:rPr>
        <w:t>.</w:t>
      </w:r>
    </w:p>
    <w:p w:rsidR="003574F5" w:rsidRDefault="00797015" w:rsidP="003574F5">
      <w:pPr>
        <w:pStyle w:val="ListParagraph"/>
        <w:spacing w:line="360" w:lineRule="auto"/>
        <w:ind w:left="0"/>
        <w:jc w:val="both"/>
        <w:rPr>
          <w:rFonts w:ascii="Times New Roman" w:eastAsiaTheme="minorEastAsia" w:hAnsi="Times New Roman" w:cs="Times New Roman"/>
        </w:rPr>
      </w:pPr>
      <w:r w:rsidRPr="00166D1C">
        <w:rPr>
          <w:rFonts w:ascii="Times New Roman" w:hAnsi="Times New Roman" w:cs="Times New Roman"/>
        </w:rPr>
        <w:t>The over-identification test of all instruments shows that the model is exactly identified. While</w:t>
      </w:r>
      <m:oMath>
        <m:func>
          <m:funcPr>
            <m:ctrlPr>
              <w:rPr>
                <w:rFonts w:ascii="Cambria Math" w:hAnsi="Cambria Math" w:cs="Times New Roman"/>
                <w:i/>
              </w:rPr>
            </m:ctrlPr>
          </m:funcPr>
          <m:fName>
            <m:r>
              <m:rPr>
                <m:sty m:val="p"/>
              </m:rPr>
              <w:rPr>
                <w:rFonts w:ascii="Cambria Math" w:hAnsi="Cambria Math" w:cs="Times New Roman"/>
              </w:rPr>
              <m:t xml:space="preserve"> ln</m:t>
            </m:r>
          </m:fName>
          <m:e>
            <m:r>
              <w:rPr>
                <w:rFonts w:ascii="Cambria Math" w:hAnsi="Cambria Math" w:cs="Times New Roman"/>
              </w:rPr>
              <m:t>WP</m:t>
            </m:r>
          </m:e>
        </m:func>
        <m:r>
          <w:rPr>
            <w:rFonts w:ascii="Cambria Math" w:hAnsi="Cambria Math" w:cs="Times New Roman"/>
          </w:rPr>
          <m:t xml:space="preserve"> </m:t>
        </m:r>
      </m:oMath>
      <w:r w:rsidRPr="00166D1C">
        <w:rPr>
          <w:rFonts w:ascii="Times New Roman" w:hAnsi="Times New Roman" w:cs="Times New Roman"/>
        </w:rPr>
        <w:t>is negative and insignificant</w:t>
      </w:r>
      <w:r>
        <w:rPr>
          <w:rFonts w:ascii="Times New Roman" w:hAnsi="Times New Roman" w:cs="Times New Roman"/>
        </w:rPr>
        <w:t xml:space="preserve"> across specifications</w:t>
      </w:r>
      <w:r w:rsidRPr="00166D1C">
        <w:rPr>
          <w:rFonts w:ascii="Times New Roman" w:hAnsi="Times New Roman" w:cs="Times New Roman"/>
        </w:rPr>
        <w:t xml:space="preserve">, </w:t>
      </w:r>
      <m:oMath>
        <m:func>
          <m:funcPr>
            <m:ctrlPr>
              <w:rPr>
                <w:rFonts w:ascii="Cambria Math" w:hAnsi="Cambria Math" w:cs="Times New Roman"/>
                <w:i/>
              </w:rPr>
            </m:ctrlPr>
          </m:funcPr>
          <m:fName>
            <m:r>
              <m:rPr>
                <m:sty m:val="p"/>
              </m:rPr>
              <w:rPr>
                <w:rFonts w:ascii="Cambria Math" w:hAnsi="Cambria Math" w:cs="Times New Roman"/>
              </w:rPr>
              <m:t>ln</m:t>
            </m:r>
          </m:fName>
          <m:e>
            <m:r>
              <w:rPr>
                <w:rFonts w:ascii="Cambria Math" w:hAnsi="Cambria Math" w:cs="Times New Roman"/>
              </w:rPr>
              <m:t>PE</m:t>
            </m:r>
          </m:e>
        </m:func>
        <m:r>
          <w:rPr>
            <w:rFonts w:ascii="Cambria Math" w:hAnsi="Cambria Math" w:cs="Times New Roman"/>
          </w:rPr>
          <m:t xml:space="preserve"> </m:t>
        </m:r>
      </m:oMath>
      <w:r w:rsidRPr="00166D1C">
        <w:rPr>
          <w:rFonts w:ascii="Times New Roman" w:eastAsiaTheme="minorEastAsia" w:hAnsi="Times New Roman" w:cs="Times New Roman"/>
        </w:rPr>
        <w:t xml:space="preserve">and </w:t>
      </w:r>
      <m:oMath>
        <m:func>
          <m:funcPr>
            <m:ctrlPr>
              <w:rPr>
                <w:rFonts w:ascii="Cambria Math" w:eastAsiaTheme="minorEastAsia" w:hAnsi="Cambria Math" w:cs="Times New Roman"/>
                <w:i/>
              </w:rPr>
            </m:ctrlPr>
          </m:funcPr>
          <m:fName>
            <m:r>
              <m:rPr>
                <m:sty m:val="p"/>
              </m:rPr>
              <w:rPr>
                <w:rFonts w:ascii="Cambria Math" w:hAnsi="Cambria Math" w:cs="Times New Roman"/>
              </w:rPr>
              <m:t>ln</m:t>
            </m:r>
          </m:fName>
          <m:e>
            <m:r>
              <w:rPr>
                <w:rFonts w:ascii="Cambria Math" w:eastAsiaTheme="minorEastAsia" w:hAnsi="Cambria Math" w:cs="Times New Roman"/>
              </w:rPr>
              <m:t>K</m:t>
            </m:r>
          </m:e>
        </m:func>
      </m:oMath>
      <w:r w:rsidRPr="00166D1C">
        <w:rPr>
          <w:rFonts w:ascii="Times New Roman" w:eastAsiaTheme="minorEastAsia" w:hAnsi="Times New Roman" w:cs="Times New Roman"/>
        </w:rPr>
        <w:t xml:space="preserve"> are</w:t>
      </w:r>
      <w:r>
        <w:rPr>
          <w:rFonts w:ascii="Times New Roman" w:eastAsiaTheme="minorEastAsia" w:hAnsi="Times New Roman" w:cs="Times New Roman"/>
        </w:rPr>
        <w:t xml:space="preserve"> consistently </w:t>
      </w:r>
      <w:r w:rsidRPr="00166D1C">
        <w:rPr>
          <w:rFonts w:ascii="Times New Roman" w:eastAsiaTheme="minorEastAsia" w:hAnsi="Times New Roman" w:cs="Times New Roman"/>
        </w:rPr>
        <w:t>positive and highly significant.</w:t>
      </w:r>
    </w:p>
    <w:p w:rsidR="00797015" w:rsidRPr="00166D1C" w:rsidRDefault="00797015" w:rsidP="003574F5">
      <w:pPr>
        <w:pStyle w:val="ListParagraph"/>
        <w:spacing w:line="360" w:lineRule="auto"/>
        <w:ind w:left="0"/>
        <w:jc w:val="both"/>
        <w:rPr>
          <w:rFonts w:ascii="Times New Roman" w:eastAsiaTheme="minorEastAsia" w:hAnsi="Times New Roman" w:cs="Times New Roman"/>
        </w:rPr>
      </w:pPr>
    </w:p>
    <w:p w:rsidR="00294469" w:rsidRDefault="003574F5" w:rsidP="00AE3DFC">
      <w:pPr>
        <w:pStyle w:val="ListParagraph"/>
        <w:spacing w:before="240" w:line="360" w:lineRule="auto"/>
        <w:ind w:left="0"/>
        <w:jc w:val="both"/>
        <w:rPr>
          <w:rFonts w:ascii="Times New Roman" w:eastAsiaTheme="minorEastAsia" w:hAnsi="Times New Roman" w:cs="Times New Roman"/>
        </w:rPr>
      </w:pPr>
      <w:r w:rsidRPr="00166D1C">
        <w:rPr>
          <w:rFonts w:ascii="Times New Roman" w:eastAsiaTheme="minorEastAsia" w:hAnsi="Times New Roman" w:cs="Times New Roman"/>
        </w:rPr>
        <w:t>One important finding from the IV</w:t>
      </w:r>
      <m:oMath>
        <m:r>
          <w:rPr>
            <w:rFonts w:ascii="Cambria Math" w:eastAsiaTheme="minorEastAsia" w:hAnsi="Cambria Math" w:cs="Times New Roman"/>
          </w:rPr>
          <m:t>-</m:t>
        </m:r>
      </m:oMath>
      <w:r w:rsidRPr="00166D1C">
        <w:rPr>
          <w:rFonts w:ascii="Times New Roman" w:eastAsiaTheme="minorEastAsia" w:hAnsi="Times New Roman" w:cs="Times New Roman"/>
        </w:rPr>
        <w:t xml:space="preserve">GMM estimator is that the primary inputs in manufacturing deliver increasing returns to scale. This is potentially associated with import-competing industries whose output is likely to decline due to intensified foreign competition during </w:t>
      </w:r>
      <w:r w:rsidR="006A1C8B">
        <w:rPr>
          <w:rFonts w:ascii="Times New Roman" w:eastAsiaTheme="minorEastAsia" w:hAnsi="Times New Roman" w:cs="Times New Roman"/>
        </w:rPr>
        <w:t>the</w:t>
      </w:r>
      <w:r w:rsidRPr="00166D1C">
        <w:rPr>
          <w:rFonts w:ascii="Times New Roman" w:eastAsiaTheme="minorEastAsia" w:hAnsi="Times New Roman" w:cs="Times New Roman"/>
        </w:rPr>
        <w:t xml:space="preserve"> trade liberalization episode</w:t>
      </w:r>
      <w:r w:rsidR="006A1C8B">
        <w:rPr>
          <w:rFonts w:ascii="Times New Roman" w:eastAsiaTheme="minorEastAsia" w:hAnsi="Times New Roman" w:cs="Times New Roman"/>
        </w:rPr>
        <w:t xml:space="preserve"> in the customs union</w:t>
      </w:r>
      <w:r w:rsidRPr="00166D1C">
        <w:rPr>
          <w:rStyle w:val="FootnoteReference"/>
          <w:rFonts w:ascii="Times New Roman" w:eastAsiaTheme="minorEastAsia" w:hAnsi="Times New Roman" w:cs="Times New Roman"/>
        </w:rPr>
        <w:footnoteReference w:id="20"/>
      </w:r>
      <w:r w:rsidRPr="00166D1C">
        <w:rPr>
          <w:rFonts w:ascii="Times New Roman" w:eastAsiaTheme="minorEastAsia" w:hAnsi="Times New Roman" w:cs="Times New Roman"/>
        </w:rPr>
        <w:t>. The low value of the capital coefficient is typical in the literature and the cited cause for this is measurement error; see Levinsohn and Petrin (2003)</w:t>
      </w:r>
      <w:r w:rsidRPr="00166D1C">
        <w:rPr>
          <w:rStyle w:val="FootnoteReference"/>
          <w:rFonts w:ascii="Times New Roman" w:eastAsiaTheme="minorEastAsia" w:hAnsi="Times New Roman" w:cs="Times New Roman"/>
        </w:rPr>
        <w:footnoteReference w:id="21"/>
      </w:r>
      <w:r w:rsidRPr="00166D1C">
        <w:rPr>
          <w:rFonts w:ascii="Times New Roman" w:eastAsiaTheme="minorEastAsia" w:hAnsi="Times New Roman" w:cs="Times New Roman"/>
        </w:rPr>
        <w:t>. The IV</w:t>
      </w:r>
      <m:oMath>
        <m:r>
          <w:rPr>
            <w:rFonts w:ascii="Cambria Math" w:eastAsiaTheme="minorEastAsia" w:hAnsi="Cambria Math" w:cs="Times New Roman"/>
          </w:rPr>
          <m:t>-</m:t>
        </m:r>
      </m:oMath>
      <w:r w:rsidRPr="00166D1C">
        <w:rPr>
          <w:rFonts w:ascii="Times New Roman" w:eastAsiaTheme="minorEastAsia" w:hAnsi="Times New Roman" w:cs="Times New Roman"/>
        </w:rPr>
        <w:t xml:space="preserve">GMM labour coefficient shows an improvement </w:t>
      </w:r>
      <w:r w:rsidR="00B424FA">
        <w:rPr>
          <w:rFonts w:ascii="Times New Roman" w:eastAsiaTheme="minorEastAsia" w:hAnsi="Times New Roman" w:cs="Times New Roman"/>
        </w:rPr>
        <w:t>of</w:t>
      </w:r>
      <w:r w:rsidRPr="00166D1C">
        <w:rPr>
          <w:rFonts w:ascii="Times New Roman" w:eastAsiaTheme="minorEastAsia" w:hAnsi="Times New Roman" w:cs="Times New Roman"/>
        </w:rPr>
        <w:t xml:space="preserve"> 10 percentage points compared to the other estimation methods. This can be attributed to efficiency gains in the GMM routine</w:t>
      </w:r>
      <w:r w:rsidR="004207B1">
        <w:rPr>
          <w:rFonts w:ascii="Times New Roman" w:eastAsiaTheme="minorEastAsia" w:hAnsi="Times New Roman" w:cs="Times New Roman"/>
        </w:rPr>
        <w:t xml:space="preserve"> induced by the removal of selection and simultaneity biases</w:t>
      </w:r>
      <w:r w:rsidRPr="00166D1C">
        <w:rPr>
          <w:rFonts w:ascii="Times New Roman" w:eastAsiaTheme="minorEastAsia" w:hAnsi="Times New Roman" w:cs="Times New Roman"/>
        </w:rPr>
        <w:t xml:space="preserve">. Industry effects on real value-added movements show a significant degree of heterogeneity whereby five of the 13 industries made insignificant contributions to </w:t>
      </w:r>
      <w:r w:rsidR="002C188D" w:rsidRPr="00166D1C">
        <w:rPr>
          <w:rFonts w:ascii="Times New Roman" w:eastAsiaTheme="minorEastAsia" w:hAnsi="Times New Roman" w:cs="Times New Roman"/>
        </w:rPr>
        <w:t>output</w:t>
      </w:r>
      <w:r w:rsidRPr="00166D1C">
        <w:rPr>
          <w:rFonts w:ascii="Times New Roman" w:eastAsiaTheme="minorEastAsia" w:hAnsi="Times New Roman" w:cs="Times New Roman"/>
        </w:rPr>
        <w:t xml:space="preserve"> and the </w:t>
      </w:r>
      <w:r w:rsidR="004207B1">
        <w:rPr>
          <w:rFonts w:ascii="Times New Roman" w:eastAsiaTheme="minorEastAsia" w:hAnsi="Times New Roman" w:cs="Times New Roman"/>
        </w:rPr>
        <w:t>A</w:t>
      </w:r>
      <w:r w:rsidRPr="00166D1C">
        <w:rPr>
          <w:rFonts w:ascii="Times New Roman" w:eastAsiaTheme="minorEastAsia" w:hAnsi="Times New Roman" w:cs="Times New Roman"/>
        </w:rPr>
        <w:t xml:space="preserve">pparel industry suffered a marked decline, particularly in 2001. Furthermore, </w:t>
      </w:r>
      <w:r w:rsidR="00504E9D">
        <w:rPr>
          <w:rFonts w:ascii="Times New Roman" w:eastAsiaTheme="minorEastAsia" w:hAnsi="Times New Roman" w:cs="Times New Roman"/>
        </w:rPr>
        <w:t xml:space="preserve">there is </w:t>
      </w:r>
      <w:r w:rsidRPr="00166D1C">
        <w:rPr>
          <w:rFonts w:ascii="Times New Roman" w:eastAsiaTheme="minorEastAsia" w:hAnsi="Times New Roman" w:cs="Times New Roman"/>
        </w:rPr>
        <w:t>no evidence of time effects in the first seven years and a significant decline began persistently in 2000 with marked negative effects in 2001 and 2003. The economic performance in the latter years coincides with heightened firm exit and the near-conclusion of progressive tariff-cuts in SACU.</w:t>
      </w:r>
    </w:p>
    <w:p w:rsidR="00294469" w:rsidRPr="006357BC" w:rsidRDefault="00294469" w:rsidP="00D01822">
      <w:pPr>
        <w:pStyle w:val="ListParagraph"/>
        <w:numPr>
          <w:ilvl w:val="1"/>
          <w:numId w:val="1"/>
        </w:numPr>
        <w:spacing w:before="240" w:after="240" w:line="360" w:lineRule="auto"/>
        <w:ind w:left="567" w:hanging="567"/>
        <w:jc w:val="both"/>
        <w:rPr>
          <w:rFonts w:ascii="Times New Roman" w:hAnsi="Times New Roman" w:cs="Times New Roman"/>
          <w:b/>
        </w:rPr>
      </w:pPr>
      <w:r w:rsidRPr="00294469">
        <w:rPr>
          <w:rFonts w:ascii="Times New Roman" w:hAnsi="Times New Roman" w:cs="Times New Roman"/>
          <w:b/>
        </w:rPr>
        <w:t>General Set-Up, APG Decomposition and Estimation</w:t>
      </w:r>
    </w:p>
    <w:p w:rsidR="003574F5" w:rsidRPr="00166D1C" w:rsidRDefault="003574F5" w:rsidP="003574F5">
      <w:pPr>
        <w:pStyle w:val="Default"/>
        <w:spacing w:after="240" w:line="360" w:lineRule="auto"/>
        <w:jc w:val="both"/>
        <w:rPr>
          <w:rFonts w:ascii="Times New Roman" w:hAnsi="Times New Roman" w:cs="Times New Roman"/>
          <w:sz w:val="22"/>
          <w:szCs w:val="22"/>
          <w:lang w:val="en-GB"/>
        </w:rPr>
      </w:pPr>
      <w:r w:rsidRPr="00166D1C">
        <w:rPr>
          <w:rFonts w:ascii="Times New Roman" w:hAnsi="Times New Roman" w:cs="Times New Roman"/>
          <w:sz w:val="22"/>
          <w:szCs w:val="22"/>
          <w:lang w:val="en-GB"/>
        </w:rPr>
        <w:t xml:space="preserve">There is already a growing view noted by Barnerjee and Moll (2010), among others, that countries’ underdevelopment may not only be an outcome of resource inadequacy, such as capital, skilled labour, entrepreneurship, or ideas, but also a result of the misuse or misallocation of available resources. Specifically, Banerjee and Duflo (2005); Jeong and Townsend (2007); Restuccia and Rogerson (2008, 2012); Hsieh and Klenow (2009); Bartelsman, Haltiwanger, and Scarpetta (2008); and Alfaro, Charlton, and Kanczuk (2008) all argue that the scope of resource misallocation in developing economies is large enough to explain a significant gap in the aggregate productivity growth between advanced and poor countries. </w:t>
      </w:r>
      <w:r w:rsidR="004207B1">
        <w:rPr>
          <w:rFonts w:ascii="Times New Roman" w:hAnsi="Times New Roman" w:cs="Times New Roman"/>
          <w:sz w:val="22"/>
          <w:szCs w:val="22"/>
          <w:lang w:val="en-GB"/>
        </w:rPr>
        <w:t xml:space="preserve">A similar argument is relevant if </w:t>
      </w:r>
      <w:r w:rsidR="00F82853">
        <w:rPr>
          <w:rFonts w:ascii="Times New Roman" w:hAnsi="Times New Roman" w:cs="Times New Roman"/>
          <w:sz w:val="22"/>
          <w:szCs w:val="22"/>
          <w:lang w:val="en-GB"/>
        </w:rPr>
        <w:t>trade reforms identify</w:t>
      </w:r>
      <w:r w:rsidR="004207B1">
        <w:rPr>
          <w:rFonts w:ascii="Times New Roman" w:hAnsi="Times New Roman" w:cs="Times New Roman"/>
          <w:sz w:val="22"/>
          <w:szCs w:val="22"/>
          <w:lang w:val="en-GB"/>
        </w:rPr>
        <w:t xml:space="preserve"> industries that still need protection </w:t>
      </w:r>
      <w:r w:rsidR="007803C9">
        <w:rPr>
          <w:rFonts w:ascii="Times New Roman" w:hAnsi="Times New Roman" w:cs="Times New Roman"/>
          <w:sz w:val="22"/>
          <w:szCs w:val="22"/>
          <w:lang w:val="en-GB"/>
        </w:rPr>
        <w:t>while trade liberalization in other industries deepen</w:t>
      </w:r>
      <w:r w:rsidR="00D3624D">
        <w:rPr>
          <w:rFonts w:ascii="Times New Roman" w:hAnsi="Times New Roman" w:cs="Times New Roman"/>
          <w:sz w:val="22"/>
          <w:szCs w:val="22"/>
          <w:lang w:val="en-GB"/>
        </w:rPr>
        <w:t>s</w:t>
      </w:r>
      <w:r w:rsidR="007803C9">
        <w:rPr>
          <w:rFonts w:ascii="Times New Roman" w:hAnsi="Times New Roman" w:cs="Times New Roman"/>
          <w:sz w:val="22"/>
          <w:szCs w:val="22"/>
          <w:lang w:val="en-GB"/>
        </w:rPr>
        <w:t xml:space="preserve"> </w:t>
      </w:r>
      <w:r w:rsidR="004207B1">
        <w:rPr>
          <w:rFonts w:ascii="Times New Roman" w:hAnsi="Times New Roman" w:cs="Times New Roman"/>
          <w:sz w:val="22"/>
          <w:szCs w:val="22"/>
          <w:lang w:val="en-GB"/>
        </w:rPr>
        <w:t>as demonstrated by Edwards (2006) in the case of South Africa and, by extension, the rest of SACU.</w:t>
      </w:r>
    </w:p>
    <w:p w:rsidR="003574F5" w:rsidRDefault="003574F5" w:rsidP="003574F5">
      <w:pPr>
        <w:pStyle w:val="Default"/>
        <w:spacing w:after="240" w:line="360" w:lineRule="auto"/>
        <w:jc w:val="both"/>
        <w:rPr>
          <w:rFonts w:ascii="Times New Roman" w:hAnsi="Times New Roman" w:cs="Times New Roman"/>
          <w:sz w:val="22"/>
          <w:szCs w:val="22"/>
          <w:lang w:val="en-GB"/>
        </w:rPr>
      </w:pPr>
      <w:r w:rsidRPr="00166D1C">
        <w:rPr>
          <w:rFonts w:ascii="Times New Roman" w:hAnsi="Times New Roman" w:cs="Times New Roman"/>
          <w:sz w:val="22"/>
          <w:szCs w:val="22"/>
          <w:lang w:val="en-GB"/>
        </w:rPr>
        <w:t>Furthermore, there are also factors that move an economy away from the</w:t>
      </w:r>
      <w:r w:rsidR="004A5540">
        <w:rPr>
          <w:rFonts w:ascii="Times New Roman" w:hAnsi="Times New Roman" w:cs="Times New Roman"/>
          <w:sz w:val="22"/>
          <w:szCs w:val="22"/>
          <w:lang w:val="en-GB"/>
        </w:rPr>
        <w:t xml:space="preserve"> perfect competition</w:t>
      </w:r>
      <w:r w:rsidRPr="00166D1C">
        <w:rPr>
          <w:rFonts w:ascii="Times New Roman" w:hAnsi="Times New Roman" w:cs="Times New Roman"/>
          <w:sz w:val="22"/>
          <w:szCs w:val="22"/>
          <w:lang w:val="en-GB"/>
        </w:rPr>
        <w:t xml:space="preserve"> setting such as input adjustment costs, hiring, firing and search costs, holdup and other contracting problems, taxes and subsidies, and markups. Examples of empirical evidence include Kambourov (2009) for firing costs in the case of Chile and Mexico, Aghion </w:t>
      </w:r>
      <w:r w:rsidRPr="00166D1C">
        <w:rPr>
          <w:rFonts w:ascii="Times New Roman" w:hAnsi="Times New Roman" w:cs="Times New Roman"/>
          <w:i/>
          <w:sz w:val="22"/>
          <w:szCs w:val="22"/>
          <w:lang w:val="en-GB"/>
        </w:rPr>
        <w:t>et al.</w:t>
      </w:r>
      <w:r w:rsidRPr="00166D1C">
        <w:rPr>
          <w:rFonts w:ascii="Times New Roman" w:hAnsi="Times New Roman" w:cs="Times New Roman"/>
          <w:sz w:val="22"/>
          <w:szCs w:val="22"/>
          <w:lang w:val="en-GB"/>
        </w:rPr>
        <w:t xml:space="preserve"> (2007) and Fedderke </w:t>
      </w:r>
      <w:r w:rsidRPr="00166D1C">
        <w:rPr>
          <w:rFonts w:ascii="Times New Roman" w:hAnsi="Times New Roman" w:cs="Times New Roman"/>
          <w:i/>
          <w:sz w:val="22"/>
          <w:szCs w:val="22"/>
          <w:lang w:val="en-GB"/>
        </w:rPr>
        <w:t>et al</w:t>
      </w:r>
      <w:r w:rsidRPr="00166D1C">
        <w:rPr>
          <w:rFonts w:ascii="Times New Roman" w:hAnsi="Times New Roman" w:cs="Times New Roman"/>
          <w:sz w:val="22"/>
          <w:szCs w:val="22"/>
          <w:lang w:val="en-GB"/>
        </w:rPr>
        <w:t xml:space="preserve">. (2005) for markups in South Africa, and Petrin and Sivadasan (2013) for marginal product-marginal cost gaps in Chile. The finding of input </w:t>
      </w:r>
      <w:r w:rsidR="006511F3">
        <w:rPr>
          <w:rFonts w:ascii="Times New Roman" w:hAnsi="Times New Roman" w:cs="Times New Roman"/>
          <w:sz w:val="22"/>
          <w:szCs w:val="22"/>
          <w:lang w:val="en-GB"/>
        </w:rPr>
        <w:t>misallocation</w:t>
      </w:r>
      <w:r w:rsidRPr="00166D1C">
        <w:rPr>
          <w:rFonts w:ascii="Times New Roman" w:hAnsi="Times New Roman" w:cs="Times New Roman"/>
          <w:sz w:val="22"/>
          <w:szCs w:val="22"/>
          <w:lang w:val="en-GB"/>
        </w:rPr>
        <w:t xml:space="preserve"> suggests the presence of barriers to the movement of resources across </w:t>
      </w:r>
      <w:r w:rsidR="00BE164C">
        <w:rPr>
          <w:rFonts w:ascii="Times New Roman" w:hAnsi="Times New Roman" w:cs="Times New Roman"/>
          <w:sz w:val="22"/>
          <w:szCs w:val="22"/>
          <w:lang w:val="en-GB"/>
        </w:rPr>
        <w:t>heterogeneous production units</w:t>
      </w:r>
      <w:r w:rsidRPr="00166D1C">
        <w:rPr>
          <w:rFonts w:ascii="Times New Roman" w:hAnsi="Times New Roman" w:cs="Times New Roman"/>
          <w:sz w:val="22"/>
          <w:szCs w:val="22"/>
          <w:lang w:val="en-GB"/>
        </w:rPr>
        <w:t xml:space="preserve">. Similarly, firm-level heterogeneity in marginal products of inputs within industries in a country is also pronounced; see, for example Hsieh and Klenow (2009) for the case of India and China, Petrin and </w:t>
      </w:r>
      <w:r w:rsidRPr="00166D1C">
        <w:rPr>
          <w:rFonts w:ascii="Times New Roman" w:hAnsi="Times New Roman" w:cs="Times New Roman"/>
          <w:color w:val="auto"/>
          <w:sz w:val="22"/>
          <w:szCs w:val="22"/>
          <w:lang w:val="en-GB"/>
        </w:rPr>
        <w:t xml:space="preserve">Sivadasan (2013) </w:t>
      </w:r>
      <w:r w:rsidRPr="00166D1C">
        <w:rPr>
          <w:rFonts w:ascii="Times New Roman" w:hAnsi="Times New Roman" w:cs="Times New Roman"/>
          <w:sz w:val="22"/>
          <w:szCs w:val="22"/>
          <w:lang w:val="en-GB"/>
        </w:rPr>
        <w:t xml:space="preserve">for Chile and Ho </w:t>
      </w:r>
      <w:r w:rsidRPr="00166D1C">
        <w:rPr>
          <w:rFonts w:ascii="Times New Roman" w:hAnsi="Times New Roman" w:cs="Times New Roman"/>
          <w:i/>
          <w:sz w:val="22"/>
          <w:szCs w:val="22"/>
          <w:lang w:val="en-GB"/>
        </w:rPr>
        <w:t>et al.</w:t>
      </w:r>
      <w:r w:rsidRPr="00166D1C">
        <w:rPr>
          <w:rFonts w:ascii="Times New Roman" w:hAnsi="Times New Roman" w:cs="Times New Roman"/>
          <w:sz w:val="22"/>
          <w:szCs w:val="22"/>
          <w:lang w:val="en-GB"/>
        </w:rPr>
        <w:t xml:space="preserve"> (2014) for Ecuador.</w:t>
      </w:r>
      <w:r w:rsidR="006A65AC">
        <w:rPr>
          <w:rFonts w:ascii="Times New Roman" w:hAnsi="Times New Roman" w:cs="Times New Roman"/>
          <w:sz w:val="22"/>
          <w:szCs w:val="22"/>
          <w:lang w:val="en-GB"/>
        </w:rPr>
        <w:t xml:space="preserve"> </w:t>
      </w:r>
      <w:r w:rsidRPr="00166D1C">
        <w:rPr>
          <w:rFonts w:ascii="Times New Roman" w:hAnsi="Times New Roman" w:cs="Times New Roman"/>
          <w:sz w:val="22"/>
          <w:szCs w:val="22"/>
          <w:lang w:val="en-GB"/>
        </w:rPr>
        <w:t xml:space="preserve">Ho </w:t>
      </w:r>
      <w:r w:rsidRPr="00166D1C">
        <w:rPr>
          <w:rFonts w:ascii="Times New Roman" w:hAnsi="Times New Roman" w:cs="Times New Roman"/>
          <w:i/>
          <w:sz w:val="22"/>
          <w:szCs w:val="22"/>
          <w:lang w:val="en-GB"/>
        </w:rPr>
        <w:t>et al.</w:t>
      </w:r>
      <w:r w:rsidRPr="00166D1C">
        <w:rPr>
          <w:rFonts w:ascii="Times New Roman" w:hAnsi="Times New Roman" w:cs="Times New Roman"/>
          <w:sz w:val="22"/>
          <w:szCs w:val="22"/>
          <w:lang w:val="en-GB"/>
        </w:rPr>
        <w:t xml:space="preserve"> (2014), Petrin </w:t>
      </w:r>
      <w:r w:rsidRPr="00166D1C">
        <w:rPr>
          <w:rFonts w:ascii="Times New Roman" w:hAnsi="Times New Roman" w:cs="Times New Roman"/>
          <w:i/>
          <w:sz w:val="22"/>
          <w:szCs w:val="22"/>
          <w:lang w:val="en-GB"/>
        </w:rPr>
        <w:t>et al</w:t>
      </w:r>
      <w:r w:rsidRPr="00166D1C">
        <w:rPr>
          <w:rFonts w:ascii="Times New Roman" w:hAnsi="Times New Roman" w:cs="Times New Roman"/>
          <w:sz w:val="22"/>
          <w:szCs w:val="22"/>
          <w:lang w:val="en-GB"/>
        </w:rPr>
        <w:t xml:space="preserve">. (2011) and Nishida </w:t>
      </w:r>
      <w:r w:rsidRPr="00166D1C">
        <w:rPr>
          <w:rFonts w:ascii="Times New Roman" w:hAnsi="Times New Roman" w:cs="Times New Roman"/>
          <w:i/>
          <w:sz w:val="22"/>
          <w:szCs w:val="22"/>
          <w:lang w:val="en-GB"/>
        </w:rPr>
        <w:t>et al</w:t>
      </w:r>
      <w:r w:rsidRPr="00166D1C">
        <w:rPr>
          <w:rFonts w:ascii="Times New Roman" w:hAnsi="Times New Roman" w:cs="Times New Roman"/>
          <w:sz w:val="22"/>
          <w:szCs w:val="22"/>
          <w:lang w:val="en-GB"/>
        </w:rPr>
        <w:t xml:space="preserve">. (2013) rely on Levinsohn and Petrin (2010, 2012) </w:t>
      </w:r>
      <w:r w:rsidR="006A65AC">
        <w:rPr>
          <w:rFonts w:ascii="Times New Roman" w:hAnsi="Times New Roman" w:cs="Times New Roman"/>
          <w:sz w:val="22"/>
          <w:szCs w:val="22"/>
          <w:lang w:val="en-GB"/>
        </w:rPr>
        <w:t xml:space="preserve">to </w:t>
      </w:r>
      <w:r w:rsidRPr="00166D1C">
        <w:rPr>
          <w:rFonts w:ascii="Times New Roman" w:hAnsi="Times New Roman" w:cs="Times New Roman"/>
          <w:sz w:val="22"/>
          <w:szCs w:val="22"/>
          <w:lang w:val="en-GB"/>
        </w:rPr>
        <w:t>identify the relative role of technical efficiency improvement, the intensive and extensive margin</w:t>
      </w:r>
      <w:r w:rsidR="006A65AC">
        <w:rPr>
          <w:rFonts w:ascii="Times New Roman" w:hAnsi="Times New Roman" w:cs="Times New Roman"/>
          <w:sz w:val="22"/>
          <w:szCs w:val="22"/>
          <w:lang w:val="en-GB"/>
        </w:rPr>
        <w:t>s</w:t>
      </w:r>
      <w:r w:rsidRPr="00166D1C">
        <w:rPr>
          <w:rFonts w:ascii="Times New Roman" w:hAnsi="Times New Roman" w:cs="Times New Roman"/>
          <w:sz w:val="22"/>
          <w:szCs w:val="22"/>
          <w:lang w:val="en-GB"/>
        </w:rPr>
        <w:t>. In response to the non-neoclassical frictions in developing economie</w:t>
      </w:r>
      <w:r w:rsidR="00CB58D5">
        <w:rPr>
          <w:rFonts w:ascii="Times New Roman" w:hAnsi="Times New Roman" w:cs="Times New Roman"/>
          <w:sz w:val="22"/>
          <w:szCs w:val="22"/>
          <w:lang w:val="en-GB"/>
        </w:rPr>
        <w:t xml:space="preserve">s, we also implement the Petrin and </w:t>
      </w:r>
      <w:r w:rsidRPr="00166D1C">
        <w:rPr>
          <w:rFonts w:ascii="Times New Roman" w:hAnsi="Times New Roman" w:cs="Times New Roman"/>
          <w:sz w:val="22"/>
          <w:szCs w:val="22"/>
          <w:lang w:val="en-GB"/>
        </w:rPr>
        <w:t>Levinsohn (2012) approach to estimate the extent of technical efficiency improvement</w:t>
      </w:r>
      <w:r w:rsidR="006A65AC">
        <w:rPr>
          <w:rFonts w:ascii="Times New Roman" w:hAnsi="Times New Roman" w:cs="Times New Roman"/>
          <w:sz w:val="22"/>
          <w:szCs w:val="22"/>
          <w:lang w:val="en-GB"/>
        </w:rPr>
        <w:t xml:space="preserve"> and both</w:t>
      </w:r>
      <w:r w:rsidRPr="00166D1C">
        <w:rPr>
          <w:rFonts w:ascii="Times New Roman" w:hAnsi="Times New Roman" w:cs="Times New Roman"/>
          <w:sz w:val="22"/>
          <w:szCs w:val="22"/>
          <w:lang w:val="en-GB"/>
        </w:rPr>
        <w:t xml:space="preserve"> margins</w:t>
      </w:r>
      <w:r w:rsidR="006A65AC">
        <w:rPr>
          <w:rFonts w:ascii="Times New Roman" w:hAnsi="Times New Roman" w:cs="Times New Roman"/>
          <w:sz w:val="22"/>
          <w:szCs w:val="22"/>
          <w:lang w:val="en-GB"/>
        </w:rPr>
        <w:t xml:space="preserve"> of reallocation</w:t>
      </w:r>
      <w:r w:rsidRPr="00166D1C">
        <w:rPr>
          <w:rFonts w:ascii="Times New Roman" w:hAnsi="Times New Roman" w:cs="Times New Roman"/>
          <w:sz w:val="22"/>
          <w:szCs w:val="22"/>
          <w:lang w:val="en-GB"/>
        </w:rPr>
        <w:t xml:space="preserve">. </w:t>
      </w:r>
    </w:p>
    <w:p w:rsidR="000F3D85" w:rsidRPr="00282D3F" w:rsidRDefault="00880506" w:rsidP="00450DE2">
      <w:pPr>
        <w:pStyle w:val="ListParagraph"/>
        <w:numPr>
          <w:ilvl w:val="2"/>
          <w:numId w:val="1"/>
        </w:numPr>
        <w:spacing w:before="240" w:after="240" w:line="480" w:lineRule="auto"/>
        <w:ind w:left="709" w:hanging="709"/>
        <w:jc w:val="both"/>
        <w:rPr>
          <w:rFonts w:ascii="Times New Roman" w:hAnsi="Times New Roman" w:cs="Times New Roman"/>
          <w:b/>
        </w:rPr>
      </w:pPr>
      <w:r>
        <w:rPr>
          <w:rFonts w:ascii="Times New Roman" w:hAnsi="Times New Roman" w:cs="Times New Roman"/>
          <w:b/>
        </w:rPr>
        <w:t>The</w:t>
      </w:r>
      <w:r w:rsidR="000F3D85">
        <w:rPr>
          <w:rFonts w:ascii="Times New Roman" w:hAnsi="Times New Roman" w:cs="Times New Roman"/>
          <w:b/>
        </w:rPr>
        <w:t xml:space="preserve"> </w:t>
      </w:r>
      <w:r>
        <w:rPr>
          <w:rFonts w:ascii="Times New Roman" w:hAnsi="Times New Roman" w:cs="Times New Roman"/>
          <w:b/>
        </w:rPr>
        <w:t xml:space="preserve">General </w:t>
      </w:r>
      <w:r w:rsidR="000F3D85">
        <w:rPr>
          <w:rFonts w:ascii="Times New Roman" w:hAnsi="Times New Roman" w:cs="Times New Roman"/>
          <w:b/>
        </w:rPr>
        <w:t>Set-Up</w:t>
      </w:r>
    </w:p>
    <w:p w:rsidR="005B32B5" w:rsidRDefault="00893602" w:rsidP="003574F5">
      <w:pPr>
        <w:pStyle w:val="Default"/>
        <w:spacing w:after="240" w:line="360" w:lineRule="auto"/>
        <w:jc w:val="both"/>
        <w:rPr>
          <w:rFonts w:ascii="Times New Roman" w:eastAsiaTheme="minorEastAsia" w:hAnsi="Times New Roman" w:cs="Times New Roman"/>
          <w:sz w:val="22"/>
          <w:szCs w:val="22"/>
          <w:lang w:val="en-GB"/>
        </w:rPr>
      </w:pPr>
      <w:r>
        <w:rPr>
          <w:rFonts w:ascii="Times New Roman" w:eastAsiaTheme="minorEastAsia" w:hAnsi="Times New Roman" w:cs="Times New Roman"/>
          <w:sz w:val="22"/>
          <w:szCs w:val="22"/>
          <w:lang w:val="en-GB"/>
        </w:rPr>
        <w:t xml:space="preserve">In this </w:t>
      </w:r>
      <w:r w:rsidR="005B32B5">
        <w:rPr>
          <w:rFonts w:ascii="Times New Roman" w:eastAsiaTheme="minorEastAsia" w:hAnsi="Times New Roman" w:cs="Times New Roman"/>
          <w:sz w:val="22"/>
          <w:szCs w:val="22"/>
          <w:lang w:val="en-GB"/>
        </w:rPr>
        <w:t xml:space="preserve">section </w:t>
      </w:r>
      <w:r>
        <w:rPr>
          <w:rFonts w:ascii="Times New Roman" w:eastAsiaTheme="minorEastAsia" w:hAnsi="Times New Roman" w:cs="Times New Roman"/>
          <w:sz w:val="22"/>
          <w:szCs w:val="22"/>
          <w:lang w:val="en-GB"/>
        </w:rPr>
        <w:t>we focus on the</w:t>
      </w:r>
      <w:r w:rsidR="005B32B5">
        <w:rPr>
          <w:rFonts w:ascii="Times New Roman" w:eastAsiaTheme="minorEastAsia" w:hAnsi="Times New Roman" w:cs="Times New Roman"/>
          <w:sz w:val="22"/>
          <w:szCs w:val="22"/>
          <w:lang w:val="en-GB"/>
        </w:rPr>
        <w:t xml:space="preserve"> reallocation of primary inputs across</w:t>
      </w:r>
      <w:r>
        <w:rPr>
          <w:rFonts w:ascii="Times New Roman" w:eastAsiaTheme="minorEastAsia" w:hAnsi="Times New Roman" w:cs="Times New Roman"/>
          <w:sz w:val="22"/>
          <w:szCs w:val="22"/>
          <w:lang w:val="en-GB"/>
        </w:rPr>
        <w:t>,</w:t>
      </w:r>
      <w:r w:rsidR="005B32B5">
        <w:rPr>
          <w:rFonts w:ascii="Times New Roman" w:eastAsiaTheme="minorEastAsia" w:hAnsi="Times New Roman" w:cs="Times New Roman"/>
          <w:sz w:val="22"/>
          <w:szCs w:val="22"/>
          <w:lang w:val="en-GB"/>
        </w:rPr>
        <w:t xml:space="preserve"> and the patterns of technical efficiency within</w:t>
      </w:r>
      <w:r>
        <w:rPr>
          <w:rFonts w:ascii="Times New Roman" w:eastAsiaTheme="minorEastAsia" w:hAnsi="Times New Roman" w:cs="Times New Roman"/>
          <w:sz w:val="22"/>
          <w:szCs w:val="22"/>
          <w:lang w:val="en-GB"/>
        </w:rPr>
        <w:t>,</w:t>
      </w:r>
      <w:r w:rsidR="005B32B5">
        <w:rPr>
          <w:rFonts w:ascii="Times New Roman" w:eastAsiaTheme="minorEastAsia" w:hAnsi="Times New Roman" w:cs="Times New Roman"/>
          <w:sz w:val="22"/>
          <w:szCs w:val="22"/>
          <w:lang w:val="en-GB"/>
        </w:rPr>
        <w:t xml:space="preserve"> firms. Th</w:t>
      </w:r>
      <w:r>
        <w:rPr>
          <w:rFonts w:ascii="Times New Roman" w:eastAsiaTheme="minorEastAsia" w:hAnsi="Times New Roman" w:cs="Times New Roman"/>
          <w:sz w:val="22"/>
          <w:szCs w:val="22"/>
          <w:lang w:val="en-GB"/>
        </w:rPr>
        <w:t>e</w:t>
      </w:r>
      <w:r w:rsidR="005B32B5">
        <w:rPr>
          <w:rFonts w:ascii="Times New Roman" w:eastAsiaTheme="minorEastAsia" w:hAnsi="Times New Roman" w:cs="Times New Roman"/>
          <w:sz w:val="22"/>
          <w:szCs w:val="22"/>
          <w:lang w:val="en-GB"/>
        </w:rPr>
        <w:t xml:space="preserve"> characterization of aggregate productivity growth in the absence of intermediate inputs takes the form </w:t>
      </w:r>
    </w:p>
    <w:p w:rsidR="00795172" w:rsidRDefault="00F63E8B" w:rsidP="003574F5">
      <w:pPr>
        <w:pStyle w:val="Default"/>
        <w:spacing w:after="240" w:line="360" w:lineRule="auto"/>
        <w:jc w:val="both"/>
        <w:rPr>
          <w:rFonts w:ascii="Times New Roman" w:eastAsiaTheme="minorEastAsia" w:hAnsi="Times New Roman" w:cs="Times New Roman"/>
          <w:sz w:val="22"/>
          <w:szCs w:val="22"/>
          <w:lang w:val="en-GB"/>
        </w:rPr>
      </w:pPr>
      <m:oMath>
        <m:d>
          <m:dPr>
            <m:begChr m:val="{"/>
            <m:endChr m:val="}"/>
            <m:ctrlPr>
              <w:rPr>
                <w:rFonts w:ascii="Cambria Math" w:eastAsiaTheme="minorEastAsia" w:hAnsi="Cambria Math" w:cs="Times New Roman"/>
                <w:i/>
                <w:sz w:val="22"/>
                <w:szCs w:val="22"/>
                <w:lang w:val="en-GB"/>
              </w:rPr>
            </m:ctrlPr>
          </m:dPr>
          <m:e>
            <m:nary>
              <m:naryPr>
                <m:chr m:val="∑"/>
                <m:limLoc m:val="undOvr"/>
                <m:supHide m:val="1"/>
                <m:ctrlPr>
                  <w:rPr>
                    <w:rFonts w:ascii="Cambria Math" w:hAnsi="Cambria Math" w:cs="Times New Roman"/>
                    <w:i/>
                    <w:sz w:val="22"/>
                    <w:szCs w:val="22"/>
                    <w:lang w:val="en-GB"/>
                  </w:rPr>
                </m:ctrlPr>
              </m:naryPr>
              <m:sub>
                <m:r>
                  <w:rPr>
                    <w:rFonts w:ascii="Cambria Math" w:hAnsi="Cambria Math" w:cs="Times New Roman"/>
                    <w:sz w:val="22"/>
                    <w:szCs w:val="22"/>
                    <w:lang w:val="en-GB"/>
                  </w:rPr>
                  <m:t>i</m:t>
                </m:r>
              </m:sub>
              <m:sup/>
              <m:e>
                <m:nary>
                  <m:naryPr>
                    <m:chr m:val="∑"/>
                    <m:limLoc m:val="undOvr"/>
                    <m:supHide m:val="1"/>
                    <m:ctrlPr>
                      <w:rPr>
                        <w:rFonts w:ascii="Cambria Math" w:hAnsi="Cambria Math" w:cs="Times New Roman"/>
                        <w:i/>
                        <w:sz w:val="22"/>
                        <w:szCs w:val="22"/>
                        <w:lang w:val="en-GB"/>
                      </w:rPr>
                    </m:ctrlPr>
                  </m:naryPr>
                  <m:sub>
                    <m:r>
                      <w:rPr>
                        <w:rFonts w:ascii="Cambria Math" w:hAnsi="Cambria Math" w:cs="Times New Roman"/>
                        <w:sz w:val="22"/>
                        <w:szCs w:val="22"/>
                        <w:lang w:val="en-GB"/>
                      </w:rPr>
                      <m:t>k</m:t>
                    </m:r>
                  </m:sub>
                  <m:sup/>
                  <m:e>
                    <m:d>
                      <m:dPr>
                        <m:ctrlPr>
                          <w:rPr>
                            <w:rFonts w:ascii="Cambria Math" w:hAnsi="Cambria Math" w:cs="Times New Roman"/>
                            <w:i/>
                            <w:sz w:val="22"/>
                            <w:szCs w:val="22"/>
                            <w:lang w:val="en-GB"/>
                          </w:rPr>
                        </m:ctrlPr>
                      </m:dPr>
                      <m:e>
                        <m:sSub>
                          <m:sSubPr>
                            <m:ctrlPr>
                              <w:rPr>
                                <w:rFonts w:ascii="Cambria Math" w:hAnsi="Cambria Math" w:cs="Times New Roman"/>
                                <w:i/>
                                <w:sz w:val="22"/>
                                <w:szCs w:val="22"/>
                                <w:lang w:val="en-GB"/>
                              </w:rPr>
                            </m:ctrlPr>
                          </m:sSubPr>
                          <m:e>
                            <m:r>
                              <w:rPr>
                                <w:rFonts w:ascii="Cambria Math" w:hAnsi="Cambria Math" w:cs="Times New Roman"/>
                                <w:sz w:val="22"/>
                                <w:szCs w:val="22"/>
                                <w:lang w:val="en-GB"/>
                              </w:rPr>
                              <m:t>P</m:t>
                            </m:r>
                          </m:e>
                          <m:sub>
                            <m:r>
                              <w:rPr>
                                <w:rFonts w:ascii="Cambria Math" w:hAnsi="Cambria Math" w:cs="Times New Roman"/>
                                <w:sz w:val="22"/>
                                <w:szCs w:val="22"/>
                                <w:lang w:val="en-GB"/>
                              </w:rPr>
                              <m:t>i</m:t>
                            </m:r>
                          </m:sub>
                        </m:sSub>
                        <m:f>
                          <m:fPr>
                            <m:ctrlPr>
                              <w:rPr>
                                <w:rFonts w:ascii="Cambria Math" w:hAnsi="Cambria Math" w:cs="Times New Roman"/>
                                <w:i/>
                                <w:sz w:val="22"/>
                                <w:szCs w:val="22"/>
                                <w:lang w:val="en-GB"/>
                              </w:rPr>
                            </m:ctrlPr>
                          </m:fPr>
                          <m:num>
                            <m:sSub>
                              <m:sSubPr>
                                <m:ctrlPr>
                                  <w:rPr>
                                    <w:rFonts w:ascii="Cambria Math" w:hAnsi="Cambria Math" w:cs="Times New Roman"/>
                                    <w:i/>
                                    <w:sz w:val="22"/>
                                    <w:szCs w:val="22"/>
                                    <w:lang w:val="en-GB"/>
                                  </w:rPr>
                                </m:ctrlPr>
                              </m:sSubPr>
                              <m:e>
                                <m:r>
                                  <w:rPr>
                                    <w:rFonts w:ascii="Cambria Math" w:hAnsi="Cambria Math" w:cs="Times New Roman"/>
                                    <w:sz w:val="22"/>
                                    <w:szCs w:val="22"/>
                                    <w:lang w:val="en-GB"/>
                                  </w:rPr>
                                  <m:t>∂Q</m:t>
                                </m:r>
                              </m:e>
                              <m:sub>
                                <m:r>
                                  <w:rPr>
                                    <w:rFonts w:ascii="Cambria Math" w:hAnsi="Cambria Math" w:cs="Times New Roman"/>
                                    <w:sz w:val="22"/>
                                    <w:szCs w:val="22"/>
                                    <w:lang w:val="en-GB"/>
                                  </w:rPr>
                                  <m:t>i</m:t>
                                </m:r>
                              </m:sub>
                            </m:sSub>
                          </m:num>
                          <m:den>
                            <m:sSub>
                              <m:sSubPr>
                                <m:ctrlPr>
                                  <w:rPr>
                                    <w:rFonts w:ascii="Cambria Math" w:hAnsi="Cambria Math" w:cs="Times New Roman"/>
                                    <w:i/>
                                    <w:sz w:val="22"/>
                                    <w:szCs w:val="22"/>
                                    <w:lang w:val="en-GB"/>
                                  </w:rPr>
                                </m:ctrlPr>
                              </m:sSubPr>
                              <m:e>
                                <m:r>
                                  <w:rPr>
                                    <w:rFonts w:ascii="Cambria Math" w:hAnsi="Cambria Math" w:cs="Times New Roman"/>
                                    <w:sz w:val="22"/>
                                    <w:szCs w:val="22"/>
                                    <w:lang w:val="en-GB"/>
                                  </w:rPr>
                                  <m:t>∂X</m:t>
                                </m:r>
                              </m:e>
                              <m:sub>
                                <m:r>
                                  <w:rPr>
                                    <w:rFonts w:ascii="Cambria Math" w:hAnsi="Cambria Math" w:cs="Times New Roman"/>
                                    <w:sz w:val="22"/>
                                    <w:szCs w:val="22"/>
                                    <w:lang w:val="en-GB"/>
                                  </w:rPr>
                                  <m:t>k</m:t>
                                </m:r>
                              </m:sub>
                            </m:sSub>
                          </m:den>
                        </m:f>
                        <m:r>
                          <w:rPr>
                            <w:rFonts w:ascii="Cambria Math" w:hAnsi="Cambria Math" w:cs="Times New Roman"/>
                            <w:sz w:val="22"/>
                            <w:szCs w:val="22"/>
                            <w:lang w:val="en-GB"/>
                          </w:rPr>
                          <m:t>-</m:t>
                        </m:r>
                        <m:sSub>
                          <m:sSubPr>
                            <m:ctrlPr>
                              <w:rPr>
                                <w:rFonts w:ascii="Cambria Math" w:hAnsi="Cambria Math" w:cs="Times New Roman"/>
                                <w:i/>
                                <w:sz w:val="22"/>
                                <w:szCs w:val="22"/>
                                <w:lang w:val="en-GB"/>
                              </w:rPr>
                            </m:ctrlPr>
                          </m:sSubPr>
                          <m:e>
                            <m:r>
                              <w:rPr>
                                <w:rFonts w:ascii="Cambria Math" w:hAnsi="Cambria Math" w:cs="Times New Roman"/>
                                <w:sz w:val="22"/>
                                <w:szCs w:val="22"/>
                                <w:lang w:val="en-GB"/>
                              </w:rPr>
                              <m:t>W</m:t>
                            </m:r>
                          </m:e>
                          <m:sub>
                            <m:r>
                              <w:rPr>
                                <w:rFonts w:ascii="Cambria Math" w:hAnsi="Cambria Math" w:cs="Times New Roman"/>
                                <w:sz w:val="22"/>
                                <w:szCs w:val="22"/>
                                <w:lang w:val="en-GB"/>
                              </w:rPr>
                              <m:t>ik</m:t>
                            </m:r>
                          </m:sub>
                        </m:sSub>
                      </m:e>
                    </m:d>
                    <m:sSub>
                      <m:sSubPr>
                        <m:ctrlPr>
                          <w:rPr>
                            <w:rFonts w:ascii="Cambria Math" w:hAnsi="Cambria Math" w:cs="Times New Roman"/>
                            <w:i/>
                            <w:sz w:val="22"/>
                            <w:szCs w:val="22"/>
                            <w:lang w:val="en-GB"/>
                          </w:rPr>
                        </m:ctrlPr>
                      </m:sSubPr>
                      <m:e>
                        <m:r>
                          <w:rPr>
                            <w:rFonts w:ascii="Cambria Math" w:hAnsi="Cambria Math" w:cs="Times New Roman"/>
                            <w:sz w:val="22"/>
                            <w:szCs w:val="22"/>
                            <w:lang w:val="en-GB"/>
                          </w:rPr>
                          <m:t>dX</m:t>
                        </m:r>
                      </m:e>
                      <m:sub>
                        <m:r>
                          <w:rPr>
                            <w:rFonts w:ascii="Cambria Math" w:hAnsi="Cambria Math" w:cs="Times New Roman"/>
                            <w:sz w:val="22"/>
                            <w:szCs w:val="22"/>
                            <w:lang w:val="en-GB"/>
                          </w:rPr>
                          <m:t>ik</m:t>
                        </m:r>
                      </m:sub>
                    </m:sSub>
                  </m:e>
                </m:nary>
              </m:e>
            </m:nary>
          </m:e>
        </m:d>
        <m:r>
          <w:rPr>
            <w:rFonts w:ascii="Cambria Math" w:eastAsiaTheme="minorEastAsia" w:hAnsi="Cambria Math" w:cs="Times New Roman"/>
            <w:sz w:val="22"/>
            <w:szCs w:val="22"/>
            <w:lang w:val="en-GB"/>
          </w:rPr>
          <m:t>+</m:t>
        </m:r>
        <m:d>
          <m:dPr>
            <m:begChr m:val="{"/>
            <m:endChr m:val="}"/>
            <m:ctrlPr>
              <w:rPr>
                <w:rFonts w:ascii="Cambria Math" w:eastAsiaTheme="minorEastAsia" w:hAnsi="Cambria Math" w:cs="Times New Roman"/>
                <w:i/>
                <w:sz w:val="22"/>
                <w:szCs w:val="22"/>
                <w:lang w:val="en-GB"/>
              </w:rPr>
            </m:ctrlPr>
          </m:dPr>
          <m:e>
            <m:nary>
              <m:naryPr>
                <m:chr m:val="∑"/>
                <m:limLoc m:val="undOvr"/>
                <m:supHide m:val="1"/>
                <m:ctrlPr>
                  <w:rPr>
                    <w:rFonts w:ascii="Cambria Math" w:eastAsiaTheme="minorEastAsia" w:hAnsi="Cambria Math" w:cs="Times New Roman"/>
                    <w:i/>
                    <w:sz w:val="22"/>
                    <w:szCs w:val="22"/>
                    <w:lang w:val="en-GB"/>
                  </w:rPr>
                </m:ctrlPr>
              </m:naryPr>
              <m:sub>
                <m:r>
                  <w:rPr>
                    <w:rFonts w:ascii="Cambria Math" w:eastAsiaTheme="minorEastAsia" w:hAnsi="Cambria Math" w:cs="Times New Roman"/>
                    <w:sz w:val="22"/>
                    <w:szCs w:val="22"/>
                    <w:lang w:val="en-GB"/>
                  </w:rPr>
                  <m:t>i</m:t>
                </m:r>
              </m:sub>
              <m:sup/>
              <m:e>
                <m:sSub>
                  <m:sSubPr>
                    <m:ctrlPr>
                      <w:rPr>
                        <w:rFonts w:ascii="Cambria Math" w:eastAsiaTheme="minorEastAsia" w:hAnsi="Cambria Math" w:cs="Times New Roman"/>
                        <w:i/>
                        <w:sz w:val="22"/>
                        <w:szCs w:val="22"/>
                        <w:lang w:val="en-GB"/>
                      </w:rPr>
                    </m:ctrlPr>
                  </m:sSubPr>
                  <m:e>
                    <m:r>
                      <w:rPr>
                        <w:rFonts w:ascii="Cambria Math" w:eastAsiaTheme="minorEastAsia" w:hAnsi="Cambria Math" w:cs="Times New Roman"/>
                        <w:sz w:val="22"/>
                        <w:szCs w:val="22"/>
                        <w:lang w:val="en-GB"/>
                      </w:rPr>
                      <m:t>P</m:t>
                    </m:r>
                  </m:e>
                  <m:sub>
                    <m:r>
                      <w:rPr>
                        <w:rFonts w:ascii="Cambria Math" w:eastAsiaTheme="minorEastAsia" w:hAnsi="Cambria Math" w:cs="Times New Roman"/>
                        <w:sz w:val="22"/>
                        <w:szCs w:val="22"/>
                        <w:lang w:val="en-GB"/>
                      </w:rPr>
                      <m:t>i</m:t>
                    </m:r>
                  </m:sub>
                </m:sSub>
                <m:f>
                  <m:fPr>
                    <m:ctrlPr>
                      <w:rPr>
                        <w:rFonts w:ascii="Cambria Math" w:hAnsi="Cambria Math" w:cs="Times New Roman"/>
                        <w:i/>
                        <w:sz w:val="22"/>
                        <w:szCs w:val="22"/>
                        <w:lang w:val="en-GB"/>
                      </w:rPr>
                    </m:ctrlPr>
                  </m:fPr>
                  <m:num>
                    <m:sSub>
                      <m:sSubPr>
                        <m:ctrlPr>
                          <w:rPr>
                            <w:rFonts w:ascii="Cambria Math" w:hAnsi="Cambria Math" w:cs="Times New Roman"/>
                            <w:i/>
                            <w:sz w:val="22"/>
                            <w:szCs w:val="22"/>
                            <w:lang w:val="en-GB"/>
                          </w:rPr>
                        </m:ctrlPr>
                      </m:sSubPr>
                      <m:e>
                        <m:r>
                          <w:rPr>
                            <w:rFonts w:ascii="Cambria Math" w:hAnsi="Cambria Math" w:cs="Times New Roman"/>
                            <w:sz w:val="22"/>
                            <w:szCs w:val="22"/>
                            <w:lang w:val="en-GB"/>
                          </w:rPr>
                          <m:t>∂Q</m:t>
                        </m:r>
                      </m:e>
                      <m:sub>
                        <m:r>
                          <w:rPr>
                            <w:rFonts w:ascii="Cambria Math" w:hAnsi="Cambria Math" w:cs="Times New Roman"/>
                            <w:sz w:val="22"/>
                            <w:szCs w:val="22"/>
                            <w:lang w:val="en-GB"/>
                          </w:rPr>
                          <m:t>i</m:t>
                        </m:r>
                      </m:sub>
                    </m:sSub>
                  </m:num>
                  <m:den>
                    <m:sSub>
                      <m:sSubPr>
                        <m:ctrlPr>
                          <w:rPr>
                            <w:rFonts w:ascii="Cambria Math" w:hAnsi="Cambria Math" w:cs="Times New Roman"/>
                            <w:i/>
                            <w:sz w:val="22"/>
                            <w:szCs w:val="22"/>
                            <w:lang w:val="en-GB"/>
                          </w:rPr>
                        </m:ctrlPr>
                      </m:sSubPr>
                      <m:e>
                        <m:r>
                          <w:rPr>
                            <w:rFonts w:ascii="Cambria Math" w:hAnsi="Cambria Math" w:cs="Times New Roman"/>
                            <w:sz w:val="22"/>
                            <w:szCs w:val="22"/>
                            <w:lang w:val="en-GB"/>
                          </w:rPr>
                          <m:t>∂</m:t>
                        </m:r>
                        <m:r>
                          <w:rPr>
                            <w:rFonts w:ascii="Cambria Math" w:eastAsiaTheme="minorEastAsia" w:hAnsi="Cambria Math" w:cs="Times New Roman"/>
                            <w:sz w:val="22"/>
                            <w:szCs w:val="22"/>
                            <w:lang w:val="en-GB"/>
                          </w:rPr>
                          <m:t>ω</m:t>
                        </m:r>
                      </m:e>
                      <m:sub>
                        <m:r>
                          <w:rPr>
                            <w:rFonts w:ascii="Cambria Math" w:hAnsi="Cambria Math" w:cs="Times New Roman"/>
                            <w:sz w:val="22"/>
                            <w:szCs w:val="22"/>
                            <w:lang w:val="en-GB"/>
                          </w:rPr>
                          <m:t>k</m:t>
                        </m:r>
                      </m:sub>
                    </m:sSub>
                  </m:den>
                </m:f>
                <m:sSub>
                  <m:sSubPr>
                    <m:ctrlPr>
                      <w:rPr>
                        <w:rFonts w:ascii="Cambria Math" w:eastAsiaTheme="minorEastAsia" w:hAnsi="Cambria Math" w:cs="Times New Roman"/>
                        <w:i/>
                        <w:sz w:val="22"/>
                        <w:szCs w:val="22"/>
                        <w:lang w:val="en-GB"/>
                      </w:rPr>
                    </m:ctrlPr>
                  </m:sSubPr>
                  <m:e>
                    <m:r>
                      <w:rPr>
                        <w:rFonts w:ascii="Cambria Math" w:eastAsiaTheme="minorEastAsia" w:hAnsi="Cambria Math" w:cs="Times New Roman"/>
                        <w:sz w:val="22"/>
                        <w:szCs w:val="22"/>
                        <w:lang w:val="en-GB"/>
                      </w:rPr>
                      <m:t>dω</m:t>
                    </m:r>
                  </m:e>
                  <m:sub>
                    <m:r>
                      <w:rPr>
                        <w:rFonts w:ascii="Cambria Math" w:eastAsiaTheme="minorEastAsia" w:hAnsi="Cambria Math" w:cs="Times New Roman"/>
                        <w:sz w:val="22"/>
                        <w:szCs w:val="22"/>
                        <w:lang w:val="en-GB"/>
                      </w:rPr>
                      <m:t>i</m:t>
                    </m:r>
                  </m:sub>
                </m:sSub>
              </m:e>
            </m:nary>
          </m:e>
        </m:d>
      </m:oMath>
      <w:r w:rsidR="00163722">
        <w:rPr>
          <w:rFonts w:ascii="Times New Roman" w:eastAsiaTheme="minorEastAsia" w:hAnsi="Times New Roman" w:cs="Times New Roman"/>
          <w:sz w:val="22"/>
          <w:szCs w:val="22"/>
          <w:lang w:val="en-GB"/>
        </w:rPr>
        <w:tab/>
      </w:r>
      <w:r w:rsidR="00F142B1">
        <w:rPr>
          <w:rFonts w:ascii="Times New Roman" w:eastAsiaTheme="minorEastAsia" w:hAnsi="Times New Roman" w:cs="Times New Roman"/>
          <w:sz w:val="22"/>
          <w:szCs w:val="22"/>
          <w:lang w:val="en-GB"/>
        </w:rPr>
        <w:tab/>
      </w:r>
      <w:r w:rsidR="00860EE6">
        <w:rPr>
          <w:rFonts w:ascii="Times New Roman" w:eastAsiaTheme="minorEastAsia" w:hAnsi="Times New Roman" w:cs="Times New Roman"/>
          <w:sz w:val="22"/>
          <w:szCs w:val="22"/>
          <w:lang w:val="en-GB"/>
        </w:rPr>
        <w:tab/>
      </w:r>
      <w:r w:rsidR="00860EE6">
        <w:rPr>
          <w:rFonts w:ascii="Times New Roman" w:eastAsiaTheme="minorEastAsia" w:hAnsi="Times New Roman" w:cs="Times New Roman"/>
          <w:sz w:val="22"/>
          <w:szCs w:val="22"/>
          <w:lang w:val="en-GB"/>
        </w:rPr>
        <w:tab/>
      </w:r>
      <w:r w:rsidR="00860EE6">
        <w:rPr>
          <w:rFonts w:ascii="Times New Roman" w:eastAsiaTheme="minorEastAsia" w:hAnsi="Times New Roman" w:cs="Times New Roman"/>
          <w:sz w:val="22"/>
          <w:szCs w:val="22"/>
          <w:lang w:val="en-GB"/>
        </w:rPr>
        <w:tab/>
      </w:r>
      <w:r w:rsidR="00860EE6">
        <w:rPr>
          <w:rFonts w:ascii="Times New Roman" w:eastAsiaTheme="minorEastAsia" w:hAnsi="Times New Roman" w:cs="Times New Roman"/>
          <w:sz w:val="22"/>
          <w:szCs w:val="22"/>
          <w:lang w:val="en-GB"/>
        </w:rPr>
        <w:tab/>
      </w:r>
      <w:r w:rsidR="00860EE6">
        <w:rPr>
          <w:rFonts w:ascii="Times New Roman" w:eastAsiaTheme="minorEastAsia" w:hAnsi="Times New Roman" w:cs="Times New Roman"/>
          <w:sz w:val="22"/>
          <w:szCs w:val="22"/>
          <w:lang w:val="en-GB"/>
        </w:rPr>
        <w:tab/>
      </w:r>
      <w:r w:rsidR="00795172">
        <w:rPr>
          <w:rFonts w:ascii="Times New Roman" w:eastAsiaTheme="minorEastAsia" w:hAnsi="Times New Roman" w:cs="Times New Roman"/>
          <w:sz w:val="22"/>
          <w:szCs w:val="22"/>
          <w:lang w:val="en-GB"/>
        </w:rPr>
        <w:t>(</w:t>
      </w:r>
      <w:r w:rsidR="008442B1">
        <w:rPr>
          <w:rFonts w:ascii="Times New Roman" w:eastAsiaTheme="minorEastAsia" w:hAnsi="Times New Roman" w:cs="Times New Roman"/>
          <w:sz w:val="22"/>
          <w:szCs w:val="22"/>
          <w:lang w:val="en-GB"/>
        </w:rPr>
        <w:t>1</w:t>
      </w:r>
      <w:r w:rsidR="00B424FA">
        <w:rPr>
          <w:rFonts w:ascii="Times New Roman" w:eastAsiaTheme="minorEastAsia" w:hAnsi="Times New Roman" w:cs="Times New Roman"/>
          <w:sz w:val="22"/>
          <w:szCs w:val="22"/>
          <w:lang w:val="en-GB"/>
        </w:rPr>
        <w:t>2</w:t>
      </w:r>
      <w:r w:rsidR="00795172">
        <w:rPr>
          <w:rFonts w:ascii="Times New Roman" w:eastAsiaTheme="minorEastAsia" w:hAnsi="Times New Roman" w:cs="Times New Roman"/>
          <w:sz w:val="22"/>
          <w:szCs w:val="22"/>
          <w:lang w:val="en-GB"/>
        </w:rPr>
        <w:t>)</w:t>
      </w:r>
    </w:p>
    <w:p w:rsidR="00AD49D5" w:rsidRPr="007D6023" w:rsidRDefault="009406B3" w:rsidP="003574F5">
      <w:pPr>
        <w:pStyle w:val="Default"/>
        <w:spacing w:after="240" w:line="360" w:lineRule="auto"/>
        <w:jc w:val="both"/>
        <w:rPr>
          <w:rFonts w:ascii="Times New Roman" w:eastAsiaTheme="minorEastAsia" w:hAnsi="Times New Roman" w:cs="Times New Roman"/>
          <w:sz w:val="22"/>
          <w:szCs w:val="22"/>
          <w:lang w:val="en-GB"/>
        </w:rPr>
      </w:pPr>
      <w:r>
        <w:rPr>
          <w:rFonts w:ascii="Times New Roman" w:eastAsiaTheme="minorEastAsia" w:hAnsi="Times New Roman" w:cs="Times New Roman"/>
          <w:sz w:val="22"/>
          <w:szCs w:val="22"/>
          <w:lang w:val="en-GB"/>
        </w:rPr>
        <w:t xml:space="preserve">where </w:t>
      </w:r>
      <m:oMath>
        <m:f>
          <m:fPr>
            <m:ctrlPr>
              <w:rPr>
                <w:rFonts w:ascii="Cambria Math" w:hAnsi="Cambria Math" w:cs="Times New Roman"/>
                <w:i/>
                <w:sz w:val="22"/>
                <w:szCs w:val="22"/>
                <w:lang w:val="en-GB"/>
              </w:rPr>
            </m:ctrlPr>
          </m:fPr>
          <m:num>
            <m:sSub>
              <m:sSubPr>
                <m:ctrlPr>
                  <w:rPr>
                    <w:rFonts w:ascii="Cambria Math" w:hAnsi="Cambria Math" w:cs="Times New Roman"/>
                    <w:i/>
                    <w:sz w:val="22"/>
                    <w:szCs w:val="22"/>
                    <w:lang w:val="en-GB"/>
                  </w:rPr>
                </m:ctrlPr>
              </m:sSubPr>
              <m:e>
                <m:r>
                  <w:rPr>
                    <w:rFonts w:ascii="Cambria Math" w:hAnsi="Cambria Math" w:cs="Times New Roman"/>
                    <w:sz w:val="22"/>
                    <w:szCs w:val="22"/>
                    <w:lang w:val="en-GB"/>
                  </w:rPr>
                  <m:t>∂Q</m:t>
                </m:r>
              </m:e>
              <m:sub>
                <m:r>
                  <w:rPr>
                    <w:rFonts w:ascii="Cambria Math" w:hAnsi="Cambria Math" w:cs="Times New Roman"/>
                    <w:sz w:val="22"/>
                    <w:szCs w:val="22"/>
                    <w:lang w:val="en-GB"/>
                  </w:rPr>
                  <m:t>i</m:t>
                </m:r>
              </m:sub>
            </m:sSub>
          </m:num>
          <m:den>
            <m:sSub>
              <m:sSubPr>
                <m:ctrlPr>
                  <w:rPr>
                    <w:rFonts w:ascii="Cambria Math" w:hAnsi="Cambria Math" w:cs="Times New Roman"/>
                    <w:i/>
                    <w:sz w:val="22"/>
                    <w:szCs w:val="22"/>
                    <w:lang w:val="en-GB"/>
                  </w:rPr>
                </m:ctrlPr>
              </m:sSubPr>
              <m:e>
                <m:r>
                  <w:rPr>
                    <w:rFonts w:ascii="Cambria Math" w:hAnsi="Cambria Math" w:cs="Times New Roman"/>
                    <w:sz w:val="22"/>
                    <w:szCs w:val="22"/>
                    <w:lang w:val="en-GB"/>
                  </w:rPr>
                  <m:t>∂X</m:t>
                </m:r>
              </m:e>
              <m:sub>
                <m:r>
                  <w:rPr>
                    <w:rFonts w:ascii="Cambria Math" w:hAnsi="Cambria Math" w:cs="Times New Roman"/>
                    <w:sz w:val="22"/>
                    <w:szCs w:val="22"/>
                    <w:lang w:val="en-GB"/>
                  </w:rPr>
                  <m:t>k</m:t>
                </m:r>
              </m:sub>
            </m:sSub>
          </m:den>
        </m:f>
      </m:oMath>
      <w:r>
        <w:rPr>
          <w:rFonts w:ascii="Times New Roman" w:eastAsiaTheme="minorEastAsia" w:hAnsi="Times New Roman" w:cs="Times New Roman"/>
          <w:sz w:val="22"/>
          <w:szCs w:val="22"/>
          <w:lang w:val="en-GB"/>
        </w:rPr>
        <w:t xml:space="preserve"> is </w:t>
      </w:r>
      <w:r w:rsidR="007A28A0">
        <w:rPr>
          <w:rFonts w:ascii="Times New Roman" w:eastAsiaTheme="minorEastAsia" w:hAnsi="Times New Roman" w:cs="Times New Roman"/>
          <w:sz w:val="22"/>
          <w:szCs w:val="22"/>
          <w:lang w:val="en-GB"/>
        </w:rPr>
        <w:t>the</w:t>
      </w:r>
      <w:r>
        <w:rPr>
          <w:rFonts w:ascii="Times New Roman" w:eastAsiaTheme="minorEastAsia" w:hAnsi="Times New Roman" w:cs="Times New Roman"/>
          <w:sz w:val="22"/>
          <w:szCs w:val="22"/>
          <w:lang w:val="en-GB"/>
        </w:rPr>
        <w:t xml:space="preserve"> partial derivative </w:t>
      </w:r>
      <w:r w:rsidR="007A28A0">
        <w:rPr>
          <w:rFonts w:ascii="Times New Roman" w:eastAsiaTheme="minorEastAsia" w:hAnsi="Times New Roman" w:cs="Times New Roman"/>
          <w:sz w:val="22"/>
          <w:szCs w:val="22"/>
          <w:lang w:val="en-GB"/>
        </w:rPr>
        <w:t xml:space="preserve">of output with respect </w:t>
      </w:r>
      <w:r w:rsidR="007A7434">
        <w:rPr>
          <w:rFonts w:ascii="Times New Roman" w:eastAsiaTheme="minorEastAsia" w:hAnsi="Times New Roman" w:cs="Times New Roman"/>
          <w:sz w:val="22"/>
          <w:szCs w:val="22"/>
          <w:lang w:val="en-GB"/>
        </w:rPr>
        <w:t>to capital</w:t>
      </w:r>
      <w:r w:rsidR="00893602">
        <w:rPr>
          <w:rFonts w:ascii="Times New Roman" w:eastAsiaTheme="minorEastAsia" w:hAnsi="Times New Roman" w:cs="Times New Roman"/>
          <w:sz w:val="22"/>
          <w:szCs w:val="22"/>
          <w:lang w:val="en-GB"/>
        </w:rPr>
        <w:t>. We denote t</w:t>
      </w:r>
      <w:r w:rsidR="00E95AA2">
        <w:rPr>
          <w:rFonts w:ascii="Times New Roman" w:eastAsiaTheme="minorEastAsia" w:hAnsi="Times New Roman" w:cs="Times New Roman"/>
          <w:sz w:val="22"/>
          <w:szCs w:val="22"/>
          <w:lang w:val="en-GB"/>
        </w:rPr>
        <w:t xml:space="preserve">he price of output </w:t>
      </w:r>
      <m:oMath>
        <m:sSub>
          <m:sSubPr>
            <m:ctrlPr>
              <w:rPr>
                <w:rFonts w:ascii="Cambria Math" w:hAnsi="Cambria Math" w:cs="Times New Roman"/>
                <w:i/>
                <w:sz w:val="22"/>
                <w:szCs w:val="22"/>
                <w:lang w:val="en-GB"/>
              </w:rPr>
            </m:ctrlPr>
          </m:sSubPr>
          <m:e>
            <m:r>
              <w:rPr>
                <w:rFonts w:ascii="Cambria Math" w:hAnsi="Cambria Math" w:cs="Times New Roman"/>
                <w:sz w:val="22"/>
                <w:szCs w:val="22"/>
                <w:lang w:val="en-GB"/>
              </w:rPr>
              <m:t>Q</m:t>
            </m:r>
          </m:e>
          <m:sub>
            <m:r>
              <w:rPr>
                <w:rFonts w:ascii="Cambria Math" w:hAnsi="Cambria Math" w:cs="Times New Roman"/>
                <w:sz w:val="22"/>
                <w:szCs w:val="22"/>
                <w:lang w:val="en-GB"/>
              </w:rPr>
              <m:t>i</m:t>
            </m:r>
          </m:sub>
        </m:sSub>
        <m:r>
          <w:rPr>
            <w:rFonts w:ascii="Cambria Math" w:hAnsi="Cambria Math" w:cs="Times New Roman"/>
            <w:sz w:val="22"/>
            <w:szCs w:val="22"/>
            <w:lang w:val="en-GB"/>
          </w:rPr>
          <m:t xml:space="preserve"> </m:t>
        </m:r>
      </m:oMath>
      <w:r w:rsidR="00E95AA2">
        <w:rPr>
          <w:rFonts w:ascii="Times New Roman" w:eastAsiaTheme="minorEastAsia" w:hAnsi="Times New Roman" w:cs="Times New Roman"/>
          <w:sz w:val="22"/>
          <w:szCs w:val="22"/>
          <w:lang w:val="en-GB"/>
        </w:rPr>
        <w:t xml:space="preserve">in establishment i </w:t>
      </w:r>
      <w:r w:rsidR="00893602">
        <w:rPr>
          <w:rFonts w:ascii="Times New Roman" w:eastAsiaTheme="minorEastAsia" w:hAnsi="Times New Roman" w:cs="Times New Roman"/>
          <w:sz w:val="22"/>
          <w:szCs w:val="22"/>
          <w:lang w:val="en-GB"/>
        </w:rPr>
        <w:t>a</w:t>
      </w:r>
      <w:r w:rsidR="00CC439A">
        <w:rPr>
          <w:rFonts w:ascii="Times New Roman" w:eastAsiaTheme="minorEastAsia" w:hAnsi="Times New Roman" w:cs="Times New Roman"/>
          <w:sz w:val="22"/>
          <w:szCs w:val="22"/>
          <w:lang w:val="en-GB"/>
        </w:rPr>
        <w:t>s</w:t>
      </w:r>
      <m:oMath>
        <m:r>
          <w:rPr>
            <w:rFonts w:ascii="Cambria Math" w:eastAsiaTheme="minorEastAsia" w:hAnsi="Cambria Math" w:cs="Times New Roman"/>
            <w:sz w:val="22"/>
            <w:szCs w:val="22"/>
            <w:lang w:val="en-GB"/>
          </w:rPr>
          <m:t xml:space="preserve"> </m:t>
        </m:r>
        <m:sSub>
          <m:sSubPr>
            <m:ctrlPr>
              <w:rPr>
                <w:rFonts w:ascii="Cambria Math" w:hAnsi="Cambria Math" w:cs="Times New Roman"/>
                <w:i/>
                <w:sz w:val="22"/>
                <w:szCs w:val="22"/>
                <w:lang w:val="en-GB"/>
              </w:rPr>
            </m:ctrlPr>
          </m:sSubPr>
          <m:e>
            <m:r>
              <w:rPr>
                <w:rFonts w:ascii="Cambria Math" w:hAnsi="Cambria Math" w:cs="Times New Roman"/>
                <w:sz w:val="22"/>
                <w:szCs w:val="22"/>
                <w:lang w:val="en-GB"/>
              </w:rPr>
              <m:t>P</m:t>
            </m:r>
          </m:e>
          <m:sub>
            <m:r>
              <w:rPr>
                <w:rFonts w:ascii="Cambria Math" w:hAnsi="Cambria Math" w:cs="Times New Roman"/>
                <w:sz w:val="22"/>
                <w:szCs w:val="22"/>
                <w:lang w:val="en-GB"/>
              </w:rPr>
              <m:t>i</m:t>
            </m:r>
          </m:sub>
        </m:sSub>
      </m:oMath>
      <w:r w:rsidR="00CC64D0">
        <w:rPr>
          <w:rFonts w:ascii="Times New Roman" w:eastAsiaTheme="minorEastAsia" w:hAnsi="Times New Roman" w:cs="Times New Roman"/>
          <w:sz w:val="22"/>
          <w:szCs w:val="22"/>
          <w:lang w:val="en-GB"/>
        </w:rPr>
        <w:t xml:space="preserve">, and </w:t>
      </w:r>
      <m:oMath>
        <m:sSub>
          <m:sSubPr>
            <m:ctrlPr>
              <w:rPr>
                <w:rFonts w:ascii="Cambria Math" w:hAnsi="Cambria Math" w:cs="Times New Roman"/>
                <w:i/>
                <w:sz w:val="22"/>
                <w:szCs w:val="22"/>
                <w:lang w:val="en-GB"/>
              </w:rPr>
            </m:ctrlPr>
          </m:sSubPr>
          <m:e>
            <m:r>
              <w:rPr>
                <w:rFonts w:ascii="Cambria Math" w:hAnsi="Cambria Math" w:cs="Times New Roman"/>
                <w:sz w:val="22"/>
                <w:szCs w:val="22"/>
                <w:lang w:val="en-GB"/>
              </w:rPr>
              <m:t>W</m:t>
            </m:r>
          </m:e>
          <m:sub>
            <m:r>
              <w:rPr>
                <w:rFonts w:ascii="Cambria Math" w:hAnsi="Cambria Math" w:cs="Times New Roman"/>
                <w:sz w:val="22"/>
                <w:szCs w:val="22"/>
                <w:lang w:val="en-GB"/>
              </w:rPr>
              <m:t>i</m:t>
            </m:r>
          </m:sub>
        </m:sSub>
      </m:oMath>
      <w:r w:rsidR="00CC64D0">
        <w:rPr>
          <w:rFonts w:ascii="Times New Roman" w:eastAsiaTheme="minorEastAsia" w:hAnsi="Times New Roman" w:cs="Times New Roman"/>
          <w:sz w:val="22"/>
          <w:szCs w:val="22"/>
          <w:lang w:val="en-GB"/>
        </w:rPr>
        <w:t xml:space="preserve"> denote</w:t>
      </w:r>
      <w:r w:rsidR="00D64C37">
        <w:rPr>
          <w:rFonts w:ascii="Times New Roman" w:eastAsiaTheme="minorEastAsia" w:hAnsi="Times New Roman" w:cs="Times New Roman"/>
          <w:sz w:val="22"/>
          <w:szCs w:val="22"/>
          <w:lang w:val="en-GB"/>
        </w:rPr>
        <w:t>s</w:t>
      </w:r>
      <w:r w:rsidR="00CC64D0">
        <w:rPr>
          <w:rFonts w:ascii="Times New Roman" w:eastAsiaTheme="minorEastAsia" w:hAnsi="Times New Roman" w:cs="Times New Roman"/>
          <w:sz w:val="22"/>
          <w:szCs w:val="22"/>
          <w:lang w:val="en-GB"/>
        </w:rPr>
        <w:t xml:space="preserve"> the cost of labour. </w:t>
      </w:r>
      <w:r w:rsidR="00CC439A">
        <w:rPr>
          <w:rFonts w:ascii="Times New Roman" w:eastAsiaTheme="minorEastAsia" w:hAnsi="Times New Roman" w:cs="Times New Roman"/>
          <w:sz w:val="22"/>
          <w:szCs w:val="22"/>
          <w:lang w:val="en-GB"/>
        </w:rPr>
        <w:t xml:space="preserve">The change in the </w:t>
      </w:r>
      <w:r w:rsidR="00893602">
        <w:rPr>
          <w:rFonts w:ascii="Times New Roman" w:eastAsiaTheme="minorEastAsia" w:hAnsi="Times New Roman" w:cs="Times New Roman"/>
          <w:sz w:val="22"/>
          <w:szCs w:val="22"/>
          <w:lang w:val="en-GB"/>
        </w:rPr>
        <w:t>use of</w:t>
      </w:r>
      <w:r w:rsidR="004F5964">
        <w:rPr>
          <w:rFonts w:ascii="Times New Roman" w:eastAsiaTheme="minorEastAsia" w:hAnsi="Times New Roman" w:cs="Times New Roman"/>
          <w:sz w:val="22"/>
          <w:szCs w:val="22"/>
          <w:lang w:val="en-GB"/>
        </w:rPr>
        <w:t xml:space="preserve"> k</w:t>
      </w:r>
      <w:r w:rsidR="004F5964" w:rsidRPr="004F5964">
        <w:rPr>
          <w:rFonts w:ascii="Times New Roman" w:eastAsiaTheme="minorEastAsia" w:hAnsi="Times New Roman" w:cs="Times New Roman"/>
          <w:sz w:val="22"/>
          <w:szCs w:val="22"/>
          <w:vertAlign w:val="superscript"/>
          <w:lang w:val="en-GB"/>
        </w:rPr>
        <w:t>th</w:t>
      </w:r>
      <w:r w:rsidR="004F5964">
        <w:rPr>
          <w:rFonts w:ascii="Times New Roman" w:eastAsiaTheme="minorEastAsia" w:hAnsi="Times New Roman" w:cs="Times New Roman"/>
          <w:sz w:val="22"/>
          <w:szCs w:val="22"/>
          <w:lang w:val="en-GB"/>
        </w:rPr>
        <w:t xml:space="preserve"> input </w:t>
      </w:r>
      <w:r w:rsidR="00CC439A">
        <w:rPr>
          <w:rFonts w:ascii="Times New Roman" w:eastAsiaTheme="minorEastAsia" w:hAnsi="Times New Roman" w:cs="Times New Roman"/>
          <w:sz w:val="22"/>
          <w:szCs w:val="22"/>
          <w:lang w:val="en-GB"/>
        </w:rPr>
        <w:t xml:space="preserve">quantity </w:t>
      </w:r>
      <m:oMath>
        <m:sSub>
          <m:sSubPr>
            <m:ctrlPr>
              <w:rPr>
                <w:rFonts w:ascii="Cambria Math" w:hAnsi="Cambria Math" w:cs="Times New Roman"/>
                <w:i/>
                <w:sz w:val="22"/>
                <w:szCs w:val="22"/>
                <w:lang w:val="en-GB"/>
              </w:rPr>
            </m:ctrlPr>
          </m:sSubPr>
          <m:e>
            <m:r>
              <w:rPr>
                <w:rFonts w:ascii="Cambria Math" w:hAnsi="Cambria Math" w:cs="Times New Roman"/>
                <w:sz w:val="22"/>
                <w:szCs w:val="22"/>
                <w:lang w:val="en-GB"/>
              </w:rPr>
              <m:t>X</m:t>
            </m:r>
          </m:e>
          <m:sub>
            <m:r>
              <w:rPr>
                <w:rFonts w:ascii="Cambria Math" w:hAnsi="Cambria Math" w:cs="Times New Roman"/>
                <w:sz w:val="22"/>
                <w:szCs w:val="22"/>
                <w:lang w:val="en-GB"/>
              </w:rPr>
              <m:t>ik</m:t>
            </m:r>
          </m:sub>
        </m:sSub>
        <m:r>
          <w:rPr>
            <w:rFonts w:ascii="Cambria Math" w:hAnsi="Cambria Math" w:cs="Times New Roman"/>
            <w:sz w:val="22"/>
            <w:szCs w:val="22"/>
            <w:lang w:val="en-GB"/>
          </w:rPr>
          <m:t xml:space="preserve"> </m:t>
        </m:r>
      </m:oMath>
      <w:r w:rsidR="004F5964">
        <w:rPr>
          <w:rFonts w:ascii="Times New Roman" w:eastAsiaTheme="minorEastAsia" w:hAnsi="Times New Roman" w:cs="Times New Roman"/>
          <w:sz w:val="22"/>
          <w:szCs w:val="22"/>
          <w:lang w:val="en-GB"/>
        </w:rPr>
        <w:t xml:space="preserve">by firm i </w:t>
      </w:r>
      <w:r w:rsidR="00763581">
        <w:rPr>
          <w:rFonts w:ascii="Times New Roman" w:eastAsiaTheme="minorEastAsia" w:hAnsi="Times New Roman" w:cs="Times New Roman"/>
          <w:sz w:val="22"/>
          <w:szCs w:val="22"/>
          <w:lang w:val="en-GB"/>
        </w:rPr>
        <w:t>is</w:t>
      </w:r>
      <m:oMath>
        <m:r>
          <w:rPr>
            <w:rFonts w:ascii="Cambria Math" w:eastAsiaTheme="minorEastAsia" w:hAnsi="Cambria Math" w:cs="Times New Roman"/>
            <w:sz w:val="22"/>
            <w:szCs w:val="22"/>
            <w:lang w:val="en-GB"/>
          </w:rPr>
          <m:t xml:space="preserve"> </m:t>
        </m:r>
        <m:sSub>
          <m:sSubPr>
            <m:ctrlPr>
              <w:rPr>
                <w:rFonts w:ascii="Cambria Math" w:hAnsi="Cambria Math" w:cs="Times New Roman"/>
                <w:i/>
                <w:sz w:val="22"/>
                <w:szCs w:val="22"/>
                <w:lang w:val="en-GB"/>
              </w:rPr>
            </m:ctrlPr>
          </m:sSubPr>
          <m:e>
            <m:r>
              <w:rPr>
                <w:rFonts w:ascii="Cambria Math" w:hAnsi="Cambria Math" w:cs="Times New Roman"/>
                <w:sz w:val="22"/>
                <w:szCs w:val="22"/>
                <w:lang w:val="en-GB"/>
              </w:rPr>
              <m:t>dX</m:t>
            </m:r>
          </m:e>
          <m:sub>
            <m:r>
              <w:rPr>
                <w:rFonts w:ascii="Cambria Math" w:hAnsi="Cambria Math" w:cs="Times New Roman"/>
                <w:sz w:val="22"/>
                <w:szCs w:val="22"/>
                <w:lang w:val="en-GB"/>
              </w:rPr>
              <m:t>ik</m:t>
            </m:r>
          </m:sub>
        </m:sSub>
      </m:oMath>
      <w:r w:rsidR="00763581">
        <w:rPr>
          <w:rFonts w:ascii="Times New Roman" w:eastAsiaTheme="minorEastAsia" w:hAnsi="Times New Roman" w:cs="Times New Roman"/>
          <w:sz w:val="22"/>
          <w:szCs w:val="22"/>
          <w:lang w:val="en-GB"/>
        </w:rPr>
        <w:t>. The</w:t>
      </w:r>
      <w:r w:rsidR="00623951">
        <w:rPr>
          <w:rFonts w:ascii="Times New Roman" w:eastAsiaTheme="minorEastAsia" w:hAnsi="Times New Roman" w:cs="Times New Roman"/>
          <w:sz w:val="22"/>
          <w:szCs w:val="22"/>
          <w:lang w:val="en-GB"/>
        </w:rPr>
        <w:t xml:space="preserve"> ‘net output’ remaining after deducting contributions </w:t>
      </w:r>
      <w:r w:rsidR="00E61057">
        <w:rPr>
          <w:rFonts w:ascii="Times New Roman" w:eastAsiaTheme="minorEastAsia" w:hAnsi="Times New Roman" w:cs="Times New Roman"/>
          <w:sz w:val="22"/>
          <w:szCs w:val="22"/>
          <w:lang w:val="en-GB"/>
        </w:rPr>
        <w:t xml:space="preserve">by factor inputs </w:t>
      </w:r>
      <w:r w:rsidR="00623951">
        <w:rPr>
          <w:rFonts w:ascii="Times New Roman" w:eastAsiaTheme="minorEastAsia" w:hAnsi="Times New Roman" w:cs="Times New Roman"/>
          <w:sz w:val="22"/>
          <w:szCs w:val="22"/>
          <w:lang w:val="en-GB"/>
        </w:rPr>
        <w:t xml:space="preserve">to </w:t>
      </w:r>
      <m:oMath>
        <m:sSub>
          <m:sSubPr>
            <m:ctrlPr>
              <w:rPr>
                <w:rFonts w:ascii="Cambria Math" w:hAnsi="Cambria Math" w:cs="Times New Roman"/>
                <w:i/>
                <w:sz w:val="22"/>
                <w:szCs w:val="22"/>
                <w:lang w:val="en-GB"/>
              </w:rPr>
            </m:ctrlPr>
          </m:sSubPr>
          <m:e>
            <m:r>
              <w:rPr>
                <w:rFonts w:ascii="Cambria Math" w:hAnsi="Cambria Math" w:cs="Times New Roman"/>
                <w:sz w:val="22"/>
                <w:szCs w:val="22"/>
                <w:lang w:val="en-GB"/>
              </w:rPr>
              <m:t>dQ</m:t>
            </m:r>
          </m:e>
          <m:sub>
            <m:r>
              <w:rPr>
                <w:rFonts w:ascii="Cambria Math" w:hAnsi="Cambria Math" w:cs="Times New Roman"/>
                <w:sz w:val="22"/>
                <w:szCs w:val="22"/>
                <w:lang w:val="en-GB"/>
              </w:rPr>
              <m:t>i</m:t>
            </m:r>
          </m:sub>
        </m:sSub>
        <m:r>
          <w:rPr>
            <w:rFonts w:ascii="Cambria Math" w:hAnsi="Cambria Math" w:cs="Times New Roman"/>
            <w:sz w:val="22"/>
            <w:szCs w:val="22"/>
            <w:lang w:val="en-GB"/>
          </w:rPr>
          <m:t xml:space="preserve"> </m:t>
        </m:r>
      </m:oMath>
      <w:r w:rsidR="00763581" w:rsidRPr="007D6023">
        <w:rPr>
          <w:rFonts w:ascii="Times New Roman" w:eastAsiaTheme="minorEastAsia" w:hAnsi="Times New Roman" w:cs="Times New Roman"/>
          <w:sz w:val="22"/>
          <w:szCs w:val="22"/>
          <w:lang w:val="en-GB"/>
        </w:rPr>
        <w:t>is</w:t>
      </w:r>
      <m:oMath>
        <m:sSub>
          <m:sSubPr>
            <m:ctrlPr>
              <w:rPr>
                <w:rFonts w:ascii="Cambria Math" w:eastAsiaTheme="minorEastAsia" w:hAnsi="Cambria Math" w:cs="Times New Roman"/>
                <w:i/>
                <w:sz w:val="22"/>
                <w:szCs w:val="22"/>
                <w:lang w:val="en-GB"/>
              </w:rPr>
            </m:ctrlPr>
          </m:sSubPr>
          <m:e>
            <m:r>
              <w:rPr>
                <w:rFonts w:ascii="Cambria Math" w:eastAsiaTheme="minorEastAsia" w:hAnsi="Cambria Math" w:cs="Times New Roman"/>
                <w:sz w:val="22"/>
                <w:szCs w:val="22"/>
                <w:lang w:val="en-GB"/>
              </w:rPr>
              <m:t xml:space="preserve"> dω</m:t>
            </m:r>
          </m:e>
          <m:sub>
            <m:r>
              <w:rPr>
                <w:rFonts w:ascii="Cambria Math" w:eastAsiaTheme="minorEastAsia" w:hAnsi="Cambria Math" w:cs="Times New Roman"/>
                <w:sz w:val="22"/>
                <w:szCs w:val="22"/>
                <w:lang w:val="en-GB"/>
              </w:rPr>
              <m:t>i</m:t>
            </m:r>
          </m:sub>
        </m:sSub>
      </m:oMath>
      <w:r w:rsidR="00EF2F27" w:rsidRPr="007D6023">
        <w:rPr>
          <w:rFonts w:ascii="Times New Roman" w:eastAsiaTheme="minorEastAsia" w:hAnsi="Times New Roman" w:cs="Times New Roman"/>
          <w:sz w:val="22"/>
          <w:szCs w:val="22"/>
          <w:lang w:val="en-GB"/>
        </w:rPr>
        <w:t xml:space="preserve">. Therefore, </w:t>
      </w:r>
      <m:oMath>
        <m:nary>
          <m:naryPr>
            <m:chr m:val="∑"/>
            <m:limLoc m:val="undOvr"/>
            <m:supHide m:val="1"/>
            <m:ctrlPr>
              <w:rPr>
                <w:rFonts w:ascii="Cambria Math" w:eastAsiaTheme="minorEastAsia" w:hAnsi="Cambria Math" w:cs="Times New Roman"/>
                <w:i/>
                <w:sz w:val="22"/>
                <w:szCs w:val="22"/>
                <w:lang w:val="en-GB"/>
              </w:rPr>
            </m:ctrlPr>
          </m:naryPr>
          <m:sub>
            <m:r>
              <w:rPr>
                <w:rFonts w:ascii="Cambria Math" w:eastAsiaTheme="minorEastAsia" w:hAnsi="Cambria Math" w:cs="Times New Roman"/>
                <w:sz w:val="22"/>
                <w:szCs w:val="22"/>
                <w:lang w:val="en-GB"/>
              </w:rPr>
              <m:t>i</m:t>
            </m:r>
          </m:sub>
          <m:sup/>
          <m:e>
            <m:sSub>
              <m:sSubPr>
                <m:ctrlPr>
                  <w:rPr>
                    <w:rFonts w:ascii="Cambria Math" w:eastAsiaTheme="minorEastAsia" w:hAnsi="Cambria Math" w:cs="Times New Roman"/>
                    <w:i/>
                    <w:sz w:val="22"/>
                    <w:szCs w:val="22"/>
                    <w:lang w:val="en-GB"/>
                  </w:rPr>
                </m:ctrlPr>
              </m:sSubPr>
              <m:e>
                <m:r>
                  <w:rPr>
                    <w:rFonts w:ascii="Cambria Math" w:eastAsiaTheme="minorEastAsia" w:hAnsi="Cambria Math" w:cs="Times New Roman"/>
                    <w:sz w:val="22"/>
                    <w:szCs w:val="22"/>
                    <w:lang w:val="en-GB"/>
                  </w:rPr>
                  <m:t>P</m:t>
                </m:r>
              </m:e>
              <m:sub>
                <m:r>
                  <w:rPr>
                    <w:rFonts w:ascii="Cambria Math" w:eastAsiaTheme="minorEastAsia" w:hAnsi="Cambria Math" w:cs="Times New Roman"/>
                    <w:sz w:val="22"/>
                    <w:szCs w:val="22"/>
                    <w:lang w:val="en-GB"/>
                  </w:rPr>
                  <m:t>i</m:t>
                </m:r>
              </m:sub>
            </m:sSub>
            <m:f>
              <m:fPr>
                <m:ctrlPr>
                  <w:rPr>
                    <w:rFonts w:ascii="Cambria Math" w:hAnsi="Cambria Math" w:cs="Times New Roman"/>
                    <w:i/>
                    <w:sz w:val="22"/>
                    <w:szCs w:val="22"/>
                    <w:lang w:val="en-GB"/>
                  </w:rPr>
                </m:ctrlPr>
              </m:fPr>
              <m:num>
                <m:sSub>
                  <m:sSubPr>
                    <m:ctrlPr>
                      <w:rPr>
                        <w:rFonts w:ascii="Cambria Math" w:hAnsi="Cambria Math" w:cs="Times New Roman"/>
                        <w:i/>
                        <w:sz w:val="22"/>
                        <w:szCs w:val="22"/>
                        <w:lang w:val="en-GB"/>
                      </w:rPr>
                    </m:ctrlPr>
                  </m:sSubPr>
                  <m:e>
                    <m:r>
                      <w:rPr>
                        <w:rFonts w:ascii="Cambria Math" w:hAnsi="Cambria Math" w:cs="Times New Roman"/>
                        <w:sz w:val="22"/>
                        <w:szCs w:val="22"/>
                        <w:lang w:val="en-GB"/>
                      </w:rPr>
                      <m:t>∂Q</m:t>
                    </m:r>
                  </m:e>
                  <m:sub>
                    <m:r>
                      <w:rPr>
                        <w:rFonts w:ascii="Cambria Math" w:hAnsi="Cambria Math" w:cs="Times New Roman"/>
                        <w:sz w:val="22"/>
                        <w:szCs w:val="22"/>
                        <w:lang w:val="en-GB"/>
                      </w:rPr>
                      <m:t>i</m:t>
                    </m:r>
                  </m:sub>
                </m:sSub>
              </m:num>
              <m:den>
                <m:sSub>
                  <m:sSubPr>
                    <m:ctrlPr>
                      <w:rPr>
                        <w:rFonts w:ascii="Cambria Math" w:hAnsi="Cambria Math" w:cs="Times New Roman"/>
                        <w:i/>
                        <w:sz w:val="22"/>
                        <w:szCs w:val="22"/>
                        <w:lang w:val="en-GB"/>
                      </w:rPr>
                    </m:ctrlPr>
                  </m:sSubPr>
                  <m:e>
                    <m:r>
                      <w:rPr>
                        <w:rFonts w:ascii="Cambria Math" w:hAnsi="Cambria Math" w:cs="Times New Roman"/>
                        <w:sz w:val="22"/>
                        <w:szCs w:val="22"/>
                        <w:lang w:val="en-GB"/>
                      </w:rPr>
                      <m:t>∂</m:t>
                    </m:r>
                    <m:r>
                      <w:rPr>
                        <w:rFonts w:ascii="Cambria Math" w:eastAsiaTheme="minorEastAsia" w:hAnsi="Cambria Math" w:cs="Times New Roman"/>
                        <w:sz w:val="22"/>
                        <w:szCs w:val="22"/>
                        <w:lang w:val="en-GB"/>
                      </w:rPr>
                      <m:t>ω</m:t>
                    </m:r>
                  </m:e>
                  <m:sub>
                    <m:r>
                      <w:rPr>
                        <w:rFonts w:ascii="Cambria Math" w:hAnsi="Cambria Math" w:cs="Times New Roman"/>
                        <w:sz w:val="22"/>
                        <w:szCs w:val="22"/>
                        <w:lang w:val="en-GB"/>
                      </w:rPr>
                      <m:t>k</m:t>
                    </m:r>
                  </m:sub>
                </m:sSub>
              </m:den>
            </m:f>
            <m:sSub>
              <m:sSubPr>
                <m:ctrlPr>
                  <w:rPr>
                    <w:rFonts w:ascii="Cambria Math" w:eastAsiaTheme="minorEastAsia" w:hAnsi="Cambria Math" w:cs="Times New Roman"/>
                    <w:i/>
                    <w:sz w:val="22"/>
                    <w:szCs w:val="22"/>
                    <w:lang w:val="en-GB"/>
                  </w:rPr>
                </m:ctrlPr>
              </m:sSubPr>
              <m:e>
                <m:r>
                  <w:rPr>
                    <w:rFonts w:ascii="Cambria Math" w:eastAsiaTheme="minorEastAsia" w:hAnsi="Cambria Math" w:cs="Times New Roman"/>
                    <w:sz w:val="22"/>
                    <w:szCs w:val="22"/>
                    <w:lang w:val="en-GB"/>
                  </w:rPr>
                  <m:t>dω</m:t>
                </m:r>
              </m:e>
              <m:sub>
                <m:r>
                  <w:rPr>
                    <w:rFonts w:ascii="Cambria Math" w:eastAsiaTheme="minorEastAsia" w:hAnsi="Cambria Math" w:cs="Times New Roman"/>
                    <w:sz w:val="22"/>
                    <w:szCs w:val="22"/>
                    <w:lang w:val="en-GB"/>
                  </w:rPr>
                  <m:t>i</m:t>
                </m:r>
              </m:sub>
            </m:sSub>
          </m:e>
        </m:nary>
      </m:oMath>
      <w:r w:rsidR="00EF2F27" w:rsidRPr="007D6023">
        <w:rPr>
          <w:rFonts w:ascii="Times New Roman" w:eastAsiaTheme="minorEastAsia" w:hAnsi="Times New Roman" w:cs="Times New Roman"/>
          <w:sz w:val="22"/>
          <w:szCs w:val="22"/>
          <w:lang w:val="en-GB"/>
        </w:rPr>
        <w:t xml:space="preserve"> represents gains from total technical efficiency changes</w:t>
      </w:r>
      <w:r w:rsidR="00131D4E">
        <w:rPr>
          <w:rFonts w:ascii="Times New Roman" w:eastAsiaTheme="minorEastAsia" w:hAnsi="Times New Roman" w:cs="Times New Roman"/>
          <w:sz w:val="22"/>
          <w:szCs w:val="22"/>
          <w:lang w:val="en-GB"/>
        </w:rPr>
        <w:t xml:space="preserve">, </w:t>
      </w:r>
      <w:r w:rsidR="00131D4E" w:rsidRPr="007D6023">
        <w:rPr>
          <w:rFonts w:ascii="Times New Roman" w:eastAsiaTheme="minorEastAsia" w:hAnsi="Times New Roman" w:cs="Times New Roman"/>
          <w:sz w:val="22"/>
          <w:szCs w:val="22"/>
          <w:lang w:val="en-GB"/>
        </w:rPr>
        <w:t>given</w:t>
      </w:r>
      <m:oMath>
        <m:r>
          <w:rPr>
            <w:rFonts w:ascii="Cambria Math" w:eastAsiaTheme="minorEastAsia" w:hAnsi="Cambria Math" w:cs="Times New Roman"/>
            <w:sz w:val="22"/>
            <w:szCs w:val="22"/>
            <w:lang w:val="en-GB"/>
          </w:rPr>
          <m:t xml:space="preserve"> </m:t>
        </m:r>
        <m:sSub>
          <m:sSubPr>
            <m:ctrlPr>
              <w:rPr>
                <w:rFonts w:ascii="Cambria Math" w:eastAsiaTheme="minorEastAsia" w:hAnsi="Cambria Math" w:cs="Times New Roman"/>
                <w:i/>
                <w:sz w:val="22"/>
                <w:szCs w:val="22"/>
                <w:lang w:val="en-GB"/>
              </w:rPr>
            </m:ctrlPr>
          </m:sSubPr>
          <m:e>
            <m:r>
              <w:rPr>
                <w:rFonts w:ascii="Cambria Math" w:eastAsiaTheme="minorEastAsia" w:hAnsi="Cambria Math" w:cs="Times New Roman"/>
                <w:sz w:val="22"/>
                <w:szCs w:val="22"/>
                <w:lang w:val="en-GB"/>
              </w:rPr>
              <m:t>dω</m:t>
            </m:r>
          </m:e>
          <m:sub>
            <m:r>
              <w:rPr>
                <w:rFonts w:ascii="Cambria Math" w:eastAsiaTheme="minorEastAsia" w:hAnsi="Cambria Math" w:cs="Times New Roman"/>
                <w:sz w:val="22"/>
                <w:szCs w:val="22"/>
                <w:lang w:val="en-GB"/>
              </w:rPr>
              <m:t>i</m:t>
            </m:r>
          </m:sub>
        </m:sSub>
      </m:oMath>
      <w:r w:rsidR="00131D4E" w:rsidRPr="007D6023">
        <w:rPr>
          <w:rFonts w:ascii="Times New Roman" w:eastAsiaTheme="minorEastAsia" w:hAnsi="Times New Roman" w:cs="Times New Roman"/>
          <w:sz w:val="22"/>
          <w:szCs w:val="22"/>
          <w:lang w:val="en-GB"/>
        </w:rPr>
        <w:t>.</w:t>
      </w:r>
      <w:r w:rsidR="007D6023" w:rsidRPr="007D6023">
        <w:rPr>
          <w:rFonts w:ascii="Times New Roman" w:eastAsiaTheme="minorEastAsia" w:hAnsi="Times New Roman" w:cs="Times New Roman"/>
          <w:sz w:val="22"/>
          <w:szCs w:val="22"/>
          <w:lang w:val="en-GB"/>
        </w:rPr>
        <w:t xml:space="preserve"> </w:t>
      </w:r>
      <w:r w:rsidR="0021115F">
        <w:rPr>
          <w:rFonts w:ascii="Times New Roman" w:eastAsiaTheme="minorEastAsia" w:hAnsi="Times New Roman" w:cs="Times New Roman"/>
          <w:sz w:val="22"/>
          <w:szCs w:val="22"/>
          <w:lang w:val="en-GB"/>
        </w:rPr>
        <w:t xml:space="preserve">In </w:t>
      </w:r>
      <w:r w:rsidR="0021115F" w:rsidRPr="007D6023">
        <w:rPr>
          <w:rFonts w:ascii="Times New Roman" w:eastAsiaTheme="minorEastAsia" w:hAnsi="Times New Roman" w:cs="Times New Roman"/>
          <w:sz w:val="22"/>
          <w:szCs w:val="22"/>
          <w:lang w:val="en-GB"/>
        </w:rPr>
        <w:t>Petrin and Levinsohn (2012</w:t>
      </w:r>
      <w:r w:rsidR="0021115F">
        <w:rPr>
          <w:rFonts w:ascii="Times New Roman" w:eastAsiaTheme="minorEastAsia" w:hAnsi="Times New Roman" w:cs="Times New Roman"/>
          <w:sz w:val="22"/>
          <w:szCs w:val="22"/>
          <w:lang w:val="en-GB"/>
        </w:rPr>
        <w:t>, Lemma 1</w:t>
      </w:r>
      <w:r w:rsidR="0021115F" w:rsidRPr="007D6023">
        <w:rPr>
          <w:rFonts w:ascii="Times New Roman" w:eastAsiaTheme="minorEastAsia" w:hAnsi="Times New Roman" w:cs="Times New Roman"/>
          <w:sz w:val="22"/>
          <w:szCs w:val="22"/>
          <w:lang w:val="en-GB"/>
        </w:rPr>
        <w:t>)</w:t>
      </w:r>
      <w:r w:rsidR="0021115F">
        <w:rPr>
          <w:rFonts w:ascii="Times New Roman" w:eastAsiaTheme="minorEastAsia" w:hAnsi="Times New Roman" w:cs="Times New Roman"/>
          <w:sz w:val="22"/>
          <w:szCs w:val="22"/>
          <w:lang w:val="en-GB"/>
        </w:rPr>
        <w:t xml:space="preserve"> and</w:t>
      </w:r>
      <w:r w:rsidR="0021115F" w:rsidRPr="009A519B">
        <w:rPr>
          <w:rFonts w:ascii="Times New Roman" w:eastAsiaTheme="minorEastAsia" w:hAnsi="Times New Roman" w:cs="Times New Roman"/>
          <w:sz w:val="22"/>
          <w:szCs w:val="22"/>
          <w:lang w:val="en-GB"/>
        </w:rPr>
        <w:t xml:space="preserve"> </w:t>
      </w:r>
      <w:r w:rsidR="0021115F" w:rsidRPr="007D6023">
        <w:rPr>
          <w:rFonts w:ascii="Times New Roman" w:eastAsiaTheme="minorEastAsia" w:hAnsi="Times New Roman" w:cs="Times New Roman"/>
          <w:sz w:val="22"/>
          <w:szCs w:val="22"/>
          <w:lang w:val="en-GB"/>
        </w:rPr>
        <w:t xml:space="preserve">Petrin </w:t>
      </w:r>
      <w:r w:rsidR="0021115F" w:rsidRPr="007D6023">
        <w:rPr>
          <w:rFonts w:ascii="Times New Roman" w:eastAsiaTheme="minorEastAsia" w:hAnsi="Times New Roman" w:cs="Times New Roman"/>
          <w:i/>
          <w:sz w:val="22"/>
          <w:szCs w:val="22"/>
          <w:lang w:val="en-GB"/>
        </w:rPr>
        <w:t>et al</w:t>
      </w:r>
      <w:r w:rsidR="0021115F" w:rsidRPr="007D6023">
        <w:rPr>
          <w:rFonts w:ascii="Times New Roman" w:eastAsiaTheme="minorEastAsia" w:hAnsi="Times New Roman" w:cs="Times New Roman"/>
          <w:sz w:val="22"/>
          <w:szCs w:val="22"/>
          <w:lang w:val="en-GB"/>
        </w:rPr>
        <w:t>. (2011</w:t>
      </w:r>
      <w:r w:rsidR="0021115F">
        <w:rPr>
          <w:rFonts w:ascii="Times New Roman" w:eastAsiaTheme="minorEastAsia" w:hAnsi="Times New Roman" w:cs="Times New Roman"/>
          <w:sz w:val="22"/>
          <w:szCs w:val="22"/>
          <w:lang w:val="en-GB"/>
        </w:rPr>
        <w:t>, Eq.7</w:t>
      </w:r>
      <w:r w:rsidR="0021115F" w:rsidRPr="007D6023">
        <w:rPr>
          <w:rFonts w:ascii="Times New Roman" w:eastAsiaTheme="minorEastAsia" w:hAnsi="Times New Roman" w:cs="Times New Roman"/>
          <w:sz w:val="22"/>
          <w:szCs w:val="22"/>
          <w:lang w:val="en-GB"/>
        </w:rPr>
        <w:t>)</w:t>
      </w:r>
      <w:r w:rsidR="0021115F">
        <w:rPr>
          <w:rFonts w:ascii="Times New Roman" w:eastAsiaTheme="minorEastAsia" w:hAnsi="Times New Roman" w:cs="Times New Roman"/>
          <w:sz w:val="22"/>
          <w:szCs w:val="22"/>
          <w:lang w:val="en-GB"/>
        </w:rPr>
        <w:t>, the impact of a change in the k</w:t>
      </w:r>
      <w:r w:rsidR="0021115F" w:rsidRPr="0021115F">
        <w:rPr>
          <w:rFonts w:ascii="Times New Roman" w:eastAsiaTheme="minorEastAsia" w:hAnsi="Times New Roman" w:cs="Times New Roman"/>
          <w:sz w:val="22"/>
          <w:szCs w:val="22"/>
          <w:vertAlign w:val="superscript"/>
          <w:lang w:val="en-GB"/>
        </w:rPr>
        <w:t>th</w:t>
      </w:r>
      <w:r w:rsidR="0021115F">
        <w:rPr>
          <w:rFonts w:ascii="Times New Roman" w:eastAsiaTheme="minorEastAsia" w:hAnsi="Times New Roman" w:cs="Times New Roman"/>
          <w:sz w:val="22"/>
          <w:szCs w:val="22"/>
          <w:lang w:val="en-GB"/>
        </w:rPr>
        <w:t xml:space="preserve"> input on a change in output is</w:t>
      </w:r>
      <w:r w:rsidR="007D6023" w:rsidRPr="007D6023">
        <w:rPr>
          <w:rFonts w:ascii="Times New Roman" w:eastAsiaTheme="minorEastAsia" w:hAnsi="Times New Roman" w:cs="Times New Roman"/>
          <w:sz w:val="22"/>
          <w:szCs w:val="22"/>
          <w:lang w:val="en-GB"/>
        </w:rPr>
        <w:t xml:space="preserve"> normalize</w:t>
      </w:r>
      <w:r w:rsidR="0021115F">
        <w:rPr>
          <w:rFonts w:ascii="Times New Roman" w:eastAsiaTheme="minorEastAsia" w:hAnsi="Times New Roman" w:cs="Times New Roman"/>
          <w:sz w:val="22"/>
          <w:szCs w:val="22"/>
          <w:lang w:val="en-GB"/>
        </w:rPr>
        <w:t>d as</w:t>
      </w:r>
      <m:oMath>
        <m:r>
          <w:rPr>
            <w:rFonts w:ascii="Cambria Math" w:eastAsiaTheme="minorEastAsia" w:hAnsi="Cambria Math" w:cs="Times New Roman"/>
            <w:sz w:val="22"/>
            <w:szCs w:val="22"/>
            <w:lang w:val="en-GB"/>
          </w:rPr>
          <m:t xml:space="preserve"> </m:t>
        </m:r>
        <m:f>
          <m:fPr>
            <m:ctrlPr>
              <w:rPr>
                <w:rFonts w:ascii="Cambria Math" w:hAnsi="Cambria Math" w:cs="Times New Roman"/>
                <w:i/>
                <w:sz w:val="22"/>
                <w:szCs w:val="22"/>
                <w:lang w:val="en-GB"/>
              </w:rPr>
            </m:ctrlPr>
          </m:fPr>
          <m:num>
            <m:sSub>
              <m:sSubPr>
                <m:ctrlPr>
                  <w:rPr>
                    <w:rFonts w:ascii="Cambria Math" w:hAnsi="Cambria Math" w:cs="Times New Roman"/>
                    <w:i/>
                    <w:sz w:val="22"/>
                    <w:szCs w:val="22"/>
                    <w:lang w:val="en-GB"/>
                  </w:rPr>
                </m:ctrlPr>
              </m:sSubPr>
              <m:e>
                <m:r>
                  <w:rPr>
                    <w:rFonts w:ascii="Cambria Math" w:hAnsi="Cambria Math" w:cs="Times New Roman"/>
                    <w:sz w:val="22"/>
                    <w:szCs w:val="22"/>
                    <w:lang w:val="en-GB"/>
                  </w:rPr>
                  <m:t>∂Q</m:t>
                </m:r>
              </m:e>
              <m:sub>
                <m:r>
                  <w:rPr>
                    <w:rFonts w:ascii="Cambria Math" w:hAnsi="Cambria Math" w:cs="Times New Roman"/>
                    <w:sz w:val="22"/>
                    <w:szCs w:val="22"/>
                    <w:lang w:val="en-GB"/>
                  </w:rPr>
                  <m:t>i</m:t>
                </m:r>
              </m:sub>
            </m:sSub>
          </m:num>
          <m:den>
            <m:sSub>
              <m:sSubPr>
                <m:ctrlPr>
                  <w:rPr>
                    <w:rFonts w:ascii="Cambria Math" w:hAnsi="Cambria Math" w:cs="Times New Roman"/>
                    <w:i/>
                    <w:sz w:val="22"/>
                    <w:szCs w:val="22"/>
                    <w:lang w:val="en-GB"/>
                  </w:rPr>
                </m:ctrlPr>
              </m:sSubPr>
              <m:e>
                <m:r>
                  <w:rPr>
                    <w:rFonts w:ascii="Cambria Math" w:hAnsi="Cambria Math" w:cs="Times New Roman"/>
                    <w:sz w:val="22"/>
                    <w:szCs w:val="22"/>
                    <w:lang w:val="en-GB"/>
                  </w:rPr>
                  <m:t>∂</m:t>
                </m:r>
                <m:r>
                  <w:rPr>
                    <w:rFonts w:ascii="Cambria Math" w:eastAsiaTheme="minorEastAsia" w:hAnsi="Cambria Math" w:cs="Times New Roman"/>
                    <w:sz w:val="22"/>
                    <w:szCs w:val="22"/>
                    <w:lang w:val="en-GB"/>
                  </w:rPr>
                  <m:t>ω</m:t>
                </m:r>
              </m:e>
              <m:sub>
                <m:r>
                  <w:rPr>
                    <w:rFonts w:ascii="Cambria Math" w:hAnsi="Cambria Math" w:cs="Times New Roman"/>
                    <w:sz w:val="22"/>
                    <w:szCs w:val="22"/>
                    <w:lang w:val="en-GB"/>
                  </w:rPr>
                  <m:t>k</m:t>
                </m:r>
              </m:sub>
            </m:sSub>
          </m:den>
        </m:f>
        <m:r>
          <w:rPr>
            <w:rFonts w:ascii="Cambria Math" w:hAnsi="Cambria Math" w:cs="Times New Roman"/>
            <w:sz w:val="22"/>
            <w:szCs w:val="22"/>
            <w:lang w:val="en-GB"/>
          </w:rPr>
          <m:t>=1</m:t>
        </m:r>
      </m:oMath>
      <w:r w:rsidR="007D6023" w:rsidRPr="007D6023">
        <w:rPr>
          <w:rFonts w:ascii="Times New Roman" w:eastAsiaTheme="minorEastAsia" w:hAnsi="Times New Roman" w:cs="Times New Roman"/>
          <w:sz w:val="22"/>
          <w:szCs w:val="22"/>
          <w:lang w:val="en-GB"/>
        </w:rPr>
        <w:t xml:space="preserve"> </w:t>
      </w:r>
      <w:r w:rsidR="00B85013">
        <w:rPr>
          <w:rFonts w:ascii="Times New Roman" w:eastAsiaTheme="minorEastAsia" w:hAnsi="Times New Roman" w:cs="Times New Roman"/>
          <w:sz w:val="22"/>
          <w:szCs w:val="22"/>
          <w:lang w:val="en-GB"/>
        </w:rPr>
        <w:t xml:space="preserve">to </w:t>
      </w:r>
      <w:r w:rsidR="004C576C">
        <w:rPr>
          <w:rFonts w:ascii="Times New Roman" w:eastAsiaTheme="minorEastAsia" w:hAnsi="Times New Roman" w:cs="Times New Roman"/>
          <w:sz w:val="22"/>
          <w:szCs w:val="22"/>
          <w:lang w:val="en-GB"/>
        </w:rPr>
        <w:t xml:space="preserve">transform the </w:t>
      </w:r>
      <w:r w:rsidR="004C576C" w:rsidRPr="007D6023">
        <w:rPr>
          <w:rFonts w:ascii="Times New Roman" w:eastAsiaTheme="minorEastAsia" w:hAnsi="Times New Roman" w:cs="Times New Roman"/>
          <w:sz w:val="22"/>
          <w:szCs w:val="22"/>
          <w:lang w:val="en-GB"/>
        </w:rPr>
        <w:t>total technical efficiency changes</w:t>
      </w:r>
      <w:r w:rsidR="004C576C">
        <w:rPr>
          <w:rFonts w:ascii="Times New Roman" w:eastAsiaTheme="minorEastAsia" w:hAnsi="Times New Roman" w:cs="Times New Roman"/>
          <w:sz w:val="22"/>
          <w:szCs w:val="22"/>
          <w:lang w:val="en-GB"/>
        </w:rPr>
        <w:t xml:space="preserve"> into</w:t>
      </w:r>
      <w:r w:rsidR="00B85013">
        <w:rPr>
          <w:rFonts w:ascii="Times New Roman" w:eastAsiaTheme="minorEastAsia" w:hAnsi="Times New Roman" w:cs="Times New Roman"/>
          <w:sz w:val="22"/>
          <w:szCs w:val="22"/>
          <w:lang w:val="en-GB"/>
        </w:rPr>
        <w:t xml:space="preserve"> </w:t>
      </w:r>
      <m:oMath>
        <m:nary>
          <m:naryPr>
            <m:chr m:val="∑"/>
            <m:limLoc m:val="undOvr"/>
            <m:supHide m:val="1"/>
            <m:ctrlPr>
              <w:rPr>
                <w:rFonts w:ascii="Cambria Math" w:eastAsiaTheme="minorEastAsia" w:hAnsi="Cambria Math" w:cs="Times New Roman"/>
                <w:i/>
                <w:sz w:val="22"/>
                <w:szCs w:val="22"/>
                <w:lang w:val="en-GB"/>
              </w:rPr>
            </m:ctrlPr>
          </m:naryPr>
          <m:sub>
            <m:r>
              <w:rPr>
                <w:rFonts w:ascii="Cambria Math" w:eastAsiaTheme="minorEastAsia" w:hAnsi="Cambria Math" w:cs="Times New Roman"/>
                <w:sz w:val="22"/>
                <w:szCs w:val="22"/>
                <w:lang w:val="en-GB"/>
              </w:rPr>
              <m:t>i</m:t>
            </m:r>
          </m:sub>
          <m:sup/>
          <m:e>
            <m:sSub>
              <m:sSubPr>
                <m:ctrlPr>
                  <w:rPr>
                    <w:rFonts w:ascii="Cambria Math" w:eastAsiaTheme="minorEastAsia" w:hAnsi="Cambria Math" w:cs="Times New Roman"/>
                    <w:i/>
                    <w:sz w:val="22"/>
                    <w:szCs w:val="22"/>
                    <w:lang w:val="en-GB"/>
                  </w:rPr>
                </m:ctrlPr>
              </m:sSubPr>
              <m:e>
                <m:r>
                  <w:rPr>
                    <w:rFonts w:ascii="Cambria Math" w:eastAsiaTheme="minorEastAsia" w:hAnsi="Cambria Math" w:cs="Times New Roman"/>
                    <w:sz w:val="22"/>
                    <w:szCs w:val="22"/>
                    <w:lang w:val="en-GB"/>
                  </w:rPr>
                  <m:t>P</m:t>
                </m:r>
              </m:e>
              <m:sub>
                <m:r>
                  <w:rPr>
                    <w:rFonts w:ascii="Cambria Math" w:eastAsiaTheme="minorEastAsia" w:hAnsi="Cambria Math" w:cs="Times New Roman"/>
                    <w:sz w:val="22"/>
                    <w:szCs w:val="22"/>
                    <w:lang w:val="en-GB"/>
                  </w:rPr>
                  <m:t>i</m:t>
                </m:r>
              </m:sub>
            </m:sSub>
            <m:sSub>
              <m:sSubPr>
                <m:ctrlPr>
                  <w:rPr>
                    <w:rFonts w:ascii="Cambria Math" w:eastAsiaTheme="minorEastAsia" w:hAnsi="Cambria Math" w:cs="Times New Roman"/>
                    <w:i/>
                    <w:sz w:val="22"/>
                    <w:szCs w:val="22"/>
                    <w:lang w:val="en-GB"/>
                  </w:rPr>
                </m:ctrlPr>
              </m:sSubPr>
              <m:e>
                <m:r>
                  <w:rPr>
                    <w:rFonts w:ascii="Cambria Math" w:eastAsiaTheme="minorEastAsia" w:hAnsi="Cambria Math" w:cs="Times New Roman"/>
                    <w:sz w:val="22"/>
                    <w:szCs w:val="22"/>
                    <w:lang w:val="en-GB"/>
                  </w:rPr>
                  <m:t>dω</m:t>
                </m:r>
              </m:e>
              <m:sub>
                <m:r>
                  <w:rPr>
                    <w:rFonts w:ascii="Cambria Math" w:eastAsiaTheme="minorEastAsia" w:hAnsi="Cambria Math" w:cs="Times New Roman"/>
                    <w:sz w:val="22"/>
                    <w:szCs w:val="22"/>
                    <w:lang w:val="en-GB"/>
                  </w:rPr>
                  <m:t>i</m:t>
                </m:r>
              </m:sub>
            </m:sSub>
          </m:e>
        </m:nary>
        <m:r>
          <w:rPr>
            <w:rStyle w:val="FootnoteReference"/>
            <w:rFonts w:ascii="Cambria Math" w:eastAsiaTheme="minorEastAsia" w:hAnsi="Cambria Math" w:cs="Times New Roman"/>
            <w:i/>
            <w:sz w:val="22"/>
            <w:szCs w:val="22"/>
            <w:lang w:val="en-GB"/>
          </w:rPr>
          <w:footnoteReference w:id="22"/>
        </m:r>
      </m:oMath>
      <w:r w:rsidR="00131D4E">
        <w:rPr>
          <w:rFonts w:ascii="Times New Roman" w:eastAsiaTheme="minorEastAsia" w:hAnsi="Times New Roman" w:cs="Times New Roman"/>
          <w:sz w:val="22"/>
          <w:szCs w:val="22"/>
          <w:lang w:val="en-GB"/>
        </w:rPr>
        <w:t>.</w:t>
      </w:r>
    </w:p>
    <w:p w:rsidR="009A0E90" w:rsidRDefault="0021115F" w:rsidP="00684FFE">
      <w:pPr>
        <w:pStyle w:val="Default"/>
        <w:spacing w:after="240" w:line="360" w:lineRule="auto"/>
        <w:jc w:val="both"/>
        <w:rPr>
          <w:rFonts w:ascii="Times New Roman" w:eastAsiaTheme="minorEastAsia" w:hAnsi="Times New Roman" w:cs="Times New Roman"/>
          <w:sz w:val="22"/>
          <w:szCs w:val="22"/>
          <w:lang w:val="en-GB"/>
        </w:rPr>
      </w:pPr>
      <w:r>
        <w:rPr>
          <w:rFonts w:ascii="Times New Roman" w:eastAsiaTheme="minorEastAsia" w:hAnsi="Times New Roman" w:cs="Times New Roman"/>
          <w:sz w:val="22"/>
          <w:szCs w:val="22"/>
          <w:lang w:val="en-GB"/>
        </w:rPr>
        <w:t>Thus</w:t>
      </w:r>
      <w:r w:rsidR="00BA2BDE">
        <w:rPr>
          <w:rFonts w:ascii="Times New Roman" w:eastAsiaTheme="minorEastAsia" w:hAnsi="Times New Roman" w:cs="Times New Roman"/>
          <w:sz w:val="22"/>
          <w:szCs w:val="22"/>
          <w:lang w:val="en-GB"/>
        </w:rPr>
        <w:t>,</w:t>
      </w:r>
      <w:r>
        <w:rPr>
          <w:rFonts w:ascii="Times New Roman" w:eastAsiaTheme="minorEastAsia" w:hAnsi="Times New Roman" w:cs="Times New Roman"/>
          <w:sz w:val="22"/>
          <w:szCs w:val="22"/>
          <w:lang w:val="en-GB"/>
        </w:rPr>
        <w:t xml:space="preserve"> </w:t>
      </w:r>
      <w:r w:rsidR="00300B61">
        <w:rPr>
          <w:rFonts w:ascii="Times New Roman" w:eastAsiaTheme="minorEastAsia" w:hAnsi="Times New Roman" w:cs="Times New Roman"/>
          <w:sz w:val="22"/>
          <w:szCs w:val="22"/>
          <w:lang w:val="en-GB"/>
        </w:rPr>
        <w:t>Eq</w:t>
      </w:r>
      <w:r>
        <w:rPr>
          <w:rFonts w:ascii="Times New Roman" w:eastAsiaTheme="minorEastAsia" w:hAnsi="Times New Roman" w:cs="Times New Roman"/>
          <w:sz w:val="22"/>
          <w:szCs w:val="22"/>
          <w:lang w:val="en-GB"/>
        </w:rPr>
        <w:t>.</w:t>
      </w:r>
      <w:r w:rsidR="008442B1">
        <w:rPr>
          <w:rFonts w:ascii="Times New Roman" w:eastAsiaTheme="minorEastAsia" w:hAnsi="Times New Roman" w:cs="Times New Roman"/>
          <w:sz w:val="22"/>
          <w:szCs w:val="22"/>
          <w:lang w:val="en-GB"/>
        </w:rPr>
        <w:t>1</w:t>
      </w:r>
      <w:r w:rsidR="00B424FA">
        <w:rPr>
          <w:rFonts w:ascii="Times New Roman" w:eastAsiaTheme="minorEastAsia" w:hAnsi="Times New Roman" w:cs="Times New Roman"/>
          <w:sz w:val="22"/>
          <w:szCs w:val="22"/>
          <w:lang w:val="en-GB"/>
        </w:rPr>
        <w:t>2</w:t>
      </w:r>
      <w:r w:rsidR="00300B61">
        <w:rPr>
          <w:rFonts w:ascii="Times New Roman" w:eastAsiaTheme="minorEastAsia" w:hAnsi="Times New Roman" w:cs="Times New Roman"/>
          <w:sz w:val="22"/>
          <w:szCs w:val="22"/>
          <w:lang w:val="en-GB"/>
        </w:rPr>
        <w:t xml:space="preserve"> shows that </w:t>
      </w:r>
      <w:r w:rsidR="006C675E">
        <w:rPr>
          <w:rFonts w:ascii="Times New Roman" w:eastAsiaTheme="minorEastAsia" w:hAnsi="Times New Roman" w:cs="Times New Roman"/>
          <w:sz w:val="22"/>
          <w:szCs w:val="22"/>
          <w:lang w:val="en-GB"/>
        </w:rPr>
        <w:t>the primary input</w:t>
      </w:r>
      <w:r w:rsidR="00300B61">
        <w:rPr>
          <w:rFonts w:ascii="Times New Roman" w:eastAsiaTheme="minorEastAsia" w:hAnsi="Times New Roman" w:cs="Times New Roman"/>
          <w:sz w:val="22"/>
          <w:szCs w:val="22"/>
          <w:lang w:val="en-GB"/>
        </w:rPr>
        <w:t xml:space="preserve"> reallocation is zero if </w:t>
      </w:r>
      <m:oMath>
        <m:sSub>
          <m:sSubPr>
            <m:ctrlPr>
              <w:rPr>
                <w:rFonts w:ascii="Cambria Math" w:hAnsi="Cambria Math" w:cs="Times New Roman"/>
                <w:i/>
                <w:sz w:val="22"/>
                <w:szCs w:val="22"/>
                <w:lang w:val="en-GB"/>
              </w:rPr>
            </m:ctrlPr>
          </m:sSubPr>
          <m:e>
            <m:r>
              <w:rPr>
                <w:rFonts w:ascii="Cambria Math" w:hAnsi="Cambria Math" w:cs="Times New Roman"/>
                <w:sz w:val="22"/>
                <w:szCs w:val="22"/>
                <w:lang w:val="en-GB"/>
              </w:rPr>
              <m:t>dX</m:t>
            </m:r>
          </m:e>
          <m:sub>
            <m:r>
              <w:rPr>
                <w:rFonts w:ascii="Cambria Math" w:hAnsi="Cambria Math" w:cs="Times New Roman"/>
                <w:sz w:val="22"/>
                <w:szCs w:val="22"/>
                <w:lang w:val="en-GB"/>
              </w:rPr>
              <m:t>ik</m:t>
            </m:r>
          </m:sub>
        </m:sSub>
      </m:oMath>
      <w:r w:rsidR="00300B61">
        <w:rPr>
          <w:rFonts w:ascii="Times New Roman" w:eastAsiaTheme="minorEastAsia" w:hAnsi="Times New Roman" w:cs="Times New Roman"/>
          <w:sz w:val="22"/>
          <w:szCs w:val="22"/>
          <w:lang w:val="en-GB"/>
        </w:rPr>
        <w:t>=0</w:t>
      </w:r>
      <w:r w:rsidR="000F68D6">
        <w:rPr>
          <w:rFonts w:ascii="Times New Roman" w:eastAsiaTheme="minorEastAsia" w:hAnsi="Times New Roman" w:cs="Times New Roman"/>
          <w:sz w:val="22"/>
          <w:szCs w:val="22"/>
          <w:lang w:val="en-GB"/>
        </w:rPr>
        <w:t>. This occur</w:t>
      </w:r>
      <w:r>
        <w:rPr>
          <w:rFonts w:ascii="Times New Roman" w:eastAsiaTheme="minorEastAsia" w:hAnsi="Times New Roman" w:cs="Times New Roman"/>
          <w:sz w:val="22"/>
          <w:szCs w:val="22"/>
          <w:lang w:val="en-GB"/>
        </w:rPr>
        <w:t>s</w:t>
      </w:r>
      <w:r w:rsidR="000F68D6">
        <w:rPr>
          <w:rFonts w:ascii="Times New Roman" w:eastAsiaTheme="minorEastAsia" w:hAnsi="Times New Roman" w:cs="Times New Roman"/>
          <w:sz w:val="22"/>
          <w:szCs w:val="22"/>
          <w:lang w:val="en-GB"/>
        </w:rPr>
        <w:t xml:space="preserve"> if distortions or adjustment costs are prohibitively high that input</w:t>
      </w:r>
      <w:r w:rsidR="006C675E">
        <w:rPr>
          <w:rFonts w:ascii="Times New Roman" w:eastAsiaTheme="minorEastAsia" w:hAnsi="Times New Roman" w:cs="Times New Roman"/>
          <w:sz w:val="22"/>
          <w:szCs w:val="22"/>
          <w:lang w:val="en-GB"/>
        </w:rPr>
        <w:t>s</w:t>
      </w:r>
      <w:r w:rsidR="000F68D6">
        <w:rPr>
          <w:rFonts w:ascii="Times New Roman" w:eastAsiaTheme="minorEastAsia" w:hAnsi="Times New Roman" w:cs="Times New Roman"/>
          <w:sz w:val="22"/>
          <w:szCs w:val="22"/>
          <w:lang w:val="en-GB"/>
        </w:rPr>
        <w:t xml:space="preserve"> do not adjust and consequently do not reallocate across firms.</w:t>
      </w:r>
      <w:r w:rsidR="00300B61">
        <w:rPr>
          <w:rFonts w:ascii="Times New Roman" w:eastAsiaTheme="minorEastAsia" w:hAnsi="Times New Roman" w:cs="Times New Roman"/>
          <w:sz w:val="22"/>
          <w:szCs w:val="22"/>
          <w:lang w:val="en-GB"/>
        </w:rPr>
        <w:t xml:space="preserve"> </w:t>
      </w:r>
      <w:r w:rsidR="00A467DE">
        <w:rPr>
          <w:rFonts w:ascii="Times New Roman" w:eastAsiaTheme="minorEastAsia" w:hAnsi="Times New Roman" w:cs="Times New Roman"/>
          <w:sz w:val="22"/>
          <w:szCs w:val="22"/>
          <w:lang w:val="en-GB"/>
        </w:rPr>
        <w:t>Furthermore, u</w:t>
      </w:r>
      <w:r w:rsidR="000F68D6">
        <w:rPr>
          <w:rFonts w:ascii="Times New Roman" w:eastAsiaTheme="minorEastAsia" w:hAnsi="Times New Roman" w:cs="Times New Roman"/>
          <w:sz w:val="22"/>
          <w:szCs w:val="22"/>
          <w:lang w:val="en-GB"/>
        </w:rPr>
        <w:t xml:space="preserve">nder a perfectly operating </w:t>
      </w:r>
      <w:r w:rsidR="00294D75">
        <w:rPr>
          <w:rFonts w:ascii="Times New Roman" w:eastAsiaTheme="minorEastAsia" w:hAnsi="Times New Roman" w:cs="Times New Roman"/>
          <w:sz w:val="22"/>
          <w:szCs w:val="22"/>
          <w:lang w:val="en-GB"/>
        </w:rPr>
        <w:t>factor input</w:t>
      </w:r>
      <w:r w:rsidR="000F68D6">
        <w:rPr>
          <w:rFonts w:ascii="Times New Roman" w:eastAsiaTheme="minorEastAsia" w:hAnsi="Times New Roman" w:cs="Times New Roman"/>
          <w:sz w:val="22"/>
          <w:szCs w:val="22"/>
          <w:lang w:val="en-GB"/>
        </w:rPr>
        <w:t xml:space="preserve"> market, </w:t>
      </w:r>
      <w:r w:rsidR="00300B61">
        <w:rPr>
          <w:rFonts w:ascii="Times New Roman" w:eastAsiaTheme="minorEastAsia" w:hAnsi="Times New Roman" w:cs="Times New Roman"/>
          <w:sz w:val="22"/>
          <w:szCs w:val="22"/>
          <w:lang w:val="en-GB"/>
        </w:rPr>
        <w:t xml:space="preserve">the </w:t>
      </w:r>
      <w:r w:rsidR="00AA3D0F">
        <w:rPr>
          <w:rFonts w:ascii="Times New Roman" w:eastAsiaTheme="minorEastAsia" w:hAnsi="Times New Roman" w:cs="Times New Roman"/>
          <w:sz w:val="22"/>
          <w:szCs w:val="22"/>
          <w:lang w:val="en-GB"/>
        </w:rPr>
        <w:t xml:space="preserve">VMP </w:t>
      </w:r>
      <w:r w:rsidR="00300B61">
        <w:rPr>
          <w:rFonts w:ascii="Times New Roman" w:eastAsiaTheme="minorEastAsia" w:hAnsi="Times New Roman" w:cs="Times New Roman"/>
          <w:sz w:val="22"/>
          <w:szCs w:val="22"/>
          <w:lang w:val="en-GB"/>
        </w:rPr>
        <w:t xml:space="preserve">of </w:t>
      </w:r>
      <w:r w:rsidR="006C675E">
        <w:rPr>
          <w:rFonts w:ascii="Times New Roman" w:eastAsiaTheme="minorEastAsia" w:hAnsi="Times New Roman" w:cs="Times New Roman"/>
          <w:sz w:val="22"/>
          <w:szCs w:val="22"/>
          <w:lang w:val="en-GB"/>
        </w:rPr>
        <w:t>each input</w:t>
      </w:r>
      <w:r w:rsidR="00300B61">
        <w:rPr>
          <w:rFonts w:ascii="Times New Roman" w:eastAsiaTheme="minorEastAsia" w:hAnsi="Times New Roman" w:cs="Times New Roman"/>
          <w:sz w:val="22"/>
          <w:szCs w:val="22"/>
          <w:lang w:val="en-GB"/>
        </w:rPr>
        <w:t xml:space="preserve"> is equal to its reward</w:t>
      </w:r>
      <m:oMath>
        <m:r>
          <w:rPr>
            <w:rFonts w:ascii="Cambria Math" w:eastAsiaTheme="minorEastAsia" w:hAnsi="Cambria Math" w:cs="Times New Roman"/>
            <w:sz w:val="22"/>
            <w:szCs w:val="22"/>
            <w:lang w:val="en-GB"/>
          </w:rPr>
          <m:t>,</m:t>
        </m:r>
        <m:sSub>
          <m:sSubPr>
            <m:ctrlPr>
              <w:rPr>
                <w:rFonts w:ascii="Cambria Math" w:hAnsi="Cambria Math" w:cs="Times New Roman"/>
                <w:i/>
                <w:sz w:val="22"/>
                <w:szCs w:val="22"/>
                <w:lang w:val="en-GB"/>
              </w:rPr>
            </m:ctrlPr>
          </m:sSubPr>
          <m:e>
            <m:r>
              <w:rPr>
                <w:rFonts w:ascii="Cambria Math" w:hAnsi="Cambria Math" w:cs="Times New Roman"/>
                <w:sz w:val="22"/>
                <w:szCs w:val="22"/>
                <w:lang w:val="en-GB"/>
              </w:rPr>
              <m:t>P</m:t>
            </m:r>
          </m:e>
          <m:sub>
            <m:r>
              <w:rPr>
                <w:rFonts w:ascii="Cambria Math" w:hAnsi="Cambria Math" w:cs="Times New Roman"/>
                <w:sz w:val="22"/>
                <w:szCs w:val="22"/>
                <w:lang w:val="en-GB"/>
              </w:rPr>
              <m:t>i</m:t>
            </m:r>
          </m:sub>
        </m:sSub>
        <m:f>
          <m:fPr>
            <m:ctrlPr>
              <w:rPr>
                <w:rFonts w:ascii="Cambria Math" w:hAnsi="Cambria Math" w:cs="Times New Roman"/>
                <w:i/>
                <w:sz w:val="22"/>
                <w:szCs w:val="22"/>
                <w:lang w:val="en-GB"/>
              </w:rPr>
            </m:ctrlPr>
          </m:fPr>
          <m:num>
            <m:sSub>
              <m:sSubPr>
                <m:ctrlPr>
                  <w:rPr>
                    <w:rFonts w:ascii="Cambria Math" w:hAnsi="Cambria Math" w:cs="Times New Roman"/>
                    <w:i/>
                    <w:sz w:val="22"/>
                    <w:szCs w:val="22"/>
                    <w:lang w:val="en-GB"/>
                  </w:rPr>
                </m:ctrlPr>
              </m:sSubPr>
              <m:e>
                <m:r>
                  <w:rPr>
                    <w:rFonts w:ascii="Cambria Math" w:hAnsi="Cambria Math" w:cs="Times New Roman"/>
                    <w:sz w:val="22"/>
                    <w:szCs w:val="22"/>
                    <w:lang w:val="en-GB"/>
                  </w:rPr>
                  <m:t>∂Q</m:t>
                </m:r>
              </m:e>
              <m:sub>
                <m:r>
                  <w:rPr>
                    <w:rFonts w:ascii="Cambria Math" w:hAnsi="Cambria Math" w:cs="Times New Roman"/>
                    <w:sz w:val="22"/>
                    <w:szCs w:val="22"/>
                    <w:lang w:val="en-GB"/>
                  </w:rPr>
                  <m:t>i</m:t>
                </m:r>
              </m:sub>
            </m:sSub>
          </m:num>
          <m:den>
            <m:sSub>
              <m:sSubPr>
                <m:ctrlPr>
                  <w:rPr>
                    <w:rFonts w:ascii="Cambria Math" w:hAnsi="Cambria Math" w:cs="Times New Roman"/>
                    <w:i/>
                    <w:sz w:val="22"/>
                    <w:szCs w:val="22"/>
                    <w:lang w:val="en-GB"/>
                  </w:rPr>
                </m:ctrlPr>
              </m:sSubPr>
              <m:e>
                <m:r>
                  <w:rPr>
                    <w:rFonts w:ascii="Cambria Math" w:hAnsi="Cambria Math" w:cs="Times New Roman"/>
                    <w:sz w:val="22"/>
                    <w:szCs w:val="22"/>
                    <w:lang w:val="en-GB"/>
                  </w:rPr>
                  <m:t>∂X</m:t>
                </m:r>
              </m:e>
              <m:sub>
                <m:r>
                  <w:rPr>
                    <w:rFonts w:ascii="Cambria Math" w:hAnsi="Cambria Math" w:cs="Times New Roman"/>
                    <w:sz w:val="22"/>
                    <w:szCs w:val="22"/>
                    <w:lang w:val="en-GB"/>
                  </w:rPr>
                  <m:t>k</m:t>
                </m:r>
              </m:sub>
            </m:sSub>
          </m:den>
        </m:f>
        <m:r>
          <w:rPr>
            <w:rFonts w:ascii="Cambria Math" w:hAnsi="Cambria Math" w:cs="Times New Roman"/>
            <w:sz w:val="22"/>
            <w:szCs w:val="22"/>
            <w:lang w:val="en-GB"/>
          </w:rPr>
          <m:t>=</m:t>
        </m:r>
        <m:sSub>
          <m:sSubPr>
            <m:ctrlPr>
              <w:rPr>
                <w:rFonts w:ascii="Cambria Math" w:hAnsi="Cambria Math" w:cs="Times New Roman"/>
                <w:i/>
                <w:sz w:val="22"/>
                <w:szCs w:val="22"/>
                <w:lang w:val="en-GB"/>
              </w:rPr>
            </m:ctrlPr>
          </m:sSubPr>
          <m:e>
            <m:r>
              <w:rPr>
                <w:rFonts w:ascii="Cambria Math" w:hAnsi="Cambria Math" w:cs="Times New Roman"/>
                <w:sz w:val="22"/>
                <w:szCs w:val="22"/>
                <w:lang w:val="en-GB"/>
              </w:rPr>
              <m:t>W</m:t>
            </m:r>
          </m:e>
          <m:sub>
            <m:r>
              <w:rPr>
                <w:rFonts w:ascii="Cambria Math" w:hAnsi="Cambria Math" w:cs="Times New Roman"/>
                <w:sz w:val="22"/>
                <w:szCs w:val="22"/>
                <w:lang w:val="en-GB"/>
              </w:rPr>
              <m:t>ik</m:t>
            </m:r>
          </m:sub>
        </m:sSub>
      </m:oMath>
      <w:r w:rsidR="000F68D6">
        <w:rPr>
          <w:rFonts w:ascii="Times New Roman" w:eastAsiaTheme="minorEastAsia" w:hAnsi="Times New Roman" w:cs="Times New Roman"/>
          <w:sz w:val="22"/>
          <w:szCs w:val="22"/>
          <w:lang w:val="en-GB"/>
        </w:rPr>
        <w:t>.</w:t>
      </w:r>
      <w:r w:rsidR="007A7434">
        <w:rPr>
          <w:rFonts w:ascii="Times New Roman" w:eastAsiaTheme="minorEastAsia" w:hAnsi="Times New Roman" w:cs="Times New Roman"/>
          <w:sz w:val="22"/>
          <w:szCs w:val="22"/>
          <w:lang w:val="en-GB"/>
        </w:rPr>
        <w:t xml:space="preserve"> Th</w:t>
      </w:r>
      <w:r w:rsidR="006C675E">
        <w:rPr>
          <w:rFonts w:ascii="Times New Roman" w:eastAsiaTheme="minorEastAsia" w:hAnsi="Times New Roman" w:cs="Times New Roman"/>
          <w:sz w:val="22"/>
          <w:szCs w:val="22"/>
          <w:lang w:val="en-GB"/>
        </w:rPr>
        <w:t>is</w:t>
      </w:r>
      <w:r w:rsidR="007A7434">
        <w:rPr>
          <w:rFonts w:ascii="Times New Roman" w:eastAsiaTheme="minorEastAsia" w:hAnsi="Times New Roman" w:cs="Times New Roman"/>
          <w:sz w:val="22"/>
          <w:szCs w:val="22"/>
          <w:lang w:val="en-GB"/>
        </w:rPr>
        <w:t xml:space="preserve"> means that </w:t>
      </w:r>
      <w:r w:rsidR="006C675E">
        <w:rPr>
          <w:rFonts w:ascii="Times New Roman" w:eastAsiaTheme="minorEastAsia" w:hAnsi="Times New Roman" w:cs="Times New Roman"/>
          <w:sz w:val="22"/>
          <w:szCs w:val="22"/>
          <w:lang w:val="en-GB"/>
        </w:rPr>
        <w:t>factor input</w:t>
      </w:r>
      <w:r w:rsidR="00AA3D0F">
        <w:rPr>
          <w:rFonts w:ascii="Times New Roman" w:eastAsiaTheme="minorEastAsia" w:hAnsi="Times New Roman" w:cs="Times New Roman"/>
          <w:sz w:val="22"/>
          <w:szCs w:val="22"/>
          <w:lang w:val="en-GB"/>
        </w:rPr>
        <w:t>s</w:t>
      </w:r>
      <w:r w:rsidR="007A7434">
        <w:rPr>
          <w:rFonts w:ascii="Times New Roman" w:eastAsiaTheme="minorEastAsia" w:hAnsi="Times New Roman" w:cs="Times New Roman"/>
          <w:sz w:val="22"/>
          <w:szCs w:val="22"/>
          <w:lang w:val="en-GB"/>
        </w:rPr>
        <w:t xml:space="preserve"> </w:t>
      </w:r>
      <w:r w:rsidR="00AA3D0F">
        <w:rPr>
          <w:rFonts w:ascii="Times New Roman" w:eastAsiaTheme="minorEastAsia" w:hAnsi="Times New Roman" w:cs="Times New Roman"/>
          <w:sz w:val="22"/>
          <w:szCs w:val="22"/>
          <w:lang w:val="en-GB"/>
        </w:rPr>
        <w:t xml:space="preserve">are </w:t>
      </w:r>
      <w:r w:rsidR="007A7434">
        <w:rPr>
          <w:rFonts w:ascii="Times New Roman" w:eastAsiaTheme="minorEastAsia" w:hAnsi="Times New Roman" w:cs="Times New Roman"/>
          <w:sz w:val="22"/>
          <w:szCs w:val="22"/>
          <w:lang w:val="en-GB"/>
        </w:rPr>
        <w:t xml:space="preserve">continuously reallocated across plants in response to changes in economic conditions to maintain the </w:t>
      </w:r>
      <w:r w:rsidR="00AA3D0F">
        <w:rPr>
          <w:rFonts w:ascii="Times New Roman" w:eastAsiaTheme="minorEastAsia" w:hAnsi="Times New Roman" w:cs="Times New Roman"/>
          <w:sz w:val="22"/>
          <w:szCs w:val="22"/>
          <w:lang w:val="en-GB"/>
        </w:rPr>
        <w:t xml:space="preserve">VMP-price </w:t>
      </w:r>
      <w:r w:rsidR="007A7434">
        <w:rPr>
          <w:rFonts w:ascii="Times New Roman" w:eastAsiaTheme="minorEastAsia" w:hAnsi="Times New Roman" w:cs="Times New Roman"/>
          <w:sz w:val="22"/>
          <w:szCs w:val="22"/>
          <w:lang w:val="en-GB"/>
        </w:rPr>
        <w:t xml:space="preserve">equality and no extra </w:t>
      </w:r>
      <w:r w:rsidR="007A7434" w:rsidRPr="00F87CB5">
        <w:rPr>
          <w:rFonts w:ascii="Times New Roman" w:eastAsiaTheme="minorEastAsia" w:hAnsi="Times New Roman" w:cs="Times New Roman"/>
          <w:sz w:val="22"/>
          <w:szCs w:val="22"/>
          <w:lang w:val="en-GB"/>
        </w:rPr>
        <w:t xml:space="preserve">output gains can be realized from this </w:t>
      </w:r>
      <w:r w:rsidR="00AA3D0F" w:rsidRPr="00F87CB5">
        <w:rPr>
          <w:rFonts w:ascii="Times New Roman" w:eastAsiaTheme="minorEastAsia" w:hAnsi="Times New Roman" w:cs="Times New Roman"/>
          <w:sz w:val="22"/>
          <w:szCs w:val="22"/>
          <w:lang w:val="en-GB"/>
        </w:rPr>
        <w:t>reallocation;</w:t>
      </w:r>
      <w:r w:rsidR="00B17E37" w:rsidRPr="00F87CB5">
        <w:rPr>
          <w:rFonts w:ascii="Times New Roman" w:eastAsiaTheme="minorEastAsia" w:hAnsi="Times New Roman" w:cs="Times New Roman"/>
          <w:sz w:val="22"/>
          <w:szCs w:val="22"/>
          <w:lang w:val="en-GB"/>
        </w:rPr>
        <w:t xml:space="preserve"> see Petrin and Levinsohn (2012)</w:t>
      </w:r>
      <w:r w:rsidR="007A7434" w:rsidRPr="00F87CB5">
        <w:rPr>
          <w:rFonts w:ascii="Times New Roman" w:eastAsiaTheme="minorEastAsia" w:hAnsi="Times New Roman" w:cs="Times New Roman"/>
          <w:sz w:val="22"/>
          <w:szCs w:val="22"/>
          <w:lang w:val="en-GB"/>
        </w:rPr>
        <w:t>.</w:t>
      </w:r>
      <w:r w:rsidR="00294D75" w:rsidRPr="00F87CB5">
        <w:rPr>
          <w:rFonts w:ascii="Times New Roman" w:eastAsiaTheme="minorEastAsia" w:hAnsi="Times New Roman" w:cs="Times New Roman"/>
          <w:sz w:val="22"/>
          <w:szCs w:val="22"/>
          <w:lang w:val="en-GB"/>
        </w:rPr>
        <w:t xml:space="preserve"> </w:t>
      </w:r>
    </w:p>
    <w:p w:rsidR="009A0E90" w:rsidRPr="00282D3F" w:rsidRDefault="009A0E90" w:rsidP="009A0E90">
      <w:pPr>
        <w:pStyle w:val="ListParagraph"/>
        <w:numPr>
          <w:ilvl w:val="2"/>
          <w:numId w:val="1"/>
        </w:numPr>
        <w:spacing w:before="240" w:after="240" w:line="480" w:lineRule="auto"/>
        <w:ind w:left="709" w:hanging="709"/>
        <w:jc w:val="both"/>
        <w:rPr>
          <w:rFonts w:ascii="Times New Roman" w:hAnsi="Times New Roman" w:cs="Times New Roman"/>
          <w:b/>
        </w:rPr>
      </w:pPr>
      <w:r w:rsidRPr="00282D3F">
        <w:rPr>
          <w:rFonts w:ascii="Times New Roman" w:hAnsi="Times New Roman" w:cs="Times New Roman"/>
          <w:b/>
        </w:rPr>
        <w:t>APG Decomposition and Estimation</w:t>
      </w:r>
    </w:p>
    <w:p w:rsidR="003574F5" w:rsidRDefault="003574F5" w:rsidP="001A6485">
      <w:pPr>
        <w:spacing w:after="240" w:line="360" w:lineRule="auto"/>
        <w:jc w:val="both"/>
        <w:rPr>
          <w:sz w:val="22"/>
          <w:szCs w:val="22"/>
        </w:rPr>
      </w:pPr>
      <w:r w:rsidRPr="00F82853">
        <w:rPr>
          <w:rFonts w:eastAsiaTheme="minorEastAsia"/>
          <w:iCs/>
          <w:sz w:val="22"/>
          <w:szCs w:val="22"/>
        </w:rPr>
        <w:t xml:space="preserve">The </w:t>
      </w:r>
      <w:r w:rsidR="00D32BC4">
        <w:rPr>
          <w:rFonts w:eastAsiaTheme="minorEastAsia"/>
          <w:iCs/>
          <w:sz w:val="22"/>
          <w:szCs w:val="22"/>
        </w:rPr>
        <w:t xml:space="preserve">decomposition </w:t>
      </w:r>
      <w:r w:rsidRPr="00F82853">
        <w:rPr>
          <w:rFonts w:eastAsiaTheme="minorEastAsia"/>
          <w:iCs/>
          <w:sz w:val="22"/>
          <w:szCs w:val="22"/>
        </w:rPr>
        <w:t xml:space="preserve">of </w:t>
      </w:r>
      <w:r w:rsidR="00BE164C">
        <w:rPr>
          <w:rFonts w:eastAsiaTheme="minorEastAsia"/>
          <w:iCs/>
          <w:sz w:val="22"/>
          <w:szCs w:val="22"/>
        </w:rPr>
        <w:t>APG</w:t>
      </w:r>
      <w:r w:rsidRPr="00F82853">
        <w:rPr>
          <w:rFonts w:eastAsiaTheme="minorEastAsia"/>
          <w:iCs/>
          <w:sz w:val="22"/>
          <w:szCs w:val="22"/>
        </w:rPr>
        <w:t xml:space="preserve"> </w:t>
      </w:r>
      <w:r w:rsidR="00D32BC4">
        <w:rPr>
          <w:rFonts w:eastAsiaTheme="minorEastAsia"/>
          <w:iCs/>
          <w:sz w:val="22"/>
          <w:szCs w:val="22"/>
        </w:rPr>
        <w:t xml:space="preserve">based on </w:t>
      </w:r>
      <w:r w:rsidR="0070643C">
        <w:rPr>
          <w:rFonts w:eastAsiaTheme="minorEastAsia"/>
          <w:iCs/>
          <w:sz w:val="22"/>
          <w:szCs w:val="22"/>
        </w:rPr>
        <w:t xml:space="preserve">a </w:t>
      </w:r>
      <w:r w:rsidR="00876945">
        <w:rPr>
          <w:rFonts w:eastAsiaTheme="minorEastAsia"/>
          <w:iCs/>
          <w:sz w:val="22"/>
          <w:szCs w:val="22"/>
        </w:rPr>
        <w:t xml:space="preserve">double-deflation procedure </w:t>
      </w:r>
      <w:r w:rsidR="00AB1E7F">
        <w:rPr>
          <w:rFonts w:eastAsiaTheme="minorEastAsia"/>
          <w:iCs/>
          <w:sz w:val="22"/>
          <w:szCs w:val="22"/>
        </w:rPr>
        <w:t>for the</w:t>
      </w:r>
      <w:r w:rsidR="00876945">
        <w:rPr>
          <w:rFonts w:eastAsiaTheme="minorEastAsia"/>
          <w:iCs/>
          <w:sz w:val="22"/>
          <w:szCs w:val="22"/>
        </w:rPr>
        <w:t xml:space="preserve"> </w:t>
      </w:r>
      <w:r w:rsidR="00D32BC4">
        <w:rPr>
          <w:rFonts w:eastAsiaTheme="minorEastAsia"/>
          <w:iCs/>
          <w:sz w:val="22"/>
          <w:szCs w:val="22"/>
        </w:rPr>
        <w:t xml:space="preserve">value-added </w:t>
      </w:r>
      <w:r w:rsidR="00876945">
        <w:rPr>
          <w:rFonts w:eastAsiaTheme="minorEastAsia"/>
          <w:iCs/>
          <w:sz w:val="22"/>
          <w:szCs w:val="22"/>
        </w:rPr>
        <w:t xml:space="preserve">function, if it exists, </w:t>
      </w:r>
      <w:r w:rsidR="006170CB">
        <w:rPr>
          <w:rFonts w:eastAsiaTheme="minorEastAsia"/>
          <w:iCs/>
          <w:sz w:val="22"/>
          <w:szCs w:val="22"/>
        </w:rPr>
        <w:t xml:space="preserve">is shown </w:t>
      </w:r>
      <w:r w:rsidRPr="00F82853">
        <w:rPr>
          <w:rFonts w:eastAsiaTheme="minorEastAsia"/>
          <w:iCs/>
          <w:sz w:val="22"/>
          <w:szCs w:val="22"/>
        </w:rPr>
        <w:t xml:space="preserve">by </w:t>
      </w:r>
      <w:r w:rsidRPr="00F82853">
        <w:rPr>
          <w:sz w:val="22"/>
          <w:szCs w:val="22"/>
        </w:rPr>
        <w:t>Petrin</w:t>
      </w:r>
      <w:r w:rsidR="00D32BC4">
        <w:rPr>
          <w:sz w:val="22"/>
          <w:szCs w:val="22"/>
        </w:rPr>
        <w:t xml:space="preserve"> and </w:t>
      </w:r>
      <w:r w:rsidRPr="00F82853">
        <w:rPr>
          <w:sz w:val="22"/>
          <w:szCs w:val="22"/>
        </w:rPr>
        <w:t>Levinsohn (2012)</w:t>
      </w:r>
      <w:r w:rsidR="00876945">
        <w:rPr>
          <w:sz w:val="22"/>
          <w:szCs w:val="22"/>
        </w:rPr>
        <w:t xml:space="preserve"> </w:t>
      </w:r>
      <w:r w:rsidR="006170CB">
        <w:rPr>
          <w:sz w:val="22"/>
          <w:szCs w:val="22"/>
        </w:rPr>
        <w:t xml:space="preserve">to be </w:t>
      </w:r>
    </w:p>
    <w:p w:rsidR="00714F0F" w:rsidRDefault="00714F0F" w:rsidP="001A6485">
      <w:pPr>
        <w:spacing w:after="240" w:line="360" w:lineRule="auto"/>
        <w:jc w:val="both"/>
        <w:rPr>
          <w:sz w:val="22"/>
          <w:szCs w:val="22"/>
        </w:rPr>
      </w:pPr>
      <w:r>
        <w:rPr>
          <w:sz w:val="22"/>
          <w:szCs w:val="22"/>
        </w:rPr>
        <w:t>APG</w:t>
      </w:r>
      <m:oMath>
        <m:r>
          <w:rPr>
            <w:rFonts w:ascii="Cambria Math" w:hAnsi="Cambria Math"/>
            <w:sz w:val="22"/>
            <w:szCs w:val="22"/>
          </w:rPr>
          <m:t xml:space="preserve"> </m:t>
        </m:r>
        <m:r>
          <m:rPr>
            <m:sty m:val="p"/>
          </m:rPr>
          <w:rPr>
            <w:rFonts w:ascii="Cambria Math" w:hAnsi="Cambria Math"/>
            <w:sz w:val="22"/>
            <w:szCs w:val="22"/>
          </w:rPr>
          <m:t>=</m:t>
        </m:r>
        <m:nary>
          <m:naryPr>
            <m:chr m:val="∑"/>
            <m:limLoc m:val="undOvr"/>
            <m:supHide m:val="1"/>
            <m:ctrlPr>
              <w:rPr>
                <w:rFonts w:ascii="Cambria Math" w:hAnsi="Cambria Math"/>
                <w:i/>
                <w:sz w:val="22"/>
                <w:szCs w:val="22"/>
              </w:rPr>
            </m:ctrlPr>
          </m:naryPr>
          <m:sub>
            <m:r>
              <w:rPr>
                <w:rFonts w:ascii="Cambria Math" w:hAnsi="Cambria Math"/>
                <w:sz w:val="22"/>
                <w:szCs w:val="22"/>
              </w:rPr>
              <m:t>i</m:t>
            </m:r>
          </m:sub>
          <m:sup/>
          <m:e>
            <m:sSub>
              <m:sSubPr>
                <m:ctrlPr>
                  <w:rPr>
                    <w:rFonts w:ascii="Cambria Math" w:hAnsi="Cambria Math"/>
                    <w:i/>
                    <w:sz w:val="22"/>
                    <w:szCs w:val="22"/>
                  </w:rPr>
                </m:ctrlPr>
              </m:sSubPr>
              <m:e>
                <m:sSubSup>
                  <m:sSubSupPr>
                    <m:ctrlPr>
                      <w:rPr>
                        <w:rFonts w:ascii="Cambria Math" w:hAnsi="Cambria Math"/>
                        <w:i/>
                        <w:sz w:val="22"/>
                        <w:szCs w:val="22"/>
                      </w:rPr>
                    </m:ctrlPr>
                  </m:sSubSupPr>
                  <m:e>
                    <m:r>
                      <w:rPr>
                        <w:rFonts w:ascii="Cambria Math" w:hAnsi="Cambria Math"/>
                        <w:sz w:val="22"/>
                        <w:szCs w:val="22"/>
                      </w:rPr>
                      <m:t>D</m:t>
                    </m:r>
                  </m:e>
                  <m:sub>
                    <m:r>
                      <w:rPr>
                        <w:rFonts w:ascii="Cambria Math" w:hAnsi="Cambria Math"/>
                        <w:sz w:val="22"/>
                        <w:szCs w:val="22"/>
                      </w:rPr>
                      <m:t>i</m:t>
                    </m:r>
                  </m:sub>
                  <m:sup>
                    <m:r>
                      <w:rPr>
                        <w:rFonts w:ascii="Cambria Math" w:hAnsi="Cambria Math"/>
                        <w:sz w:val="22"/>
                        <w:szCs w:val="22"/>
                      </w:rPr>
                      <m:t>v</m:t>
                    </m:r>
                  </m:sup>
                </m:sSubSup>
                <m:r>
                  <w:rPr>
                    <w:rFonts w:ascii="Cambria Math" w:hAnsi="Cambria Math"/>
                    <w:sz w:val="22"/>
                    <w:szCs w:val="22"/>
                  </w:rPr>
                  <m:t>dln(VA</m:t>
                </m:r>
              </m:e>
              <m:sub>
                <m:r>
                  <w:rPr>
                    <w:rFonts w:ascii="Cambria Math" w:hAnsi="Cambria Math"/>
                    <w:sz w:val="22"/>
                    <w:szCs w:val="22"/>
                  </w:rPr>
                  <m:t>i</m:t>
                </m:r>
              </m:sub>
            </m:sSub>
            <m:r>
              <w:rPr>
                <w:rFonts w:ascii="Cambria Math" w:hAnsi="Cambria Math"/>
                <w:sz w:val="22"/>
                <w:szCs w:val="22"/>
              </w:rPr>
              <m:t>)</m:t>
            </m:r>
          </m:e>
        </m:nary>
        <m:r>
          <w:rPr>
            <w:rFonts w:ascii="Cambria Math" w:hAnsi="Cambria Math"/>
            <w:sz w:val="22"/>
            <w:szCs w:val="22"/>
          </w:rPr>
          <m:t>-</m:t>
        </m:r>
        <m:nary>
          <m:naryPr>
            <m:chr m:val="∑"/>
            <m:limLoc m:val="undOvr"/>
            <m:supHide m:val="1"/>
            <m:ctrlPr>
              <w:rPr>
                <w:rFonts w:ascii="Cambria Math" w:hAnsi="Cambria Math"/>
                <w:i/>
                <w:sz w:val="22"/>
                <w:szCs w:val="22"/>
              </w:rPr>
            </m:ctrlPr>
          </m:naryPr>
          <m:sub>
            <m:r>
              <w:rPr>
                <w:rFonts w:ascii="Cambria Math" w:hAnsi="Cambria Math"/>
                <w:sz w:val="22"/>
                <w:szCs w:val="22"/>
              </w:rPr>
              <m:t>i</m:t>
            </m:r>
          </m:sub>
          <m:sup/>
          <m:e>
            <m:nary>
              <m:naryPr>
                <m:chr m:val="∑"/>
                <m:limLoc m:val="undOvr"/>
                <m:supHide m:val="1"/>
                <m:ctrlPr>
                  <w:rPr>
                    <w:rFonts w:ascii="Cambria Math" w:hAnsi="Cambria Math"/>
                    <w:i/>
                    <w:sz w:val="22"/>
                    <w:szCs w:val="22"/>
                  </w:rPr>
                </m:ctrlPr>
              </m:naryPr>
              <m:sub>
                <m:r>
                  <w:rPr>
                    <w:rFonts w:ascii="Cambria Math" w:hAnsi="Cambria Math"/>
                    <w:sz w:val="22"/>
                    <w:szCs w:val="22"/>
                  </w:rPr>
                  <m:t>k</m:t>
                </m:r>
              </m:sub>
              <m:sup/>
              <m:e>
                <m:sSub>
                  <m:sSubPr>
                    <m:ctrlPr>
                      <w:rPr>
                        <w:rFonts w:ascii="Cambria Math" w:hAnsi="Cambria Math"/>
                        <w:i/>
                        <w:sz w:val="22"/>
                        <w:szCs w:val="22"/>
                      </w:rPr>
                    </m:ctrlPr>
                  </m:sSubPr>
                  <m:e>
                    <m:r>
                      <w:rPr>
                        <w:rFonts w:ascii="Cambria Math" w:hAnsi="Cambria Math"/>
                        <w:sz w:val="22"/>
                        <w:szCs w:val="22"/>
                      </w:rPr>
                      <m:t>s</m:t>
                    </m:r>
                  </m:e>
                  <m:sub>
                    <m:r>
                      <w:rPr>
                        <w:rFonts w:ascii="Cambria Math" w:hAnsi="Cambria Math"/>
                        <w:sz w:val="22"/>
                        <w:szCs w:val="22"/>
                      </w:rPr>
                      <m:t>ik</m:t>
                    </m:r>
                  </m:sub>
                </m:sSub>
                <m:r>
                  <w:rPr>
                    <w:rFonts w:ascii="Cambria Math" w:hAnsi="Cambria Math"/>
                    <w:sz w:val="22"/>
                    <w:szCs w:val="22"/>
                  </w:rPr>
                  <m:t xml:space="preserve">dln </m:t>
                </m:r>
                <m:sSub>
                  <m:sSubPr>
                    <m:ctrlPr>
                      <w:rPr>
                        <w:rFonts w:ascii="Cambria Math" w:hAnsi="Cambria Math"/>
                        <w:i/>
                        <w:sz w:val="22"/>
                        <w:szCs w:val="22"/>
                      </w:rPr>
                    </m:ctrlPr>
                  </m:sSubPr>
                  <m:e>
                    <m:r>
                      <w:rPr>
                        <w:rFonts w:ascii="Cambria Math" w:hAnsi="Cambria Math"/>
                        <w:sz w:val="22"/>
                        <w:szCs w:val="22"/>
                      </w:rPr>
                      <m:t>X</m:t>
                    </m:r>
                  </m:e>
                  <m:sub>
                    <m:r>
                      <w:rPr>
                        <w:rFonts w:ascii="Cambria Math" w:hAnsi="Cambria Math"/>
                        <w:sz w:val="22"/>
                        <w:szCs w:val="22"/>
                      </w:rPr>
                      <m:t>ik</m:t>
                    </m:r>
                  </m:sub>
                </m:sSub>
              </m:e>
            </m:nary>
          </m:e>
        </m:nary>
      </m:oMath>
      <w:r w:rsidR="00CF6C0E">
        <w:rPr>
          <w:sz w:val="22"/>
          <w:szCs w:val="22"/>
        </w:rPr>
        <w:tab/>
      </w:r>
      <w:r w:rsidR="00CF6C0E">
        <w:rPr>
          <w:sz w:val="22"/>
          <w:szCs w:val="22"/>
        </w:rPr>
        <w:tab/>
      </w:r>
      <w:r w:rsidR="00CF6C0E">
        <w:rPr>
          <w:sz w:val="22"/>
          <w:szCs w:val="22"/>
        </w:rPr>
        <w:tab/>
      </w:r>
      <w:r w:rsidR="00CF6C0E">
        <w:rPr>
          <w:sz w:val="22"/>
          <w:szCs w:val="22"/>
        </w:rPr>
        <w:tab/>
      </w:r>
      <w:r w:rsidR="00CF6C0E">
        <w:rPr>
          <w:sz w:val="22"/>
          <w:szCs w:val="22"/>
        </w:rPr>
        <w:tab/>
      </w:r>
      <w:r w:rsidR="00CF6C0E">
        <w:rPr>
          <w:sz w:val="22"/>
          <w:szCs w:val="22"/>
        </w:rPr>
        <w:tab/>
      </w:r>
      <w:r w:rsidR="00CF6C0E">
        <w:rPr>
          <w:sz w:val="22"/>
          <w:szCs w:val="22"/>
        </w:rPr>
        <w:tab/>
        <w:t>(1</w:t>
      </w:r>
      <w:r w:rsidR="00B424FA">
        <w:rPr>
          <w:sz w:val="22"/>
          <w:szCs w:val="22"/>
        </w:rPr>
        <w:t>3</w:t>
      </w:r>
      <w:r w:rsidR="00CF6C0E">
        <w:rPr>
          <w:sz w:val="22"/>
          <w:szCs w:val="22"/>
        </w:rPr>
        <w:t>)</w:t>
      </w:r>
    </w:p>
    <w:p w:rsidR="00144A23" w:rsidRDefault="00144A23" w:rsidP="001A6485">
      <w:pPr>
        <w:spacing w:after="240" w:line="360" w:lineRule="auto"/>
        <w:jc w:val="both"/>
        <w:rPr>
          <w:sz w:val="22"/>
          <w:szCs w:val="22"/>
        </w:rPr>
      </w:pPr>
      <w:r>
        <w:rPr>
          <w:sz w:val="22"/>
          <w:szCs w:val="22"/>
        </w:rPr>
        <w:t xml:space="preserve">where </w:t>
      </w:r>
      <w:r w:rsidRPr="00F82853">
        <w:rPr>
          <w:rFonts w:eastAsiaTheme="minorEastAsia"/>
          <w:sz w:val="22"/>
          <w:szCs w:val="22"/>
        </w:rPr>
        <w:t>the Domar-weight</w:t>
      </w:r>
      <w:r>
        <w:rPr>
          <w:rFonts w:eastAsiaTheme="minorEastAsia"/>
          <w:sz w:val="22"/>
          <w:szCs w:val="22"/>
        </w:rPr>
        <w:t xml:space="preserve"> </w:t>
      </w:r>
      <m:oMath>
        <m:d>
          <m:dPr>
            <m:ctrlPr>
              <w:rPr>
                <w:rFonts w:ascii="Cambria Math" w:eastAsiaTheme="minorEastAsia" w:hAnsi="Cambria Math"/>
                <w:i/>
                <w:sz w:val="22"/>
                <w:szCs w:val="22"/>
              </w:rPr>
            </m:ctrlPr>
          </m:dPr>
          <m:e>
            <m:sSubSup>
              <m:sSubSupPr>
                <m:ctrlPr>
                  <w:rPr>
                    <w:rFonts w:ascii="Cambria Math" w:eastAsiaTheme="minorEastAsia" w:hAnsi="Cambria Math"/>
                    <w:i/>
                    <w:sz w:val="22"/>
                    <w:szCs w:val="22"/>
                  </w:rPr>
                </m:ctrlPr>
              </m:sSubSupPr>
              <m:e>
                <m:r>
                  <w:rPr>
                    <w:rFonts w:ascii="Cambria Math" w:eastAsiaTheme="minorEastAsia" w:hAnsi="Cambria Math"/>
                    <w:sz w:val="22"/>
                    <w:szCs w:val="22"/>
                  </w:rPr>
                  <m:t>D</m:t>
                </m:r>
              </m:e>
              <m:sub>
                <m:r>
                  <w:rPr>
                    <w:rFonts w:ascii="Cambria Math" w:eastAsiaTheme="minorEastAsia" w:hAnsi="Cambria Math"/>
                    <w:sz w:val="22"/>
                    <w:szCs w:val="22"/>
                  </w:rPr>
                  <m:t>i</m:t>
                </m:r>
              </m:sub>
              <m:sup>
                <m:r>
                  <w:rPr>
                    <w:rFonts w:ascii="Cambria Math" w:eastAsiaTheme="minorEastAsia" w:hAnsi="Cambria Math"/>
                    <w:sz w:val="22"/>
                    <w:szCs w:val="22"/>
                  </w:rPr>
                  <m:t>v</m:t>
                </m:r>
              </m:sup>
            </m:sSubSup>
            <m:r>
              <w:rPr>
                <w:rFonts w:ascii="Cambria Math" w:eastAsiaTheme="minorEastAsia" w:hAnsi="Cambria Math"/>
                <w:sz w:val="22"/>
                <w:szCs w:val="22"/>
              </w:rPr>
              <m:t>=</m:t>
            </m:r>
            <m:f>
              <m:fPr>
                <m:ctrlPr>
                  <w:rPr>
                    <w:rFonts w:ascii="Cambria Math" w:eastAsiaTheme="minorEastAsia" w:hAnsi="Cambria Math"/>
                    <w:i/>
                    <w:sz w:val="22"/>
                    <w:szCs w:val="22"/>
                  </w:rPr>
                </m:ctrlPr>
              </m:fPr>
              <m:num>
                <m:sSub>
                  <m:sSubPr>
                    <m:ctrlPr>
                      <w:rPr>
                        <w:rFonts w:ascii="Cambria Math" w:eastAsiaTheme="minorEastAsia" w:hAnsi="Cambria Math"/>
                        <w:i/>
                        <w:sz w:val="22"/>
                        <w:szCs w:val="22"/>
                      </w:rPr>
                    </m:ctrlPr>
                  </m:sSubPr>
                  <m:e>
                    <m:r>
                      <w:rPr>
                        <w:rFonts w:ascii="Cambria Math" w:eastAsiaTheme="minorEastAsia" w:hAnsi="Cambria Math"/>
                        <w:sz w:val="22"/>
                        <w:szCs w:val="22"/>
                      </w:rPr>
                      <m:t>VA</m:t>
                    </m:r>
                  </m:e>
                  <m:sub>
                    <m:r>
                      <w:rPr>
                        <w:rFonts w:ascii="Cambria Math" w:eastAsiaTheme="minorEastAsia" w:hAnsi="Cambria Math"/>
                        <w:sz w:val="22"/>
                        <w:szCs w:val="22"/>
                      </w:rPr>
                      <m:t>i</m:t>
                    </m:r>
                  </m:sub>
                </m:sSub>
              </m:num>
              <m:den>
                <m:nary>
                  <m:naryPr>
                    <m:chr m:val="∑"/>
                    <m:limLoc m:val="undOvr"/>
                    <m:supHide m:val="1"/>
                    <m:ctrlPr>
                      <w:rPr>
                        <w:rFonts w:ascii="Cambria Math" w:eastAsiaTheme="minorEastAsia" w:hAnsi="Cambria Math"/>
                        <w:i/>
                        <w:sz w:val="22"/>
                        <w:szCs w:val="22"/>
                      </w:rPr>
                    </m:ctrlPr>
                  </m:naryPr>
                  <m:sub>
                    <m:r>
                      <w:rPr>
                        <w:rFonts w:ascii="Cambria Math" w:eastAsiaTheme="minorEastAsia" w:hAnsi="Cambria Math"/>
                        <w:sz w:val="22"/>
                        <w:szCs w:val="22"/>
                      </w:rPr>
                      <m:t>i</m:t>
                    </m:r>
                  </m:sub>
                  <m:sup/>
                  <m:e>
                    <m:sSub>
                      <m:sSubPr>
                        <m:ctrlPr>
                          <w:rPr>
                            <w:rFonts w:ascii="Cambria Math" w:eastAsiaTheme="minorEastAsia" w:hAnsi="Cambria Math"/>
                            <w:i/>
                            <w:sz w:val="22"/>
                            <w:szCs w:val="22"/>
                          </w:rPr>
                        </m:ctrlPr>
                      </m:sSubPr>
                      <m:e>
                        <m:r>
                          <w:rPr>
                            <w:rFonts w:ascii="Cambria Math" w:eastAsiaTheme="minorEastAsia" w:hAnsi="Cambria Math"/>
                            <w:sz w:val="22"/>
                            <w:szCs w:val="22"/>
                          </w:rPr>
                          <m:t>VA</m:t>
                        </m:r>
                      </m:e>
                      <m:sub>
                        <m:r>
                          <w:rPr>
                            <w:rFonts w:ascii="Cambria Math" w:eastAsiaTheme="minorEastAsia" w:hAnsi="Cambria Math"/>
                            <w:sz w:val="22"/>
                            <w:szCs w:val="22"/>
                          </w:rPr>
                          <m:t>i</m:t>
                        </m:r>
                      </m:sub>
                    </m:sSub>
                  </m:e>
                </m:nary>
              </m:den>
            </m:f>
          </m:e>
        </m:d>
      </m:oMath>
      <w:r w:rsidRPr="00F82853">
        <w:rPr>
          <w:rFonts w:eastAsiaTheme="minorEastAsia"/>
          <w:sz w:val="22"/>
          <w:szCs w:val="22"/>
        </w:rPr>
        <w:t xml:space="preserve"> is plant i's </w:t>
      </w:r>
      <w:r>
        <w:rPr>
          <w:rFonts w:eastAsiaTheme="minorEastAsia"/>
          <w:sz w:val="22"/>
          <w:szCs w:val="22"/>
        </w:rPr>
        <w:t xml:space="preserve">real </w:t>
      </w:r>
      <w:r w:rsidRPr="00F82853">
        <w:rPr>
          <w:rFonts w:eastAsiaTheme="minorEastAsia"/>
          <w:sz w:val="22"/>
          <w:szCs w:val="22"/>
        </w:rPr>
        <w:t>value-added share</w:t>
      </w:r>
      <w:r w:rsidR="00426887">
        <w:rPr>
          <w:rFonts w:eastAsiaTheme="minorEastAsia"/>
          <w:sz w:val="22"/>
          <w:szCs w:val="22"/>
        </w:rPr>
        <w:t>.</w:t>
      </w:r>
      <w:r>
        <w:rPr>
          <w:rFonts w:eastAsiaTheme="minorEastAsia"/>
          <w:sz w:val="22"/>
          <w:szCs w:val="22"/>
        </w:rPr>
        <w:t xml:space="preserve"> </w:t>
      </w:r>
      <w:r w:rsidR="00D64C37">
        <w:rPr>
          <w:rFonts w:eastAsiaTheme="minorEastAsia"/>
          <w:sz w:val="22"/>
          <w:szCs w:val="22"/>
        </w:rPr>
        <w:t xml:space="preserve">The two classes of labour are defined as </w:t>
      </w:r>
      <m:oMath>
        <m:sSub>
          <m:sSubPr>
            <m:ctrlPr>
              <w:rPr>
                <w:rFonts w:ascii="Cambria Math" w:hAnsi="Cambria Math"/>
                <w:i/>
                <w:sz w:val="22"/>
                <w:szCs w:val="22"/>
              </w:rPr>
            </m:ctrlPr>
          </m:sSubPr>
          <m:e>
            <m:r>
              <w:rPr>
                <w:rFonts w:ascii="Cambria Math" w:hAnsi="Cambria Math"/>
                <w:sz w:val="22"/>
                <w:szCs w:val="22"/>
              </w:rPr>
              <m:t>X</m:t>
            </m:r>
          </m:e>
          <m:sub>
            <m:r>
              <w:rPr>
                <w:rFonts w:ascii="Cambria Math" w:hAnsi="Cambria Math"/>
                <w:sz w:val="22"/>
                <w:szCs w:val="22"/>
              </w:rPr>
              <m:t>PE</m:t>
            </m:r>
          </m:sub>
        </m:sSub>
        <m:r>
          <w:rPr>
            <w:rFonts w:ascii="Cambria Math" w:hAnsi="Cambria Math"/>
            <w:sz w:val="22"/>
            <w:szCs w:val="22"/>
          </w:rPr>
          <m:t>=</m:t>
        </m:r>
        <m:sSup>
          <m:sSupPr>
            <m:ctrlPr>
              <w:rPr>
                <w:rFonts w:ascii="Cambria Math" w:hAnsi="Cambria Math"/>
                <w:i/>
                <w:sz w:val="22"/>
                <w:szCs w:val="22"/>
              </w:rPr>
            </m:ctrlPr>
          </m:sSupPr>
          <m:e>
            <m:r>
              <w:rPr>
                <w:rFonts w:ascii="Cambria Math" w:hAnsi="Cambria Math"/>
                <w:sz w:val="22"/>
                <w:szCs w:val="22"/>
              </w:rPr>
              <m:t>L</m:t>
            </m:r>
          </m:e>
          <m:sup>
            <m:r>
              <w:rPr>
                <w:rFonts w:ascii="Cambria Math" w:hAnsi="Cambria Math"/>
                <w:sz w:val="22"/>
                <w:szCs w:val="22"/>
              </w:rPr>
              <m:t>PE</m:t>
            </m:r>
          </m:sup>
        </m:sSup>
      </m:oMath>
      <w:r w:rsidR="00D64C37">
        <w:rPr>
          <w:rFonts w:eastAsiaTheme="minorEastAsia"/>
          <w:sz w:val="22"/>
          <w:szCs w:val="22"/>
        </w:rPr>
        <w:t xml:space="preserve"> and </w:t>
      </w:r>
      <m:oMath>
        <m:sSub>
          <m:sSubPr>
            <m:ctrlPr>
              <w:rPr>
                <w:rFonts w:ascii="Cambria Math" w:hAnsi="Cambria Math"/>
                <w:i/>
                <w:sz w:val="22"/>
                <w:szCs w:val="22"/>
              </w:rPr>
            </m:ctrlPr>
          </m:sSubPr>
          <m:e>
            <m:r>
              <w:rPr>
                <w:rFonts w:ascii="Cambria Math" w:hAnsi="Cambria Math"/>
                <w:sz w:val="22"/>
                <w:szCs w:val="22"/>
              </w:rPr>
              <m:t>X</m:t>
            </m:r>
          </m:e>
          <m:sub>
            <m:r>
              <w:rPr>
                <w:rFonts w:ascii="Cambria Math" w:hAnsi="Cambria Math"/>
                <w:sz w:val="22"/>
                <w:szCs w:val="22"/>
              </w:rPr>
              <m:t>WP</m:t>
            </m:r>
          </m:sub>
        </m:sSub>
        <m:r>
          <w:rPr>
            <w:rFonts w:ascii="Cambria Math" w:hAnsi="Cambria Math"/>
            <w:sz w:val="22"/>
            <w:szCs w:val="22"/>
          </w:rPr>
          <m:t>=</m:t>
        </m:r>
        <m:sSup>
          <m:sSupPr>
            <m:ctrlPr>
              <w:rPr>
                <w:rFonts w:ascii="Cambria Math" w:hAnsi="Cambria Math"/>
                <w:i/>
                <w:sz w:val="22"/>
                <w:szCs w:val="22"/>
              </w:rPr>
            </m:ctrlPr>
          </m:sSupPr>
          <m:e>
            <m:r>
              <w:rPr>
                <w:rFonts w:ascii="Cambria Math" w:hAnsi="Cambria Math"/>
                <w:sz w:val="22"/>
                <w:szCs w:val="22"/>
              </w:rPr>
              <m:t>L</m:t>
            </m:r>
          </m:e>
          <m:sup>
            <m:r>
              <w:rPr>
                <w:rFonts w:ascii="Cambria Math" w:hAnsi="Cambria Math"/>
                <w:sz w:val="22"/>
                <w:szCs w:val="22"/>
              </w:rPr>
              <m:t>WP</m:t>
            </m:r>
          </m:sup>
        </m:sSup>
        <m:r>
          <w:rPr>
            <w:rFonts w:ascii="Cambria Math" w:hAnsi="Cambria Math"/>
            <w:sz w:val="22"/>
            <w:szCs w:val="22"/>
          </w:rPr>
          <m:t>,</m:t>
        </m:r>
      </m:oMath>
      <w:r w:rsidR="00D64C37">
        <w:rPr>
          <w:rFonts w:eastAsiaTheme="minorEastAsia"/>
          <w:sz w:val="22"/>
          <w:szCs w:val="22"/>
        </w:rPr>
        <w:t xml:space="preserve"> where </w:t>
      </w:r>
      <m:oMath>
        <m:sSup>
          <m:sSupPr>
            <m:ctrlPr>
              <w:rPr>
                <w:rFonts w:ascii="Cambria Math" w:hAnsi="Cambria Math"/>
                <w:i/>
                <w:sz w:val="22"/>
                <w:szCs w:val="22"/>
              </w:rPr>
            </m:ctrlPr>
          </m:sSupPr>
          <m:e>
            <m:r>
              <w:rPr>
                <w:rFonts w:ascii="Cambria Math" w:hAnsi="Cambria Math"/>
                <w:sz w:val="22"/>
                <w:szCs w:val="22"/>
              </w:rPr>
              <m:t>L</m:t>
            </m:r>
          </m:e>
          <m:sup>
            <m:r>
              <w:rPr>
                <w:rFonts w:ascii="Cambria Math" w:hAnsi="Cambria Math"/>
                <w:sz w:val="22"/>
                <w:szCs w:val="22"/>
              </w:rPr>
              <m:t>PE</m:t>
            </m:r>
          </m:sup>
        </m:sSup>
      </m:oMath>
      <w:r w:rsidR="00D64C37">
        <w:rPr>
          <w:rFonts w:eastAsiaTheme="minorEastAsia"/>
          <w:sz w:val="22"/>
          <w:szCs w:val="22"/>
        </w:rPr>
        <w:t xml:space="preserve"> refers to Paid Employees and </w:t>
      </w:r>
      <m:oMath>
        <m:sSup>
          <m:sSupPr>
            <m:ctrlPr>
              <w:rPr>
                <w:rFonts w:ascii="Cambria Math" w:hAnsi="Cambria Math"/>
                <w:i/>
                <w:sz w:val="22"/>
                <w:szCs w:val="22"/>
              </w:rPr>
            </m:ctrlPr>
          </m:sSupPr>
          <m:e>
            <m:r>
              <w:rPr>
                <w:rFonts w:ascii="Cambria Math" w:hAnsi="Cambria Math"/>
                <w:sz w:val="22"/>
                <w:szCs w:val="22"/>
              </w:rPr>
              <m:t>L</m:t>
            </m:r>
          </m:e>
          <m:sup>
            <m:r>
              <w:rPr>
                <w:rFonts w:ascii="Cambria Math" w:hAnsi="Cambria Math"/>
                <w:sz w:val="22"/>
                <w:szCs w:val="22"/>
              </w:rPr>
              <m:t>WP</m:t>
            </m:r>
          </m:sup>
        </m:sSup>
      </m:oMath>
      <w:r w:rsidR="00D64C37">
        <w:rPr>
          <w:rFonts w:eastAsiaTheme="minorEastAsia"/>
          <w:sz w:val="22"/>
          <w:szCs w:val="22"/>
        </w:rPr>
        <w:t xml:space="preserve"> refers to Working Proprietors (or Nonproduction Workers in Levinsohn and Petrin (2003)). </w:t>
      </w:r>
      <w:r w:rsidR="00426887">
        <w:rPr>
          <w:rFonts w:eastAsiaTheme="minorEastAsia"/>
          <w:sz w:val="22"/>
          <w:szCs w:val="22"/>
        </w:rPr>
        <w:t>T</w:t>
      </w:r>
      <w:r>
        <w:rPr>
          <w:rFonts w:eastAsiaTheme="minorEastAsia"/>
          <w:sz w:val="22"/>
          <w:szCs w:val="22"/>
        </w:rPr>
        <w:t xml:space="preserve">he real value-added production function can </w:t>
      </w:r>
      <w:r w:rsidR="00CD5F04">
        <w:rPr>
          <w:rFonts w:eastAsiaTheme="minorEastAsia"/>
          <w:sz w:val="22"/>
          <w:szCs w:val="22"/>
        </w:rPr>
        <w:t xml:space="preserve">then </w:t>
      </w:r>
      <w:r>
        <w:rPr>
          <w:rFonts w:eastAsiaTheme="minorEastAsia"/>
          <w:sz w:val="22"/>
          <w:szCs w:val="22"/>
        </w:rPr>
        <w:t>be written as</w:t>
      </w:r>
    </w:p>
    <w:p w:rsidR="00714F0F" w:rsidRDefault="00F63E8B" w:rsidP="001A6485">
      <w:pPr>
        <w:spacing w:after="240" w:line="360" w:lineRule="auto"/>
        <w:jc w:val="both"/>
        <w:rPr>
          <w:sz w:val="22"/>
          <w:szCs w:val="22"/>
        </w:rPr>
      </w:pPr>
      <m:oMath>
        <m:sSub>
          <m:sSubPr>
            <m:ctrlPr>
              <w:rPr>
                <w:rFonts w:ascii="Cambria Math" w:hAnsi="Cambria Math"/>
                <w:i/>
                <w:sz w:val="22"/>
                <w:szCs w:val="22"/>
              </w:rPr>
            </m:ctrlPr>
          </m:sSubPr>
          <m:e>
            <m:r>
              <w:rPr>
                <w:rFonts w:ascii="Cambria Math" w:hAnsi="Cambria Math"/>
                <w:sz w:val="22"/>
                <w:szCs w:val="22"/>
              </w:rPr>
              <m:t>ln(VA</m:t>
            </m:r>
          </m:e>
          <m:sub>
            <m:r>
              <w:rPr>
                <w:rFonts w:ascii="Cambria Math" w:hAnsi="Cambria Math"/>
                <w:sz w:val="22"/>
                <w:szCs w:val="22"/>
              </w:rPr>
              <m:t>i</m:t>
            </m:r>
          </m:sub>
        </m:sSub>
        <m:r>
          <w:rPr>
            <w:rFonts w:ascii="Cambria Math" w:hAnsi="Cambria Math"/>
            <w:sz w:val="22"/>
            <w:szCs w:val="22"/>
          </w:rPr>
          <m:t>)=</m:t>
        </m:r>
        <m:nary>
          <m:naryPr>
            <m:chr m:val="∑"/>
            <m:limLoc m:val="undOvr"/>
            <m:supHide m:val="1"/>
            <m:ctrlPr>
              <w:rPr>
                <w:rFonts w:ascii="Cambria Math" w:hAnsi="Cambria Math"/>
                <w:i/>
                <w:sz w:val="22"/>
                <w:szCs w:val="22"/>
              </w:rPr>
            </m:ctrlPr>
          </m:naryPr>
          <m:sub>
            <m:r>
              <w:rPr>
                <w:rFonts w:ascii="Cambria Math" w:hAnsi="Cambria Math"/>
                <w:sz w:val="22"/>
                <w:szCs w:val="22"/>
              </w:rPr>
              <m:t>k</m:t>
            </m:r>
          </m:sub>
          <m:sup/>
          <m:e>
            <m:sSubSup>
              <m:sSubSupPr>
                <m:ctrlPr>
                  <w:rPr>
                    <w:rFonts w:ascii="Cambria Math" w:hAnsi="Cambria Math"/>
                    <w:i/>
                    <w:sz w:val="22"/>
                    <w:szCs w:val="22"/>
                  </w:rPr>
                </m:ctrlPr>
              </m:sSubSupPr>
              <m:e>
                <m:r>
                  <w:rPr>
                    <w:rFonts w:ascii="Cambria Math" w:hAnsi="Cambria Math"/>
                    <w:sz w:val="22"/>
                    <w:szCs w:val="22"/>
                  </w:rPr>
                  <m:t>ϵ</m:t>
                </m:r>
              </m:e>
              <m:sub>
                <m:r>
                  <w:rPr>
                    <w:rFonts w:ascii="Cambria Math" w:hAnsi="Cambria Math"/>
                    <w:sz w:val="22"/>
                    <w:szCs w:val="22"/>
                  </w:rPr>
                  <m:t>ik</m:t>
                </m:r>
              </m:sub>
              <m:sup>
                <m:r>
                  <w:rPr>
                    <w:rFonts w:ascii="Cambria Math" w:hAnsi="Cambria Math"/>
                    <w:sz w:val="22"/>
                    <w:szCs w:val="22"/>
                  </w:rPr>
                  <m:t>v</m:t>
                </m:r>
              </m:sup>
            </m:sSubSup>
            <m:sSub>
              <m:sSubPr>
                <m:ctrlPr>
                  <w:rPr>
                    <w:rFonts w:ascii="Cambria Math" w:hAnsi="Cambria Math"/>
                    <w:i/>
                    <w:sz w:val="22"/>
                    <w:szCs w:val="22"/>
                  </w:rPr>
                </m:ctrlPr>
              </m:sSubPr>
              <m:e>
                <m:r>
                  <w:rPr>
                    <w:rFonts w:ascii="Cambria Math" w:hAnsi="Cambria Math"/>
                    <w:sz w:val="22"/>
                    <w:szCs w:val="22"/>
                  </w:rPr>
                  <m:t>X</m:t>
                </m:r>
              </m:e>
              <m:sub>
                <m:r>
                  <w:rPr>
                    <w:rFonts w:ascii="Cambria Math" w:hAnsi="Cambria Math"/>
                    <w:sz w:val="22"/>
                    <w:szCs w:val="22"/>
                  </w:rPr>
                  <m:t>ik</m:t>
                </m:r>
              </m:sub>
            </m:sSub>
          </m:e>
        </m:nary>
        <m:r>
          <w:rPr>
            <w:rFonts w:ascii="Cambria Math" w:hAnsi="Cambria Math"/>
            <w:sz w:val="22"/>
            <w:szCs w:val="22"/>
          </w:rPr>
          <m:t>+</m:t>
        </m:r>
        <m:sSubSup>
          <m:sSubSupPr>
            <m:ctrlPr>
              <w:rPr>
                <w:rFonts w:ascii="Cambria Math" w:hAnsi="Cambria Math"/>
                <w:i/>
                <w:sz w:val="22"/>
                <w:szCs w:val="22"/>
              </w:rPr>
            </m:ctrlPr>
          </m:sSubSupPr>
          <m:e>
            <m:r>
              <w:rPr>
                <w:rFonts w:ascii="Cambria Math" w:hAnsi="Cambria Math"/>
                <w:sz w:val="22"/>
                <w:szCs w:val="22"/>
              </w:rPr>
              <m:t>lnω</m:t>
            </m:r>
          </m:e>
          <m:sub>
            <m:r>
              <w:rPr>
                <w:rFonts w:ascii="Cambria Math" w:hAnsi="Cambria Math"/>
                <w:sz w:val="22"/>
                <w:szCs w:val="22"/>
              </w:rPr>
              <m:t>i</m:t>
            </m:r>
          </m:sub>
          <m:sup>
            <m:r>
              <w:rPr>
                <w:rFonts w:ascii="Cambria Math" w:hAnsi="Cambria Math"/>
                <w:sz w:val="22"/>
                <w:szCs w:val="22"/>
              </w:rPr>
              <m:t>v</m:t>
            </m:r>
          </m:sup>
        </m:sSubSup>
        <m:r>
          <w:rPr>
            <w:rFonts w:ascii="Cambria Math" w:hAnsi="Cambria Math"/>
            <w:sz w:val="22"/>
            <w:szCs w:val="22"/>
          </w:rPr>
          <m:t>.</m:t>
        </m:r>
      </m:oMath>
      <w:r w:rsidR="00CF6C0E">
        <w:rPr>
          <w:sz w:val="22"/>
          <w:szCs w:val="22"/>
        </w:rPr>
        <w:tab/>
      </w:r>
      <w:r w:rsidR="00CF6C0E">
        <w:rPr>
          <w:sz w:val="22"/>
          <w:szCs w:val="22"/>
        </w:rPr>
        <w:tab/>
      </w:r>
      <w:r w:rsidR="00CF6C0E">
        <w:rPr>
          <w:sz w:val="22"/>
          <w:szCs w:val="22"/>
        </w:rPr>
        <w:tab/>
      </w:r>
      <w:r w:rsidR="00CF6C0E">
        <w:rPr>
          <w:sz w:val="22"/>
          <w:szCs w:val="22"/>
        </w:rPr>
        <w:tab/>
      </w:r>
      <w:r w:rsidR="00CF6C0E">
        <w:rPr>
          <w:sz w:val="22"/>
          <w:szCs w:val="22"/>
        </w:rPr>
        <w:tab/>
      </w:r>
      <w:r w:rsidR="00144A23">
        <w:rPr>
          <w:sz w:val="22"/>
          <w:szCs w:val="22"/>
        </w:rPr>
        <w:tab/>
      </w:r>
      <w:r w:rsidR="00CF6C0E">
        <w:rPr>
          <w:sz w:val="22"/>
          <w:szCs w:val="22"/>
        </w:rPr>
        <w:tab/>
      </w:r>
      <w:r w:rsidR="00CF6C0E">
        <w:rPr>
          <w:sz w:val="22"/>
          <w:szCs w:val="22"/>
        </w:rPr>
        <w:tab/>
      </w:r>
      <w:r w:rsidR="00CF6C0E">
        <w:rPr>
          <w:sz w:val="22"/>
          <w:szCs w:val="22"/>
        </w:rPr>
        <w:tab/>
        <w:t>(1</w:t>
      </w:r>
      <w:r w:rsidR="00B424FA">
        <w:rPr>
          <w:sz w:val="22"/>
          <w:szCs w:val="22"/>
        </w:rPr>
        <w:t>4</w:t>
      </w:r>
      <w:r w:rsidR="00CF6C0E">
        <w:rPr>
          <w:sz w:val="22"/>
          <w:szCs w:val="22"/>
        </w:rPr>
        <w:t>)</w:t>
      </w:r>
    </w:p>
    <w:p w:rsidR="00CA5225" w:rsidRPr="00CF6C0E" w:rsidRDefault="00CA5225" w:rsidP="001A6485">
      <w:pPr>
        <w:spacing w:after="240" w:line="360" w:lineRule="auto"/>
        <w:jc w:val="both"/>
        <w:rPr>
          <w:sz w:val="22"/>
          <w:szCs w:val="22"/>
        </w:rPr>
      </w:pPr>
      <w:r>
        <w:rPr>
          <w:sz w:val="22"/>
          <w:szCs w:val="22"/>
        </w:rPr>
        <w:t>Eq.1</w:t>
      </w:r>
      <w:r w:rsidR="00B424FA">
        <w:rPr>
          <w:sz w:val="22"/>
          <w:szCs w:val="22"/>
        </w:rPr>
        <w:t>2</w:t>
      </w:r>
      <w:r>
        <w:rPr>
          <w:sz w:val="22"/>
          <w:szCs w:val="22"/>
        </w:rPr>
        <w:t xml:space="preserve"> can be translated in</w:t>
      </w:r>
      <w:r w:rsidR="00490DF7">
        <w:rPr>
          <w:sz w:val="22"/>
          <w:szCs w:val="22"/>
        </w:rPr>
        <w:t>to APG as</w:t>
      </w:r>
    </w:p>
    <w:p w:rsidR="003574F5" w:rsidRPr="00166D1C" w:rsidRDefault="008A6D0F" w:rsidP="003574F5">
      <w:pPr>
        <w:spacing w:line="360" w:lineRule="auto"/>
        <w:jc w:val="both"/>
        <w:rPr>
          <w:rFonts w:eastAsiaTheme="minorEastAsia"/>
        </w:rPr>
      </w:pPr>
      <m:oMath>
        <m:r>
          <w:rPr>
            <w:rFonts w:ascii="Cambria Math" w:hAnsi="Cambria Math"/>
            <w:sz w:val="22"/>
            <w:szCs w:val="22"/>
          </w:rPr>
          <m:t>APG=</m:t>
        </m:r>
        <m:d>
          <m:dPr>
            <m:ctrlPr>
              <w:rPr>
                <w:rFonts w:ascii="Cambria Math" w:hAnsi="Cambria Math"/>
                <w:i/>
                <w:sz w:val="22"/>
                <w:szCs w:val="22"/>
              </w:rPr>
            </m:ctrlPr>
          </m:dPr>
          <m:e>
            <m:r>
              <w:rPr>
                <w:rFonts w:ascii="Cambria Math" w:hAnsi="Cambria Math"/>
                <w:sz w:val="22"/>
                <w:szCs w:val="22"/>
              </w:rPr>
              <m:t xml:space="preserve"> </m:t>
            </m:r>
            <m:limUpp>
              <m:limUppPr>
                <m:ctrlPr>
                  <w:rPr>
                    <w:rFonts w:ascii="Cambria Math" w:hAnsi="Cambria Math"/>
                    <w:i/>
                    <w:sz w:val="22"/>
                    <w:szCs w:val="22"/>
                  </w:rPr>
                </m:ctrlPr>
              </m:limUppPr>
              <m:e>
                <m:groupChr>
                  <m:groupChrPr>
                    <m:chr m:val="⏞"/>
                    <m:pos m:val="top"/>
                    <m:vertJc m:val="bot"/>
                    <m:ctrlPr>
                      <w:rPr>
                        <w:rFonts w:ascii="Cambria Math" w:hAnsi="Cambria Math"/>
                        <w:i/>
                        <w:sz w:val="22"/>
                        <w:szCs w:val="22"/>
                      </w:rPr>
                    </m:ctrlPr>
                  </m:groupChrPr>
                  <m:e>
                    <m:nary>
                      <m:naryPr>
                        <m:chr m:val="∑"/>
                        <m:limLoc m:val="undOvr"/>
                        <m:supHide m:val="1"/>
                        <m:ctrlPr>
                          <w:rPr>
                            <w:rFonts w:ascii="Cambria Math" w:eastAsiaTheme="minorEastAsia" w:hAnsi="Cambria Math"/>
                            <w:i/>
                            <w:sz w:val="22"/>
                            <w:szCs w:val="22"/>
                          </w:rPr>
                        </m:ctrlPr>
                      </m:naryPr>
                      <m:sub>
                        <m:r>
                          <w:rPr>
                            <w:rFonts w:ascii="Cambria Math" w:eastAsiaTheme="minorEastAsia" w:hAnsi="Cambria Math"/>
                            <w:sz w:val="22"/>
                            <w:szCs w:val="22"/>
                          </w:rPr>
                          <m:t>i</m:t>
                        </m:r>
                      </m:sub>
                      <m:sup/>
                      <m:e>
                        <m:sSubSup>
                          <m:sSubSupPr>
                            <m:ctrlPr>
                              <w:rPr>
                                <w:rFonts w:ascii="Cambria Math" w:hAnsi="Cambria Math"/>
                                <w:i/>
                                <w:sz w:val="22"/>
                                <w:szCs w:val="22"/>
                              </w:rPr>
                            </m:ctrlPr>
                          </m:sSubSupPr>
                          <m:e>
                            <m:r>
                              <w:rPr>
                                <w:rFonts w:ascii="Cambria Math" w:hAnsi="Cambria Math"/>
                                <w:sz w:val="22"/>
                                <w:szCs w:val="22"/>
                              </w:rPr>
                              <m:t>D</m:t>
                            </m:r>
                          </m:e>
                          <m:sub>
                            <m:r>
                              <w:rPr>
                                <w:rFonts w:ascii="Cambria Math" w:hAnsi="Cambria Math"/>
                                <w:sz w:val="22"/>
                                <w:szCs w:val="22"/>
                              </w:rPr>
                              <m:t>i</m:t>
                            </m:r>
                          </m:sub>
                          <m:sup>
                            <m:r>
                              <w:rPr>
                                <w:rFonts w:ascii="Cambria Math" w:hAnsi="Cambria Math"/>
                                <w:sz w:val="22"/>
                                <w:szCs w:val="22"/>
                              </w:rPr>
                              <m:t>v</m:t>
                            </m:r>
                          </m:sup>
                        </m:sSubSup>
                        <m:nary>
                          <m:naryPr>
                            <m:chr m:val="∑"/>
                            <m:limLoc m:val="undOvr"/>
                            <m:supHide m:val="1"/>
                            <m:ctrlPr>
                              <w:rPr>
                                <w:rFonts w:ascii="Cambria Math" w:eastAsiaTheme="minorEastAsia" w:hAnsi="Cambria Math"/>
                                <w:i/>
                                <w:sz w:val="22"/>
                                <w:szCs w:val="22"/>
                              </w:rPr>
                            </m:ctrlPr>
                          </m:naryPr>
                          <m:sub>
                            <m:r>
                              <w:rPr>
                                <w:rFonts w:ascii="Cambria Math" w:eastAsiaTheme="minorEastAsia" w:hAnsi="Cambria Math"/>
                                <w:sz w:val="22"/>
                                <w:szCs w:val="22"/>
                              </w:rPr>
                              <m:t>k</m:t>
                            </m:r>
                          </m:sub>
                          <m:sup/>
                          <m:e>
                            <m:d>
                              <m:dPr>
                                <m:ctrlPr>
                                  <w:rPr>
                                    <w:rFonts w:ascii="Cambria Math" w:hAnsi="Cambria Math"/>
                                    <w:i/>
                                    <w:sz w:val="22"/>
                                    <w:szCs w:val="22"/>
                                  </w:rPr>
                                </m:ctrlPr>
                              </m:dPr>
                              <m:e>
                                <m:sSubSup>
                                  <m:sSubSupPr>
                                    <m:ctrlPr>
                                      <w:rPr>
                                        <w:rFonts w:ascii="Cambria Math" w:hAnsi="Cambria Math"/>
                                        <w:i/>
                                        <w:sz w:val="22"/>
                                        <w:szCs w:val="22"/>
                                      </w:rPr>
                                    </m:ctrlPr>
                                  </m:sSubSupPr>
                                  <m:e>
                                    <m:r>
                                      <w:rPr>
                                        <w:rFonts w:ascii="Cambria Math" w:hAnsi="Cambria Math"/>
                                        <w:sz w:val="22"/>
                                        <w:szCs w:val="22"/>
                                      </w:rPr>
                                      <m:t>ε</m:t>
                                    </m:r>
                                  </m:e>
                                  <m:sub>
                                    <m:r>
                                      <w:rPr>
                                        <w:rFonts w:ascii="Cambria Math" w:hAnsi="Cambria Math"/>
                                        <w:sz w:val="22"/>
                                        <w:szCs w:val="22"/>
                                      </w:rPr>
                                      <m:t>ik</m:t>
                                    </m:r>
                                  </m:sub>
                                  <m:sup>
                                    <m:r>
                                      <w:rPr>
                                        <w:rFonts w:ascii="Cambria Math" w:hAnsi="Cambria Math"/>
                                        <w:sz w:val="22"/>
                                        <w:szCs w:val="22"/>
                                      </w:rPr>
                                      <m:t>v</m:t>
                                    </m:r>
                                  </m:sup>
                                </m:sSubSup>
                                <m:r>
                                  <w:rPr>
                                    <w:rFonts w:ascii="Cambria Math" w:hAnsi="Cambria Math"/>
                                    <w:sz w:val="22"/>
                                    <w:szCs w:val="22"/>
                                  </w:rPr>
                                  <m:t>-</m:t>
                                </m:r>
                                <m:sSubSup>
                                  <m:sSubSupPr>
                                    <m:ctrlPr>
                                      <w:rPr>
                                        <w:rFonts w:ascii="Cambria Math" w:hAnsi="Cambria Math"/>
                                        <w:i/>
                                        <w:sz w:val="22"/>
                                        <w:szCs w:val="22"/>
                                      </w:rPr>
                                    </m:ctrlPr>
                                  </m:sSubSupPr>
                                  <m:e>
                                    <m:r>
                                      <w:rPr>
                                        <w:rFonts w:ascii="Cambria Math" w:hAnsi="Cambria Math"/>
                                        <w:sz w:val="22"/>
                                        <w:szCs w:val="22"/>
                                      </w:rPr>
                                      <m:t>s</m:t>
                                    </m:r>
                                  </m:e>
                                  <m:sub>
                                    <m:r>
                                      <w:rPr>
                                        <w:rFonts w:ascii="Cambria Math" w:hAnsi="Cambria Math"/>
                                        <w:sz w:val="22"/>
                                        <w:szCs w:val="22"/>
                                      </w:rPr>
                                      <m:t>ik</m:t>
                                    </m:r>
                                  </m:sub>
                                  <m:sup>
                                    <m:r>
                                      <w:rPr>
                                        <w:rFonts w:ascii="Cambria Math" w:hAnsi="Cambria Math"/>
                                        <w:sz w:val="22"/>
                                        <w:szCs w:val="22"/>
                                      </w:rPr>
                                      <m:t>v</m:t>
                                    </m:r>
                                  </m:sup>
                                </m:sSubSup>
                              </m:e>
                            </m:d>
                            <m:sSub>
                              <m:sSubPr>
                                <m:ctrlPr>
                                  <w:rPr>
                                    <w:rFonts w:ascii="Cambria Math" w:hAnsi="Cambria Math"/>
                                    <w:i/>
                                    <w:sz w:val="22"/>
                                    <w:szCs w:val="22"/>
                                  </w:rPr>
                                </m:ctrlPr>
                              </m:sSubPr>
                              <m:e>
                                <m:r>
                                  <w:rPr>
                                    <w:rFonts w:ascii="Cambria Math" w:hAnsi="Cambria Math"/>
                                    <w:sz w:val="22"/>
                                    <w:szCs w:val="22"/>
                                  </w:rPr>
                                  <m:t>∆lnX</m:t>
                                </m:r>
                              </m:e>
                              <m:sub>
                                <m:r>
                                  <w:rPr>
                                    <w:rFonts w:ascii="Cambria Math" w:hAnsi="Cambria Math"/>
                                    <w:sz w:val="22"/>
                                    <w:szCs w:val="22"/>
                                  </w:rPr>
                                  <m:t>ik</m:t>
                                </m:r>
                              </m:sub>
                            </m:sSub>
                          </m:e>
                        </m:nary>
                      </m:e>
                    </m:nary>
                  </m:e>
                </m:groupChr>
              </m:e>
              <m:lim>
                <m:r>
                  <w:rPr>
                    <w:rFonts w:ascii="Cambria Math" w:hAnsi="Cambria Math"/>
                    <w:sz w:val="22"/>
                    <w:szCs w:val="22"/>
                  </w:rPr>
                  <m:t>Primary Input Reallocation</m:t>
                </m:r>
              </m:lim>
            </m:limUpp>
          </m:e>
        </m:d>
        <m:r>
          <w:rPr>
            <w:rFonts w:ascii="Cambria Math" w:eastAsiaTheme="minorEastAsia" w:hAnsi="Cambria Math"/>
            <w:sz w:val="22"/>
            <w:szCs w:val="22"/>
          </w:rPr>
          <m:t>+</m:t>
        </m:r>
        <m:d>
          <m:dPr>
            <m:ctrlPr>
              <w:rPr>
                <w:rFonts w:ascii="Cambria Math" w:hAnsi="Cambria Math"/>
                <w:i/>
                <w:sz w:val="22"/>
                <w:szCs w:val="22"/>
              </w:rPr>
            </m:ctrlPr>
          </m:dPr>
          <m:e>
            <m:limUpp>
              <m:limUppPr>
                <m:ctrlPr>
                  <w:rPr>
                    <w:rFonts w:ascii="Cambria Math" w:hAnsi="Cambria Math"/>
                    <w:i/>
                    <w:sz w:val="22"/>
                    <w:szCs w:val="22"/>
                  </w:rPr>
                </m:ctrlPr>
              </m:limUppPr>
              <m:e>
                <m:groupChr>
                  <m:groupChrPr>
                    <m:chr m:val="⏞"/>
                    <m:pos m:val="top"/>
                    <m:vertJc m:val="bot"/>
                    <m:ctrlPr>
                      <w:rPr>
                        <w:rFonts w:ascii="Cambria Math" w:hAnsi="Cambria Math"/>
                        <w:i/>
                        <w:sz w:val="22"/>
                        <w:szCs w:val="22"/>
                      </w:rPr>
                    </m:ctrlPr>
                  </m:groupChrPr>
                  <m:e>
                    <m:nary>
                      <m:naryPr>
                        <m:chr m:val="∑"/>
                        <m:limLoc m:val="undOvr"/>
                        <m:supHide m:val="1"/>
                        <m:ctrlPr>
                          <w:rPr>
                            <w:rFonts w:ascii="Cambria Math" w:hAnsi="Cambria Math"/>
                            <w:i/>
                            <w:sz w:val="22"/>
                            <w:szCs w:val="22"/>
                          </w:rPr>
                        </m:ctrlPr>
                      </m:naryPr>
                      <m:sub>
                        <m:r>
                          <w:rPr>
                            <w:rFonts w:ascii="Cambria Math" w:hAnsi="Cambria Math"/>
                            <w:sz w:val="22"/>
                            <w:szCs w:val="22"/>
                          </w:rPr>
                          <m:t>i</m:t>
                        </m:r>
                      </m:sub>
                      <m:sup/>
                      <m:e>
                        <m:sSubSup>
                          <m:sSubSupPr>
                            <m:ctrlPr>
                              <w:rPr>
                                <w:rFonts w:ascii="Cambria Math" w:hAnsi="Cambria Math"/>
                                <w:i/>
                                <w:sz w:val="22"/>
                                <w:szCs w:val="22"/>
                              </w:rPr>
                            </m:ctrlPr>
                          </m:sSubSupPr>
                          <m:e>
                            <m:r>
                              <w:rPr>
                                <w:rFonts w:ascii="Cambria Math" w:hAnsi="Cambria Math"/>
                                <w:sz w:val="22"/>
                                <w:szCs w:val="22"/>
                              </w:rPr>
                              <m:t>D</m:t>
                            </m:r>
                          </m:e>
                          <m:sub>
                            <m:r>
                              <w:rPr>
                                <w:rFonts w:ascii="Cambria Math" w:hAnsi="Cambria Math"/>
                                <w:sz w:val="22"/>
                                <w:szCs w:val="22"/>
                              </w:rPr>
                              <m:t>i</m:t>
                            </m:r>
                          </m:sub>
                          <m:sup>
                            <m:r>
                              <w:rPr>
                                <w:rFonts w:ascii="Cambria Math" w:hAnsi="Cambria Math"/>
                                <w:sz w:val="22"/>
                                <w:szCs w:val="22"/>
                              </w:rPr>
                              <m:t>v</m:t>
                            </m:r>
                          </m:sup>
                        </m:sSubSup>
                      </m:e>
                    </m:nary>
                    <m:sSubSup>
                      <m:sSubSupPr>
                        <m:ctrlPr>
                          <w:rPr>
                            <w:rFonts w:ascii="Cambria Math" w:hAnsi="Cambria Math"/>
                            <w:i/>
                            <w:sz w:val="22"/>
                            <w:szCs w:val="22"/>
                          </w:rPr>
                        </m:ctrlPr>
                      </m:sSubSupPr>
                      <m:e>
                        <m:r>
                          <w:rPr>
                            <w:rFonts w:ascii="Cambria Math" w:hAnsi="Cambria Math"/>
                            <w:sz w:val="22"/>
                            <w:szCs w:val="22"/>
                          </w:rPr>
                          <m:t>∆lnω</m:t>
                        </m:r>
                      </m:e>
                      <m:sub>
                        <m:r>
                          <w:rPr>
                            <w:rFonts w:ascii="Cambria Math" w:hAnsi="Cambria Math"/>
                            <w:sz w:val="22"/>
                            <w:szCs w:val="22"/>
                          </w:rPr>
                          <m:t>i</m:t>
                        </m:r>
                      </m:sub>
                      <m:sup>
                        <m:r>
                          <w:rPr>
                            <w:rFonts w:ascii="Cambria Math" w:hAnsi="Cambria Math"/>
                            <w:sz w:val="22"/>
                            <w:szCs w:val="22"/>
                          </w:rPr>
                          <m:t>v</m:t>
                        </m:r>
                      </m:sup>
                    </m:sSubSup>
                  </m:e>
                </m:groupChr>
              </m:e>
              <m:lim>
                <m:r>
                  <w:rPr>
                    <w:rFonts w:ascii="Cambria Math" w:hAnsi="Cambria Math"/>
                    <w:sz w:val="22"/>
                    <w:szCs w:val="22"/>
                  </w:rPr>
                  <m:t>Technical Efficiency</m:t>
                </m:r>
              </m:lim>
            </m:limUpp>
          </m:e>
        </m:d>
        <m:r>
          <w:rPr>
            <w:rFonts w:ascii="Cambria Math" w:eastAsiaTheme="minorEastAsia" w:hAnsi="Cambria Math"/>
            <w:sz w:val="22"/>
            <w:szCs w:val="22"/>
          </w:rPr>
          <m:t xml:space="preserve">  </m:t>
        </m:r>
      </m:oMath>
      <w:r w:rsidR="003574F5" w:rsidRPr="00166D1C">
        <w:rPr>
          <w:rFonts w:eastAsiaTheme="minorEastAsia"/>
        </w:rPr>
        <w:t xml:space="preserve"> </w:t>
      </w:r>
      <w:r w:rsidR="003574F5" w:rsidRPr="00F4774E">
        <w:rPr>
          <w:rFonts w:eastAsiaTheme="minorEastAsia"/>
          <w:sz w:val="22"/>
          <w:szCs w:val="22"/>
        </w:rPr>
        <w:tab/>
      </w:r>
      <w:r w:rsidR="00F4774E">
        <w:rPr>
          <w:rFonts w:eastAsiaTheme="minorEastAsia"/>
          <w:sz w:val="22"/>
          <w:szCs w:val="22"/>
        </w:rPr>
        <w:tab/>
      </w:r>
      <w:r w:rsidR="00F4774E">
        <w:rPr>
          <w:rFonts w:eastAsiaTheme="minorEastAsia"/>
          <w:sz w:val="22"/>
          <w:szCs w:val="22"/>
        </w:rPr>
        <w:tab/>
      </w:r>
      <w:r w:rsidR="00F4774E">
        <w:rPr>
          <w:rFonts w:eastAsiaTheme="minorEastAsia"/>
          <w:sz w:val="22"/>
          <w:szCs w:val="22"/>
        </w:rPr>
        <w:tab/>
      </w:r>
      <w:r w:rsidR="003574F5" w:rsidRPr="00F4774E">
        <w:rPr>
          <w:rFonts w:eastAsiaTheme="minorEastAsia"/>
          <w:sz w:val="22"/>
          <w:szCs w:val="22"/>
        </w:rPr>
        <w:t>(</w:t>
      </w:r>
      <w:r w:rsidR="00F4774E" w:rsidRPr="00F4774E">
        <w:rPr>
          <w:rFonts w:eastAsiaTheme="minorEastAsia"/>
          <w:sz w:val="22"/>
          <w:szCs w:val="22"/>
        </w:rPr>
        <w:t>1</w:t>
      </w:r>
      <w:r w:rsidR="00B424FA">
        <w:rPr>
          <w:rFonts w:eastAsiaTheme="minorEastAsia"/>
          <w:sz w:val="22"/>
          <w:szCs w:val="22"/>
        </w:rPr>
        <w:t>5</w:t>
      </w:r>
      <w:r w:rsidR="003574F5" w:rsidRPr="00F4774E">
        <w:rPr>
          <w:rFonts w:eastAsiaTheme="minorEastAsia"/>
          <w:sz w:val="22"/>
          <w:szCs w:val="22"/>
        </w:rPr>
        <w:t>)</w:t>
      </w:r>
    </w:p>
    <w:p w:rsidR="003574F5" w:rsidRDefault="000D1640" w:rsidP="003574F5">
      <w:pPr>
        <w:autoSpaceDE w:val="0"/>
        <w:autoSpaceDN w:val="0"/>
        <w:adjustRightInd w:val="0"/>
        <w:spacing w:before="240" w:after="240" w:line="360" w:lineRule="auto"/>
        <w:jc w:val="both"/>
        <w:rPr>
          <w:sz w:val="22"/>
          <w:szCs w:val="22"/>
        </w:rPr>
      </w:pPr>
      <w:r>
        <w:rPr>
          <w:rFonts w:eastAsiaTheme="minorEastAsia"/>
          <w:sz w:val="22"/>
          <w:szCs w:val="22"/>
        </w:rPr>
        <w:t>w</w:t>
      </w:r>
      <w:r w:rsidR="003574F5" w:rsidRPr="00F82853">
        <w:rPr>
          <w:rFonts w:eastAsiaTheme="minorEastAsia"/>
          <w:sz w:val="22"/>
          <w:szCs w:val="22"/>
        </w:rPr>
        <w:t>here</w:t>
      </w:r>
      <w:r>
        <w:rPr>
          <w:rFonts w:eastAsiaTheme="minorEastAsia"/>
          <w:sz w:val="22"/>
          <w:szCs w:val="22"/>
        </w:rPr>
        <w:t xml:space="preserve"> the first</w:t>
      </w:r>
      <w:r w:rsidR="00885B15">
        <w:rPr>
          <w:rFonts w:eastAsiaTheme="minorEastAsia"/>
          <w:sz w:val="22"/>
          <w:szCs w:val="22"/>
        </w:rPr>
        <w:t>-</w:t>
      </w:r>
      <w:r>
        <w:rPr>
          <w:rFonts w:eastAsiaTheme="minorEastAsia"/>
          <w:sz w:val="22"/>
          <w:szCs w:val="22"/>
        </w:rPr>
        <w:t>difference operator is</w:t>
      </w:r>
      <w:r w:rsidR="003574F5" w:rsidRPr="00F82853">
        <w:rPr>
          <w:rFonts w:eastAsiaTheme="minorEastAsia"/>
          <w:sz w:val="22"/>
          <w:szCs w:val="22"/>
        </w:rPr>
        <w:t xml:space="preserve"> </w:t>
      </w:r>
      <m:oMath>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x</m:t>
            </m:r>
          </m:e>
          <m:sub>
            <m:r>
              <w:rPr>
                <w:rFonts w:ascii="Cambria Math" w:hAnsi="Cambria Math"/>
                <w:sz w:val="22"/>
                <w:szCs w:val="22"/>
              </w:rPr>
              <m:t>it</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x</m:t>
            </m:r>
          </m:e>
          <m:sub>
            <m:r>
              <w:rPr>
                <w:rFonts w:ascii="Cambria Math" w:hAnsi="Cambria Math"/>
                <w:sz w:val="22"/>
                <w:szCs w:val="22"/>
              </w:rPr>
              <m:t>it</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x</m:t>
            </m:r>
          </m:e>
          <m:sub>
            <m:r>
              <w:rPr>
                <w:rFonts w:ascii="Cambria Math" w:hAnsi="Cambria Math"/>
                <w:sz w:val="22"/>
                <w:szCs w:val="22"/>
              </w:rPr>
              <m:t>it-1</m:t>
            </m:r>
          </m:sub>
        </m:sSub>
        <m:r>
          <w:rPr>
            <w:rFonts w:ascii="Cambria Math" w:hAnsi="Cambria Math"/>
            <w:sz w:val="22"/>
            <w:szCs w:val="22"/>
          </w:rPr>
          <m:t xml:space="preserve"> </m:t>
        </m:r>
      </m:oMath>
      <w:r w:rsidR="003574F5" w:rsidRPr="00F82853">
        <w:rPr>
          <w:rFonts w:eastAsiaTheme="minorEastAsia"/>
          <w:sz w:val="22"/>
          <w:szCs w:val="22"/>
        </w:rPr>
        <w:t xml:space="preserve">and </w:t>
      </w:r>
      <m:oMath>
        <m:sSubSup>
          <m:sSubSupPr>
            <m:ctrlPr>
              <w:rPr>
                <w:rFonts w:ascii="Cambria Math" w:eastAsiaTheme="minorEastAsia" w:hAnsi="Cambria Math"/>
                <w:i/>
                <w:sz w:val="22"/>
                <w:szCs w:val="22"/>
              </w:rPr>
            </m:ctrlPr>
          </m:sSubSupPr>
          <m:e>
            <m:r>
              <w:rPr>
                <w:rFonts w:ascii="Cambria Math" w:eastAsiaTheme="minorEastAsia" w:hAnsi="Cambria Math"/>
                <w:sz w:val="22"/>
                <w:szCs w:val="22"/>
              </w:rPr>
              <m:t>s</m:t>
            </m:r>
          </m:e>
          <m:sub>
            <m:r>
              <w:rPr>
                <w:rFonts w:ascii="Cambria Math" w:eastAsiaTheme="minorEastAsia" w:hAnsi="Cambria Math"/>
                <w:sz w:val="22"/>
                <w:szCs w:val="22"/>
              </w:rPr>
              <m:t>ik</m:t>
            </m:r>
          </m:sub>
          <m:sup>
            <m:r>
              <w:rPr>
                <w:rFonts w:ascii="Cambria Math" w:eastAsiaTheme="minorEastAsia" w:hAnsi="Cambria Math"/>
                <w:sz w:val="22"/>
                <w:szCs w:val="22"/>
              </w:rPr>
              <m:t>v</m:t>
            </m:r>
          </m:sup>
        </m:sSubSup>
        <m:r>
          <w:rPr>
            <w:rFonts w:ascii="Cambria Math" w:eastAsiaTheme="minorEastAsia" w:hAnsi="Cambria Math"/>
            <w:sz w:val="22"/>
            <w:szCs w:val="22"/>
          </w:rPr>
          <m:t>=</m:t>
        </m:r>
        <m:f>
          <m:fPr>
            <m:ctrlPr>
              <w:rPr>
                <w:rFonts w:ascii="Cambria Math" w:eastAsiaTheme="minorEastAsia" w:hAnsi="Cambria Math"/>
                <w:i/>
                <w:sz w:val="22"/>
                <w:szCs w:val="22"/>
              </w:rPr>
            </m:ctrlPr>
          </m:fPr>
          <m:num>
            <m:sSub>
              <m:sSubPr>
                <m:ctrlPr>
                  <w:rPr>
                    <w:rFonts w:ascii="Cambria Math" w:eastAsiaTheme="minorEastAsia" w:hAnsi="Cambria Math"/>
                    <w:i/>
                    <w:sz w:val="22"/>
                    <w:szCs w:val="22"/>
                  </w:rPr>
                </m:ctrlPr>
              </m:sSubPr>
              <m:e>
                <m:r>
                  <w:rPr>
                    <w:rFonts w:ascii="Cambria Math" w:eastAsiaTheme="minorEastAsia" w:hAnsi="Cambria Math"/>
                    <w:sz w:val="22"/>
                    <w:szCs w:val="22"/>
                  </w:rPr>
                  <m:t>W</m:t>
                </m:r>
              </m:e>
              <m:sub>
                <m:r>
                  <w:rPr>
                    <w:rFonts w:ascii="Cambria Math" w:eastAsiaTheme="minorEastAsia" w:hAnsi="Cambria Math"/>
                    <w:sz w:val="22"/>
                    <w:szCs w:val="22"/>
                  </w:rPr>
                  <m:t>ik</m:t>
                </m:r>
              </m:sub>
            </m:sSub>
            <m:sSub>
              <m:sSubPr>
                <m:ctrlPr>
                  <w:rPr>
                    <w:rFonts w:ascii="Cambria Math" w:eastAsiaTheme="minorEastAsia" w:hAnsi="Cambria Math"/>
                    <w:i/>
                    <w:sz w:val="22"/>
                    <w:szCs w:val="22"/>
                  </w:rPr>
                </m:ctrlPr>
              </m:sSubPr>
              <m:e>
                <m:r>
                  <w:rPr>
                    <w:rFonts w:ascii="Cambria Math" w:eastAsiaTheme="minorEastAsia" w:hAnsi="Cambria Math"/>
                    <w:sz w:val="22"/>
                    <w:szCs w:val="22"/>
                  </w:rPr>
                  <m:t>X</m:t>
                </m:r>
              </m:e>
              <m:sub>
                <m:r>
                  <w:rPr>
                    <w:rFonts w:ascii="Cambria Math" w:eastAsiaTheme="minorEastAsia" w:hAnsi="Cambria Math"/>
                    <w:sz w:val="22"/>
                    <w:szCs w:val="22"/>
                  </w:rPr>
                  <m:t>ik</m:t>
                </m:r>
              </m:sub>
            </m:sSub>
          </m:num>
          <m:den>
            <m:sSub>
              <m:sSubPr>
                <m:ctrlPr>
                  <w:rPr>
                    <w:rFonts w:ascii="Cambria Math" w:eastAsiaTheme="minorEastAsia" w:hAnsi="Cambria Math"/>
                    <w:i/>
                    <w:sz w:val="22"/>
                    <w:szCs w:val="22"/>
                  </w:rPr>
                </m:ctrlPr>
              </m:sSubPr>
              <m:e>
                <m:r>
                  <w:rPr>
                    <w:rFonts w:ascii="Cambria Math" w:eastAsiaTheme="minorEastAsia" w:hAnsi="Cambria Math"/>
                    <w:sz w:val="22"/>
                    <w:szCs w:val="22"/>
                  </w:rPr>
                  <m:t>VA</m:t>
                </m:r>
              </m:e>
              <m:sub>
                <m:r>
                  <w:rPr>
                    <w:rFonts w:ascii="Cambria Math" w:eastAsiaTheme="minorEastAsia" w:hAnsi="Cambria Math"/>
                    <w:sz w:val="22"/>
                    <w:szCs w:val="22"/>
                  </w:rPr>
                  <m:t>i</m:t>
                </m:r>
              </m:sub>
            </m:sSub>
          </m:den>
        </m:f>
      </m:oMath>
      <w:r w:rsidR="003574F5" w:rsidRPr="00F82853">
        <w:rPr>
          <w:rFonts w:eastAsiaTheme="minorEastAsia"/>
          <w:sz w:val="22"/>
          <w:szCs w:val="22"/>
        </w:rPr>
        <w:t xml:space="preserve"> is the </w:t>
      </w:r>
      <m:oMath>
        <m:sSup>
          <m:sSupPr>
            <m:ctrlPr>
              <w:rPr>
                <w:rFonts w:ascii="Cambria Math" w:eastAsiaTheme="minorEastAsia" w:hAnsi="Cambria Math"/>
                <w:i/>
                <w:sz w:val="22"/>
                <w:szCs w:val="22"/>
              </w:rPr>
            </m:ctrlPr>
          </m:sSupPr>
          <m:e>
            <m:r>
              <w:rPr>
                <w:rFonts w:ascii="Cambria Math" w:eastAsiaTheme="minorEastAsia" w:hAnsi="Cambria Math"/>
                <w:sz w:val="22"/>
                <w:szCs w:val="22"/>
              </w:rPr>
              <m:t>k</m:t>
            </m:r>
          </m:e>
          <m:sup>
            <m:r>
              <w:rPr>
                <w:rFonts w:ascii="Cambria Math" w:eastAsiaTheme="minorEastAsia" w:hAnsi="Cambria Math"/>
                <w:sz w:val="22"/>
                <w:szCs w:val="22"/>
              </w:rPr>
              <m:t>th</m:t>
            </m:r>
          </m:sup>
        </m:sSup>
      </m:oMath>
      <w:r w:rsidR="003574F5" w:rsidRPr="00F82853">
        <w:rPr>
          <w:rFonts w:eastAsiaTheme="minorEastAsia"/>
          <w:sz w:val="22"/>
          <w:szCs w:val="22"/>
        </w:rPr>
        <w:t xml:space="preserve"> input revenue ratio to the plant’s </w:t>
      </w:r>
      <w:r w:rsidR="00D32BC4">
        <w:rPr>
          <w:rFonts w:eastAsiaTheme="minorEastAsia"/>
          <w:sz w:val="22"/>
          <w:szCs w:val="22"/>
        </w:rPr>
        <w:t xml:space="preserve">real </w:t>
      </w:r>
      <w:r w:rsidR="003574F5" w:rsidRPr="00F82853">
        <w:rPr>
          <w:rFonts w:eastAsiaTheme="minorEastAsia"/>
          <w:sz w:val="22"/>
          <w:szCs w:val="22"/>
        </w:rPr>
        <w:t xml:space="preserve">value-added. The </w:t>
      </w:r>
      <w:r w:rsidR="00D32BC4">
        <w:rPr>
          <w:rFonts w:eastAsiaTheme="minorEastAsia"/>
          <w:sz w:val="22"/>
          <w:szCs w:val="22"/>
        </w:rPr>
        <w:t xml:space="preserve">real </w:t>
      </w:r>
      <w:r w:rsidR="003574F5" w:rsidRPr="00F82853">
        <w:rPr>
          <w:rFonts w:eastAsiaTheme="minorEastAsia"/>
          <w:sz w:val="22"/>
          <w:szCs w:val="22"/>
        </w:rPr>
        <w:t xml:space="preserve">value-added elasticity with respect to the </w:t>
      </w:r>
      <m:oMath>
        <m:sSup>
          <m:sSupPr>
            <m:ctrlPr>
              <w:rPr>
                <w:rFonts w:ascii="Cambria Math" w:eastAsiaTheme="minorEastAsia" w:hAnsi="Cambria Math"/>
                <w:i/>
                <w:sz w:val="22"/>
                <w:szCs w:val="22"/>
              </w:rPr>
            </m:ctrlPr>
          </m:sSupPr>
          <m:e>
            <m:r>
              <w:rPr>
                <w:rFonts w:ascii="Cambria Math" w:eastAsiaTheme="minorEastAsia" w:hAnsi="Cambria Math"/>
                <w:sz w:val="22"/>
                <w:szCs w:val="22"/>
              </w:rPr>
              <m:t>k</m:t>
            </m:r>
          </m:e>
          <m:sup>
            <m:r>
              <w:rPr>
                <w:rFonts w:ascii="Cambria Math" w:eastAsiaTheme="minorEastAsia" w:hAnsi="Cambria Math"/>
                <w:sz w:val="22"/>
                <w:szCs w:val="22"/>
              </w:rPr>
              <m:t xml:space="preserve">th </m:t>
            </m:r>
          </m:sup>
        </m:sSup>
      </m:oMath>
      <w:r w:rsidR="003574F5" w:rsidRPr="00F82853">
        <w:rPr>
          <w:rFonts w:eastAsiaTheme="minorEastAsia"/>
          <w:sz w:val="22"/>
          <w:szCs w:val="22"/>
        </w:rPr>
        <w:t xml:space="preserve"> input is</w:t>
      </w:r>
      <m:oMath>
        <m:sSubSup>
          <m:sSubSupPr>
            <m:ctrlPr>
              <w:rPr>
                <w:rFonts w:ascii="Cambria Math" w:eastAsiaTheme="minorEastAsia" w:hAnsi="Cambria Math"/>
                <w:i/>
                <w:sz w:val="22"/>
                <w:szCs w:val="22"/>
              </w:rPr>
            </m:ctrlPr>
          </m:sSubSupPr>
          <m:e>
            <m:r>
              <w:rPr>
                <w:rFonts w:ascii="Cambria Math" w:eastAsiaTheme="minorEastAsia" w:hAnsi="Cambria Math"/>
                <w:sz w:val="22"/>
                <w:szCs w:val="22"/>
              </w:rPr>
              <m:t xml:space="preserve"> ε</m:t>
            </m:r>
          </m:e>
          <m:sub>
            <m:r>
              <w:rPr>
                <w:rFonts w:ascii="Cambria Math" w:eastAsiaTheme="minorEastAsia" w:hAnsi="Cambria Math"/>
                <w:sz w:val="22"/>
                <w:szCs w:val="22"/>
              </w:rPr>
              <m:t>ik</m:t>
            </m:r>
          </m:sub>
          <m:sup>
            <m:r>
              <w:rPr>
                <w:rFonts w:ascii="Cambria Math" w:eastAsiaTheme="minorEastAsia" w:hAnsi="Cambria Math"/>
                <w:sz w:val="22"/>
                <w:szCs w:val="22"/>
              </w:rPr>
              <m:t>v</m:t>
            </m:r>
          </m:sup>
        </m:sSubSup>
        <m:r>
          <w:rPr>
            <w:rFonts w:ascii="Cambria Math" w:eastAsiaTheme="minorEastAsia" w:hAnsi="Cambria Math"/>
            <w:sz w:val="22"/>
            <w:szCs w:val="22"/>
          </w:rPr>
          <m:t>=</m:t>
        </m:r>
        <m:f>
          <m:fPr>
            <m:ctrlPr>
              <w:rPr>
                <w:rFonts w:ascii="Cambria Math" w:eastAsiaTheme="minorEastAsia" w:hAnsi="Cambria Math"/>
                <w:i/>
                <w:sz w:val="22"/>
                <w:szCs w:val="22"/>
              </w:rPr>
            </m:ctrlPr>
          </m:fPr>
          <m:num>
            <m:sSub>
              <m:sSubPr>
                <m:ctrlPr>
                  <w:rPr>
                    <w:rFonts w:ascii="Cambria Math" w:eastAsiaTheme="minorEastAsia" w:hAnsi="Cambria Math"/>
                    <w:i/>
                    <w:sz w:val="22"/>
                    <w:szCs w:val="22"/>
                  </w:rPr>
                </m:ctrlPr>
              </m:sSubPr>
              <m:e>
                <m:r>
                  <w:rPr>
                    <w:rFonts w:ascii="Cambria Math" w:eastAsiaTheme="minorEastAsia" w:hAnsi="Cambria Math"/>
                    <w:sz w:val="22"/>
                    <w:szCs w:val="22"/>
                  </w:rPr>
                  <m:t>ε</m:t>
                </m:r>
              </m:e>
              <m:sub>
                <m:r>
                  <w:rPr>
                    <w:rFonts w:ascii="Cambria Math" w:eastAsiaTheme="minorEastAsia" w:hAnsi="Cambria Math"/>
                    <w:sz w:val="22"/>
                    <w:szCs w:val="22"/>
                  </w:rPr>
                  <m:t>ik</m:t>
                </m:r>
              </m:sub>
            </m:sSub>
          </m:num>
          <m:den>
            <m:sSub>
              <m:sSubPr>
                <m:ctrlPr>
                  <w:rPr>
                    <w:rFonts w:ascii="Cambria Math" w:eastAsiaTheme="minorEastAsia" w:hAnsi="Cambria Math"/>
                    <w:i/>
                    <w:sz w:val="22"/>
                    <w:szCs w:val="22"/>
                  </w:rPr>
                </m:ctrlPr>
              </m:sSubPr>
              <m:e>
                <m:r>
                  <w:rPr>
                    <w:rFonts w:ascii="Cambria Math" w:eastAsiaTheme="minorEastAsia" w:hAnsi="Cambria Math"/>
                    <w:sz w:val="22"/>
                    <w:szCs w:val="22"/>
                  </w:rPr>
                  <m:t>1-s</m:t>
                </m:r>
              </m:e>
              <m:sub>
                <m:r>
                  <w:rPr>
                    <w:rFonts w:ascii="Cambria Math" w:eastAsiaTheme="minorEastAsia" w:hAnsi="Cambria Math"/>
                    <w:sz w:val="22"/>
                    <w:szCs w:val="22"/>
                  </w:rPr>
                  <m:t>ik</m:t>
                </m:r>
              </m:sub>
            </m:sSub>
          </m:den>
        </m:f>
      </m:oMath>
      <w:r w:rsidR="0074168B">
        <w:rPr>
          <w:rFonts w:eastAsiaTheme="minorEastAsia"/>
        </w:rPr>
        <w:t>.</w:t>
      </w:r>
      <w:r w:rsidR="003574F5" w:rsidRPr="00F82853">
        <w:rPr>
          <w:rFonts w:eastAsiaTheme="minorEastAsia"/>
          <w:sz w:val="22"/>
          <w:szCs w:val="22"/>
        </w:rPr>
        <w:t xml:space="preserve"> The gaps in</w:t>
      </w:r>
      <w:r w:rsidR="0040244D">
        <w:rPr>
          <w:rFonts w:eastAsiaTheme="minorEastAsia"/>
          <w:sz w:val="22"/>
          <w:szCs w:val="22"/>
        </w:rPr>
        <w:t xml:space="preserve"> Eq</w:t>
      </w:r>
      <w:r w:rsidR="0070643C">
        <w:rPr>
          <w:rFonts w:eastAsiaTheme="minorEastAsia"/>
          <w:sz w:val="22"/>
          <w:szCs w:val="22"/>
        </w:rPr>
        <w:t>.</w:t>
      </w:r>
      <w:r w:rsidR="0037140B">
        <w:rPr>
          <w:rFonts w:eastAsiaTheme="minorEastAsia"/>
          <w:sz w:val="22"/>
          <w:szCs w:val="22"/>
        </w:rPr>
        <w:t>1</w:t>
      </w:r>
      <w:r w:rsidR="008442B1">
        <w:rPr>
          <w:rFonts w:eastAsiaTheme="minorEastAsia"/>
          <w:sz w:val="22"/>
          <w:szCs w:val="22"/>
        </w:rPr>
        <w:t>3</w:t>
      </w:r>
      <w:r w:rsidR="003574F5" w:rsidRPr="00F82853">
        <w:rPr>
          <w:rFonts w:eastAsiaTheme="minorEastAsia"/>
          <w:sz w:val="22"/>
          <w:szCs w:val="22"/>
        </w:rPr>
        <w:t xml:space="preserve"> are measured by the difference between the plant-level value-added elasticities </w:t>
      </w:r>
      <m:oMath>
        <m:d>
          <m:dPr>
            <m:ctrlPr>
              <w:rPr>
                <w:rFonts w:ascii="Cambria Math" w:eastAsiaTheme="minorEastAsia" w:hAnsi="Cambria Math"/>
                <w:i/>
                <w:sz w:val="22"/>
                <w:szCs w:val="22"/>
              </w:rPr>
            </m:ctrlPr>
          </m:dPr>
          <m:e>
            <m:sSubSup>
              <m:sSubSupPr>
                <m:ctrlPr>
                  <w:rPr>
                    <w:rFonts w:ascii="Cambria Math" w:eastAsiaTheme="minorEastAsia" w:hAnsi="Cambria Math"/>
                    <w:i/>
                    <w:sz w:val="22"/>
                    <w:szCs w:val="22"/>
                  </w:rPr>
                </m:ctrlPr>
              </m:sSubSupPr>
              <m:e>
                <m:r>
                  <w:rPr>
                    <w:rFonts w:ascii="Cambria Math" w:eastAsiaTheme="minorEastAsia" w:hAnsi="Cambria Math"/>
                    <w:sz w:val="22"/>
                    <w:szCs w:val="22"/>
                  </w:rPr>
                  <m:t xml:space="preserve"> ε</m:t>
                </m:r>
              </m:e>
              <m:sub>
                <m:r>
                  <w:rPr>
                    <w:rFonts w:ascii="Cambria Math" w:eastAsiaTheme="minorEastAsia" w:hAnsi="Cambria Math"/>
                    <w:sz w:val="22"/>
                    <w:szCs w:val="22"/>
                  </w:rPr>
                  <m:t>ik</m:t>
                </m:r>
              </m:sub>
              <m:sup>
                <m:r>
                  <w:rPr>
                    <w:rFonts w:ascii="Cambria Math" w:eastAsiaTheme="minorEastAsia" w:hAnsi="Cambria Math"/>
                    <w:sz w:val="22"/>
                    <w:szCs w:val="22"/>
                  </w:rPr>
                  <m:t>v</m:t>
                </m:r>
              </m:sup>
            </m:sSubSup>
          </m:e>
        </m:d>
        <m:r>
          <w:rPr>
            <w:rFonts w:ascii="Cambria Math" w:eastAsiaTheme="minorEastAsia" w:hAnsi="Cambria Math"/>
            <w:sz w:val="22"/>
            <w:szCs w:val="22"/>
          </w:rPr>
          <m:t xml:space="preserve"> </m:t>
        </m:r>
      </m:oMath>
      <w:r w:rsidR="003574F5" w:rsidRPr="00F82853">
        <w:rPr>
          <w:rFonts w:eastAsiaTheme="minorEastAsia"/>
          <w:sz w:val="22"/>
          <w:szCs w:val="22"/>
        </w:rPr>
        <w:t xml:space="preserve">and its input revenue share </w:t>
      </w:r>
      <m:oMath>
        <m:d>
          <m:dPr>
            <m:ctrlPr>
              <w:rPr>
                <w:rFonts w:ascii="Cambria Math" w:eastAsiaTheme="minorEastAsia" w:hAnsi="Cambria Math"/>
                <w:i/>
                <w:sz w:val="22"/>
                <w:szCs w:val="22"/>
              </w:rPr>
            </m:ctrlPr>
          </m:dPr>
          <m:e>
            <m:sSubSup>
              <m:sSubSupPr>
                <m:ctrlPr>
                  <w:rPr>
                    <w:rFonts w:ascii="Cambria Math" w:eastAsiaTheme="minorEastAsia" w:hAnsi="Cambria Math"/>
                    <w:i/>
                    <w:sz w:val="22"/>
                    <w:szCs w:val="22"/>
                  </w:rPr>
                </m:ctrlPr>
              </m:sSubSupPr>
              <m:e>
                <m:r>
                  <w:rPr>
                    <w:rFonts w:ascii="Cambria Math" w:eastAsiaTheme="minorEastAsia" w:hAnsi="Cambria Math"/>
                    <w:sz w:val="22"/>
                    <w:szCs w:val="22"/>
                  </w:rPr>
                  <m:t>s</m:t>
                </m:r>
              </m:e>
              <m:sub>
                <m:r>
                  <w:rPr>
                    <w:rFonts w:ascii="Cambria Math" w:eastAsiaTheme="minorEastAsia" w:hAnsi="Cambria Math"/>
                    <w:sz w:val="22"/>
                    <w:szCs w:val="22"/>
                  </w:rPr>
                  <m:t>ik</m:t>
                </m:r>
              </m:sub>
              <m:sup>
                <m:r>
                  <w:rPr>
                    <w:rFonts w:ascii="Cambria Math" w:eastAsiaTheme="minorEastAsia" w:hAnsi="Cambria Math"/>
                    <w:sz w:val="22"/>
                    <w:szCs w:val="22"/>
                  </w:rPr>
                  <m:t>v</m:t>
                </m:r>
              </m:sup>
            </m:sSubSup>
          </m:e>
        </m:d>
        <m:r>
          <w:rPr>
            <w:rFonts w:ascii="Cambria Math" w:eastAsiaTheme="minorEastAsia" w:hAnsi="Cambria Math"/>
            <w:sz w:val="22"/>
            <w:szCs w:val="22"/>
          </w:rPr>
          <m:t xml:space="preserve"> </m:t>
        </m:r>
      </m:oMath>
      <w:r w:rsidR="003574F5" w:rsidRPr="00F82853">
        <w:rPr>
          <w:rFonts w:eastAsiaTheme="minorEastAsia"/>
          <w:sz w:val="22"/>
          <w:szCs w:val="22"/>
        </w:rPr>
        <w:t xml:space="preserve">to value-added. </w:t>
      </w:r>
      <w:r w:rsidR="00004ED2">
        <w:rPr>
          <w:rFonts w:eastAsiaTheme="minorEastAsia"/>
          <w:sz w:val="22"/>
          <w:szCs w:val="22"/>
        </w:rPr>
        <w:t>The a</w:t>
      </w:r>
      <w:r w:rsidR="0082189A">
        <w:rPr>
          <w:rFonts w:eastAsiaTheme="minorEastAsia"/>
          <w:sz w:val="22"/>
          <w:szCs w:val="22"/>
        </w:rPr>
        <w:t xml:space="preserve">ggregate input reallocation </w:t>
      </w:r>
      <w:r w:rsidR="00A26547">
        <w:rPr>
          <w:rFonts w:eastAsiaTheme="minorEastAsia"/>
          <w:sz w:val="22"/>
          <w:szCs w:val="22"/>
        </w:rPr>
        <w:t xml:space="preserve">is therefore </w:t>
      </w:r>
      <w:r w:rsidR="00004ED2">
        <w:rPr>
          <w:rFonts w:eastAsiaTheme="minorEastAsia"/>
          <w:sz w:val="22"/>
          <w:szCs w:val="22"/>
        </w:rPr>
        <w:t>given by</w:t>
      </w:r>
      <w:r w:rsidR="0082189A">
        <w:rPr>
          <w:rFonts w:eastAsiaTheme="minorEastAsia"/>
          <w:sz w:val="22"/>
          <w:szCs w:val="22"/>
        </w:rPr>
        <w:t xml:space="preserve"> </w:t>
      </w:r>
      <m:oMath>
        <m:nary>
          <m:naryPr>
            <m:chr m:val="∑"/>
            <m:limLoc m:val="undOvr"/>
            <m:supHide m:val="1"/>
            <m:ctrlPr>
              <w:rPr>
                <w:rFonts w:ascii="Cambria Math" w:eastAsiaTheme="minorEastAsia" w:hAnsi="Cambria Math"/>
                <w:i/>
                <w:sz w:val="22"/>
                <w:szCs w:val="22"/>
              </w:rPr>
            </m:ctrlPr>
          </m:naryPr>
          <m:sub>
            <m:r>
              <w:rPr>
                <w:rFonts w:ascii="Cambria Math" w:eastAsiaTheme="minorEastAsia" w:hAnsi="Cambria Math"/>
                <w:sz w:val="22"/>
                <w:szCs w:val="22"/>
              </w:rPr>
              <m:t>i</m:t>
            </m:r>
          </m:sub>
          <m:sup/>
          <m:e>
            <m:sSubSup>
              <m:sSubSupPr>
                <m:ctrlPr>
                  <w:rPr>
                    <w:rFonts w:ascii="Cambria Math" w:hAnsi="Cambria Math"/>
                    <w:i/>
                    <w:sz w:val="22"/>
                    <w:szCs w:val="22"/>
                  </w:rPr>
                </m:ctrlPr>
              </m:sSubSupPr>
              <m:e>
                <m:r>
                  <w:rPr>
                    <w:rFonts w:ascii="Cambria Math" w:hAnsi="Cambria Math"/>
                    <w:sz w:val="22"/>
                    <w:szCs w:val="22"/>
                  </w:rPr>
                  <m:t>D</m:t>
                </m:r>
              </m:e>
              <m:sub>
                <m:r>
                  <w:rPr>
                    <w:rFonts w:ascii="Cambria Math" w:hAnsi="Cambria Math"/>
                    <w:sz w:val="22"/>
                    <w:szCs w:val="22"/>
                  </w:rPr>
                  <m:t>i</m:t>
                </m:r>
              </m:sub>
              <m:sup>
                <m:r>
                  <w:rPr>
                    <w:rFonts w:ascii="Cambria Math" w:hAnsi="Cambria Math"/>
                    <w:sz w:val="22"/>
                    <w:szCs w:val="22"/>
                  </w:rPr>
                  <m:t>v</m:t>
                </m:r>
              </m:sup>
            </m:sSubSup>
            <m:nary>
              <m:naryPr>
                <m:chr m:val="∑"/>
                <m:limLoc m:val="undOvr"/>
                <m:supHide m:val="1"/>
                <m:ctrlPr>
                  <w:rPr>
                    <w:rFonts w:ascii="Cambria Math" w:eastAsiaTheme="minorEastAsia" w:hAnsi="Cambria Math"/>
                    <w:i/>
                    <w:sz w:val="22"/>
                    <w:szCs w:val="22"/>
                  </w:rPr>
                </m:ctrlPr>
              </m:naryPr>
              <m:sub>
                <m:r>
                  <w:rPr>
                    <w:rFonts w:ascii="Cambria Math" w:eastAsiaTheme="minorEastAsia" w:hAnsi="Cambria Math"/>
                    <w:sz w:val="22"/>
                    <w:szCs w:val="22"/>
                  </w:rPr>
                  <m:t>k</m:t>
                </m:r>
              </m:sub>
              <m:sup/>
              <m:e>
                <m:d>
                  <m:dPr>
                    <m:ctrlPr>
                      <w:rPr>
                        <w:rFonts w:ascii="Cambria Math" w:hAnsi="Cambria Math"/>
                        <w:i/>
                        <w:sz w:val="22"/>
                        <w:szCs w:val="22"/>
                      </w:rPr>
                    </m:ctrlPr>
                  </m:dPr>
                  <m:e>
                    <m:sSubSup>
                      <m:sSubSupPr>
                        <m:ctrlPr>
                          <w:rPr>
                            <w:rFonts w:ascii="Cambria Math" w:hAnsi="Cambria Math"/>
                            <w:i/>
                            <w:sz w:val="22"/>
                            <w:szCs w:val="22"/>
                          </w:rPr>
                        </m:ctrlPr>
                      </m:sSubSupPr>
                      <m:e>
                        <m:r>
                          <w:rPr>
                            <w:rFonts w:ascii="Cambria Math" w:hAnsi="Cambria Math"/>
                            <w:sz w:val="22"/>
                            <w:szCs w:val="22"/>
                          </w:rPr>
                          <m:t>ε</m:t>
                        </m:r>
                      </m:e>
                      <m:sub>
                        <m:r>
                          <w:rPr>
                            <w:rFonts w:ascii="Cambria Math" w:hAnsi="Cambria Math"/>
                            <w:sz w:val="22"/>
                            <w:szCs w:val="22"/>
                          </w:rPr>
                          <m:t>ik</m:t>
                        </m:r>
                      </m:sub>
                      <m:sup>
                        <m:r>
                          <w:rPr>
                            <w:rFonts w:ascii="Cambria Math" w:hAnsi="Cambria Math"/>
                            <w:sz w:val="22"/>
                            <w:szCs w:val="22"/>
                          </w:rPr>
                          <m:t>v</m:t>
                        </m:r>
                      </m:sup>
                    </m:sSubSup>
                    <m:r>
                      <w:rPr>
                        <w:rFonts w:ascii="Cambria Math" w:hAnsi="Cambria Math"/>
                        <w:sz w:val="22"/>
                        <w:szCs w:val="22"/>
                      </w:rPr>
                      <m:t>-</m:t>
                    </m:r>
                    <m:sSubSup>
                      <m:sSubSupPr>
                        <m:ctrlPr>
                          <w:rPr>
                            <w:rFonts w:ascii="Cambria Math" w:hAnsi="Cambria Math"/>
                            <w:i/>
                            <w:sz w:val="22"/>
                            <w:szCs w:val="22"/>
                          </w:rPr>
                        </m:ctrlPr>
                      </m:sSubSupPr>
                      <m:e>
                        <m:r>
                          <w:rPr>
                            <w:rFonts w:ascii="Cambria Math" w:hAnsi="Cambria Math"/>
                            <w:sz w:val="22"/>
                            <w:szCs w:val="22"/>
                          </w:rPr>
                          <m:t>s</m:t>
                        </m:r>
                      </m:e>
                      <m:sub>
                        <m:r>
                          <w:rPr>
                            <w:rFonts w:ascii="Cambria Math" w:hAnsi="Cambria Math"/>
                            <w:sz w:val="22"/>
                            <w:szCs w:val="22"/>
                          </w:rPr>
                          <m:t>ik</m:t>
                        </m:r>
                      </m:sub>
                      <m:sup>
                        <m:r>
                          <w:rPr>
                            <w:rFonts w:ascii="Cambria Math" w:hAnsi="Cambria Math"/>
                            <w:sz w:val="22"/>
                            <w:szCs w:val="22"/>
                          </w:rPr>
                          <m:t>v</m:t>
                        </m:r>
                      </m:sup>
                    </m:sSubSup>
                  </m:e>
                </m:d>
                <m:sSub>
                  <m:sSubPr>
                    <m:ctrlPr>
                      <w:rPr>
                        <w:rFonts w:ascii="Cambria Math" w:hAnsi="Cambria Math"/>
                        <w:i/>
                        <w:sz w:val="22"/>
                        <w:szCs w:val="22"/>
                      </w:rPr>
                    </m:ctrlPr>
                  </m:sSubPr>
                  <m:e>
                    <m:r>
                      <w:rPr>
                        <w:rFonts w:ascii="Cambria Math" w:hAnsi="Cambria Math"/>
                        <w:sz w:val="22"/>
                        <w:szCs w:val="22"/>
                      </w:rPr>
                      <m:t>∆lnX</m:t>
                    </m:r>
                  </m:e>
                  <m:sub>
                    <m:r>
                      <w:rPr>
                        <w:rFonts w:ascii="Cambria Math" w:hAnsi="Cambria Math"/>
                        <w:sz w:val="22"/>
                        <w:szCs w:val="22"/>
                      </w:rPr>
                      <m:t>ik</m:t>
                    </m:r>
                  </m:sub>
                </m:sSub>
              </m:e>
            </m:nary>
          </m:e>
        </m:nary>
        <m:r>
          <w:rPr>
            <w:rFonts w:ascii="Cambria Math" w:eastAsiaTheme="minorEastAsia" w:hAnsi="Cambria Math"/>
            <w:sz w:val="22"/>
            <w:szCs w:val="22"/>
          </w:rPr>
          <m:t xml:space="preserve"> </m:t>
        </m:r>
      </m:oMath>
      <w:r w:rsidR="0082189A">
        <w:rPr>
          <w:rFonts w:eastAsiaTheme="minorEastAsia"/>
          <w:sz w:val="22"/>
          <w:szCs w:val="22"/>
        </w:rPr>
        <w:t xml:space="preserve">and aggregate technical efficiency is </w:t>
      </w:r>
      <m:oMath>
        <m:nary>
          <m:naryPr>
            <m:chr m:val="∑"/>
            <m:limLoc m:val="undOvr"/>
            <m:supHide m:val="1"/>
            <m:ctrlPr>
              <w:rPr>
                <w:rFonts w:ascii="Cambria Math" w:hAnsi="Cambria Math"/>
                <w:i/>
                <w:sz w:val="22"/>
                <w:szCs w:val="22"/>
              </w:rPr>
            </m:ctrlPr>
          </m:naryPr>
          <m:sub>
            <m:r>
              <w:rPr>
                <w:rFonts w:ascii="Cambria Math" w:hAnsi="Cambria Math"/>
                <w:sz w:val="22"/>
                <w:szCs w:val="22"/>
              </w:rPr>
              <m:t>i</m:t>
            </m:r>
          </m:sub>
          <m:sup/>
          <m:e>
            <m:sSubSup>
              <m:sSubSupPr>
                <m:ctrlPr>
                  <w:rPr>
                    <w:rFonts w:ascii="Cambria Math" w:hAnsi="Cambria Math"/>
                    <w:i/>
                    <w:sz w:val="22"/>
                    <w:szCs w:val="22"/>
                  </w:rPr>
                </m:ctrlPr>
              </m:sSubSupPr>
              <m:e>
                <m:r>
                  <w:rPr>
                    <w:rFonts w:ascii="Cambria Math" w:hAnsi="Cambria Math"/>
                    <w:sz w:val="22"/>
                    <w:szCs w:val="22"/>
                  </w:rPr>
                  <m:t>D</m:t>
                </m:r>
              </m:e>
              <m:sub>
                <m:r>
                  <w:rPr>
                    <w:rFonts w:ascii="Cambria Math" w:hAnsi="Cambria Math"/>
                    <w:sz w:val="22"/>
                    <w:szCs w:val="22"/>
                  </w:rPr>
                  <m:t>i</m:t>
                </m:r>
              </m:sub>
              <m:sup>
                <m:r>
                  <w:rPr>
                    <w:rFonts w:ascii="Cambria Math" w:hAnsi="Cambria Math"/>
                    <w:sz w:val="22"/>
                    <w:szCs w:val="22"/>
                  </w:rPr>
                  <m:t>v</m:t>
                </m:r>
              </m:sup>
            </m:sSubSup>
          </m:e>
        </m:nary>
        <m:sSubSup>
          <m:sSubSupPr>
            <m:ctrlPr>
              <w:rPr>
                <w:rFonts w:ascii="Cambria Math" w:hAnsi="Cambria Math"/>
                <w:i/>
                <w:sz w:val="22"/>
                <w:szCs w:val="22"/>
              </w:rPr>
            </m:ctrlPr>
          </m:sSubSupPr>
          <m:e>
            <m:r>
              <w:rPr>
                <w:rFonts w:ascii="Cambria Math" w:hAnsi="Cambria Math"/>
                <w:sz w:val="22"/>
                <w:szCs w:val="22"/>
              </w:rPr>
              <m:t>∆lnω</m:t>
            </m:r>
          </m:e>
          <m:sub>
            <m:r>
              <w:rPr>
                <w:rFonts w:ascii="Cambria Math" w:hAnsi="Cambria Math"/>
                <w:sz w:val="22"/>
                <w:szCs w:val="22"/>
              </w:rPr>
              <m:t>i</m:t>
            </m:r>
          </m:sub>
          <m:sup>
            <m:r>
              <w:rPr>
                <w:rFonts w:ascii="Cambria Math" w:hAnsi="Cambria Math"/>
                <w:sz w:val="22"/>
                <w:szCs w:val="22"/>
              </w:rPr>
              <m:t>v</m:t>
            </m:r>
          </m:sup>
        </m:sSubSup>
        <m:r>
          <w:rPr>
            <w:rFonts w:ascii="Cambria Math" w:hAnsi="Cambria Math"/>
            <w:sz w:val="22"/>
            <w:szCs w:val="22"/>
          </w:rPr>
          <m:t xml:space="preserve">. </m:t>
        </m:r>
      </m:oMath>
      <w:r w:rsidR="006170CB">
        <w:rPr>
          <w:rFonts w:eastAsiaTheme="minorEastAsia"/>
          <w:sz w:val="22"/>
          <w:szCs w:val="22"/>
        </w:rPr>
        <w:t>Th</w:t>
      </w:r>
      <w:r w:rsidR="00004ED2">
        <w:rPr>
          <w:rFonts w:eastAsiaTheme="minorEastAsia"/>
          <w:sz w:val="22"/>
          <w:szCs w:val="22"/>
        </w:rPr>
        <w:t>e</w:t>
      </w:r>
      <w:r w:rsidR="006170CB">
        <w:rPr>
          <w:rFonts w:eastAsiaTheme="minorEastAsia"/>
          <w:sz w:val="22"/>
          <w:szCs w:val="22"/>
        </w:rPr>
        <w:t xml:space="preserve"> </w:t>
      </w:r>
      <w:r w:rsidR="0082189A">
        <w:rPr>
          <w:rFonts w:eastAsiaTheme="minorEastAsia"/>
          <w:sz w:val="22"/>
          <w:szCs w:val="22"/>
        </w:rPr>
        <w:t xml:space="preserve">APG </w:t>
      </w:r>
      <w:r w:rsidR="00F80078">
        <w:rPr>
          <w:rFonts w:eastAsiaTheme="minorEastAsia"/>
          <w:sz w:val="22"/>
          <w:szCs w:val="22"/>
        </w:rPr>
        <w:t>approach</w:t>
      </w:r>
      <w:r w:rsidR="006170CB">
        <w:rPr>
          <w:rFonts w:eastAsiaTheme="minorEastAsia"/>
          <w:sz w:val="22"/>
          <w:szCs w:val="22"/>
        </w:rPr>
        <w:t xml:space="preserve"> has been</w:t>
      </w:r>
      <w:r w:rsidR="006170CB">
        <w:rPr>
          <w:sz w:val="22"/>
          <w:szCs w:val="22"/>
        </w:rPr>
        <w:t xml:space="preserve"> applied to the US </w:t>
      </w:r>
      <w:r w:rsidR="00A55303">
        <w:rPr>
          <w:sz w:val="22"/>
          <w:szCs w:val="22"/>
        </w:rPr>
        <w:t xml:space="preserve">manufacturing </w:t>
      </w:r>
      <w:r w:rsidR="006170CB">
        <w:rPr>
          <w:sz w:val="22"/>
          <w:szCs w:val="22"/>
        </w:rPr>
        <w:t xml:space="preserve">data by </w:t>
      </w:r>
      <w:r w:rsidR="006170CB">
        <w:rPr>
          <w:lang w:val="en-ZA"/>
        </w:rPr>
        <w:t xml:space="preserve">Petrin </w:t>
      </w:r>
      <w:r w:rsidR="006170CB" w:rsidRPr="00DA05D3">
        <w:rPr>
          <w:i/>
          <w:lang w:val="en-ZA"/>
        </w:rPr>
        <w:t>et al</w:t>
      </w:r>
      <w:r w:rsidR="006170CB">
        <w:rPr>
          <w:lang w:val="en-ZA"/>
        </w:rPr>
        <w:t>. (2011)</w:t>
      </w:r>
      <w:r w:rsidR="00F80078">
        <w:rPr>
          <w:lang w:val="en-ZA"/>
        </w:rPr>
        <w:t>,</w:t>
      </w:r>
      <w:r w:rsidR="006170CB" w:rsidRPr="00F82853">
        <w:rPr>
          <w:sz w:val="22"/>
          <w:szCs w:val="22"/>
        </w:rPr>
        <w:t xml:space="preserve"> </w:t>
      </w:r>
      <w:r w:rsidR="006170CB">
        <w:rPr>
          <w:sz w:val="22"/>
          <w:szCs w:val="22"/>
        </w:rPr>
        <w:t xml:space="preserve">to Chile, Columbia and Slovenia by Nishida </w:t>
      </w:r>
      <w:r w:rsidR="006170CB" w:rsidRPr="00D32BC4">
        <w:rPr>
          <w:i/>
          <w:sz w:val="22"/>
          <w:szCs w:val="22"/>
        </w:rPr>
        <w:t>et al</w:t>
      </w:r>
      <w:r w:rsidR="006170CB">
        <w:rPr>
          <w:sz w:val="22"/>
          <w:szCs w:val="22"/>
        </w:rPr>
        <w:t xml:space="preserve">. (2013), </w:t>
      </w:r>
      <w:r w:rsidR="005315BB">
        <w:rPr>
          <w:sz w:val="22"/>
          <w:szCs w:val="22"/>
        </w:rPr>
        <w:t>to</w:t>
      </w:r>
      <w:r w:rsidR="005315BB" w:rsidRPr="00166D1C">
        <w:rPr>
          <w:sz w:val="22"/>
          <w:szCs w:val="22"/>
        </w:rPr>
        <w:t xml:space="preserve"> Chile </w:t>
      </w:r>
      <w:r w:rsidR="005315BB">
        <w:rPr>
          <w:sz w:val="22"/>
          <w:szCs w:val="22"/>
        </w:rPr>
        <w:t xml:space="preserve">by </w:t>
      </w:r>
      <w:r w:rsidR="006170CB" w:rsidRPr="00166D1C">
        <w:rPr>
          <w:sz w:val="22"/>
          <w:szCs w:val="22"/>
        </w:rPr>
        <w:t xml:space="preserve">Petrin and Sivadasan (2013) and </w:t>
      </w:r>
      <w:r w:rsidR="00A55303">
        <w:rPr>
          <w:sz w:val="22"/>
          <w:szCs w:val="22"/>
        </w:rPr>
        <w:t>to</w:t>
      </w:r>
      <w:r w:rsidR="005315BB" w:rsidRPr="00166D1C">
        <w:rPr>
          <w:sz w:val="22"/>
          <w:szCs w:val="22"/>
        </w:rPr>
        <w:t xml:space="preserve"> Ecuador </w:t>
      </w:r>
      <w:r w:rsidR="005315BB">
        <w:rPr>
          <w:sz w:val="22"/>
          <w:szCs w:val="22"/>
        </w:rPr>
        <w:t xml:space="preserve">by </w:t>
      </w:r>
      <w:r w:rsidR="006170CB" w:rsidRPr="00166D1C">
        <w:rPr>
          <w:sz w:val="22"/>
          <w:szCs w:val="22"/>
        </w:rPr>
        <w:t xml:space="preserve">Ho </w:t>
      </w:r>
      <w:r w:rsidR="006170CB" w:rsidRPr="00166D1C">
        <w:rPr>
          <w:i/>
          <w:sz w:val="22"/>
          <w:szCs w:val="22"/>
        </w:rPr>
        <w:t>et al.</w:t>
      </w:r>
      <w:r w:rsidR="006170CB" w:rsidRPr="00166D1C">
        <w:rPr>
          <w:sz w:val="22"/>
          <w:szCs w:val="22"/>
        </w:rPr>
        <w:t xml:space="preserve"> (2014)</w:t>
      </w:r>
      <w:r w:rsidR="006170CB">
        <w:rPr>
          <w:sz w:val="22"/>
          <w:szCs w:val="22"/>
        </w:rPr>
        <w:t>.</w:t>
      </w:r>
      <w:r w:rsidR="00DB78DF">
        <w:rPr>
          <w:sz w:val="22"/>
          <w:szCs w:val="22"/>
        </w:rPr>
        <w:t xml:space="preserve"> </w:t>
      </w:r>
    </w:p>
    <w:p w:rsidR="00150911" w:rsidRPr="004F438D" w:rsidRDefault="00C70F5E" w:rsidP="003574F5">
      <w:pPr>
        <w:autoSpaceDE w:val="0"/>
        <w:autoSpaceDN w:val="0"/>
        <w:adjustRightInd w:val="0"/>
        <w:spacing w:before="240" w:after="240" w:line="360" w:lineRule="auto"/>
        <w:jc w:val="both"/>
        <w:rPr>
          <w:sz w:val="22"/>
          <w:szCs w:val="22"/>
        </w:rPr>
      </w:pPr>
      <w:r>
        <w:rPr>
          <w:sz w:val="22"/>
          <w:szCs w:val="22"/>
        </w:rPr>
        <w:t>Using index number theory, i</w:t>
      </w:r>
      <w:r w:rsidR="00740278">
        <w:rPr>
          <w:sz w:val="22"/>
          <w:szCs w:val="22"/>
        </w:rPr>
        <w:t>t is possible to estimate Eq.</w:t>
      </w:r>
      <w:r w:rsidR="00007F91">
        <w:rPr>
          <w:sz w:val="22"/>
          <w:szCs w:val="22"/>
        </w:rPr>
        <w:t>10 directly from the discrete data using the T</w:t>
      </w:r>
      <w:r w:rsidR="00653BDA">
        <w:rPr>
          <w:sz w:val="22"/>
          <w:szCs w:val="22"/>
        </w:rPr>
        <w:t>ö</w:t>
      </w:r>
      <w:r w:rsidR="00007F91">
        <w:rPr>
          <w:sz w:val="22"/>
          <w:szCs w:val="22"/>
        </w:rPr>
        <w:t>rnq</w:t>
      </w:r>
      <w:r w:rsidR="008C24A8">
        <w:rPr>
          <w:sz w:val="22"/>
          <w:szCs w:val="22"/>
        </w:rPr>
        <w:t>v</w:t>
      </w:r>
      <w:r w:rsidR="00007F91">
        <w:rPr>
          <w:sz w:val="22"/>
          <w:szCs w:val="22"/>
        </w:rPr>
        <w:t>ist</w:t>
      </w:r>
      <m:oMath>
        <m:r>
          <w:rPr>
            <w:rFonts w:ascii="Cambria Math" w:hAnsi="Cambria Math"/>
            <w:sz w:val="22"/>
            <w:szCs w:val="22"/>
          </w:rPr>
          <m:t>-</m:t>
        </m:r>
      </m:oMath>
      <w:r w:rsidR="00007F91">
        <w:rPr>
          <w:sz w:val="22"/>
          <w:szCs w:val="22"/>
        </w:rPr>
        <w:t xml:space="preserve">Divisia methods. </w:t>
      </w:r>
      <w:r w:rsidR="005C7BBB">
        <w:rPr>
          <w:sz w:val="22"/>
          <w:szCs w:val="22"/>
        </w:rPr>
        <w:t>As in</w:t>
      </w:r>
      <w:r w:rsidR="00007F91">
        <w:rPr>
          <w:sz w:val="22"/>
          <w:szCs w:val="22"/>
        </w:rPr>
        <w:t xml:space="preserve"> </w:t>
      </w:r>
      <w:r w:rsidR="000D1640">
        <w:rPr>
          <w:sz w:val="22"/>
          <w:szCs w:val="22"/>
        </w:rPr>
        <w:t xml:space="preserve">Nishida </w:t>
      </w:r>
      <w:r w:rsidR="000D1640" w:rsidRPr="000D1640">
        <w:rPr>
          <w:i/>
          <w:sz w:val="22"/>
          <w:szCs w:val="22"/>
        </w:rPr>
        <w:t>et al</w:t>
      </w:r>
      <w:r w:rsidR="000D1640">
        <w:rPr>
          <w:sz w:val="22"/>
          <w:szCs w:val="22"/>
        </w:rPr>
        <w:t>. (2013)</w:t>
      </w:r>
      <w:r w:rsidR="005C7BBB">
        <w:rPr>
          <w:sz w:val="22"/>
          <w:szCs w:val="22"/>
        </w:rPr>
        <w:t>, the prices in</w:t>
      </w:r>
      <w:r w:rsidR="00007F91">
        <w:rPr>
          <w:sz w:val="22"/>
          <w:szCs w:val="22"/>
        </w:rPr>
        <w:t xml:space="preserve"> the Domar-weights</w:t>
      </w:r>
      <w:r w:rsidR="005C7BBB">
        <w:rPr>
          <w:sz w:val="22"/>
          <w:szCs w:val="22"/>
        </w:rPr>
        <w:t xml:space="preserve"> are annually chain-weighted and updated</w:t>
      </w:r>
      <w:r w:rsidR="00007F91">
        <w:rPr>
          <w:sz w:val="22"/>
          <w:szCs w:val="22"/>
        </w:rPr>
        <w:t xml:space="preserve">. </w:t>
      </w:r>
      <w:r w:rsidR="00F41158">
        <w:rPr>
          <w:sz w:val="22"/>
          <w:szCs w:val="22"/>
        </w:rPr>
        <w:t>T</w:t>
      </w:r>
      <w:r w:rsidR="00150911">
        <w:rPr>
          <w:sz w:val="22"/>
          <w:szCs w:val="22"/>
        </w:rPr>
        <w:t>he T</w:t>
      </w:r>
      <w:r w:rsidR="00653BDA">
        <w:rPr>
          <w:sz w:val="22"/>
          <w:szCs w:val="22"/>
        </w:rPr>
        <w:t>ö</w:t>
      </w:r>
      <w:r w:rsidR="00150911">
        <w:rPr>
          <w:sz w:val="22"/>
          <w:szCs w:val="22"/>
        </w:rPr>
        <w:t>rnq</w:t>
      </w:r>
      <w:r w:rsidR="008C24A8">
        <w:rPr>
          <w:sz w:val="22"/>
          <w:szCs w:val="22"/>
        </w:rPr>
        <w:t>v</w:t>
      </w:r>
      <w:r w:rsidR="00150911">
        <w:rPr>
          <w:sz w:val="22"/>
          <w:szCs w:val="22"/>
        </w:rPr>
        <w:t>ist</w:t>
      </w:r>
      <m:oMath>
        <m:r>
          <w:rPr>
            <w:rFonts w:ascii="Cambria Math" w:hAnsi="Cambria Math"/>
            <w:sz w:val="22"/>
            <w:szCs w:val="22"/>
          </w:rPr>
          <m:t>-</m:t>
        </m:r>
      </m:oMath>
      <w:r w:rsidR="00150911">
        <w:rPr>
          <w:sz w:val="22"/>
          <w:szCs w:val="22"/>
        </w:rPr>
        <w:t>Divisia</w:t>
      </w:r>
      <w:r w:rsidR="00F41158">
        <w:rPr>
          <w:sz w:val="22"/>
          <w:szCs w:val="22"/>
        </w:rPr>
        <w:t xml:space="preserve"> method</w:t>
      </w:r>
      <w:r w:rsidR="00150911">
        <w:rPr>
          <w:sz w:val="22"/>
          <w:szCs w:val="22"/>
        </w:rPr>
        <w:t xml:space="preserve"> </w:t>
      </w:r>
      <w:r w:rsidR="00822585">
        <w:rPr>
          <w:sz w:val="22"/>
          <w:szCs w:val="22"/>
        </w:rPr>
        <w:t>can be</w:t>
      </w:r>
      <w:r w:rsidR="005C7BBB">
        <w:rPr>
          <w:sz w:val="22"/>
          <w:szCs w:val="22"/>
        </w:rPr>
        <w:t xml:space="preserve"> used </w:t>
      </w:r>
      <w:r w:rsidR="00150911">
        <w:rPr>
          <w:sz w:val="22"/>
          <w:szCs w:val="22"/>
        </w:rPr>
        <w:t xml:space="preserve">in </w:t>
      </w:r>
      <w:r w:rsidR="000D1640" w:rsidRPr="004F438D">
        <w:rPr>
          <w:sz w:val="22"/>
          <w:szCs w:val="22"/>
        </w:rPr>
        <w:t>Eq.1</w:t>
      </w:r>
      <w:r w:rsidR="00007F91" w:rsidRPr="004F438D">
        <w:rPr>
          <w:sz w:val="22"/>
          <w:szCs w:val="22"/>
        </w:rPr>
        <w:t xml:space="preserve">2 </w:t>
      </w:r>
      <w:r w:rsidR="00150911" w:rsidRPr="004F438D">
        <w:rPr>
          <w:sz w:val="22"/>
          <w:szCs w:val="22"/>
        </w:rPr>
        <w:t>for each of the</w:t>
      </w:r>
      <w:r w:rsidR="00007F91" w:rsidRPr="004F438D">
        <w:rPr>
          <w:sz w:val="22"/>
          <w:szCs w:val="22"/>
        </w:rPr>
        <w:t xml:space="preserve"> two APG components; namely, the reallocation of primary inputs and technical efficiency </w:t>
      </w:r>
      <w:r w:rsidR="00BC2EAB">
        <w:rPr>
          <w:sz w:val="22"/>
          <w:szCs w:val="22"/>
        </w:rPr>
        <w:t>- the</w:t>
      </w:r>
      <w:r w:rsidR="00007F91" w:rsidRPr="004F438D">
        <w:rPr>
          <w:sz w:val="22"/>
          <w:szCs w:val="22"/>
        </w:rPr>
        <w:t xml:space="preserve"> </w:t>
      </w:r>
      <w:r w:rsidR="001C63B8">
        <w:rPr>
          <w:sz w:val="22"/>
          <w:szCs w:val="22"/>
        </w:rPr>
        <w:t xml:space="preserve">respective </w:t>
      </w:r>
      <w:r w:rsidR="00007F91" w:rsidRPr="004F438D">
        <w:rPr>
          <w:sz w:val="22"/>
          <w:szCs w:val="22"/>
        </w:rPr>
        <w:t xml:space="preserve">analogues to the </w:t>
      </w:r>
      <w:r w:rsidR="0069551B">
        <w:rPr>
          <w:sz w:val="22"/>
          <w:szCs w:val="22"/>
        </w:rPr>
        <w:t>‘</w:t>
      </w:r>
      <w:r w:rsidR="00007F91" w:rsidRPr="004F438D">
        <w:rPr>
          <w:sz w:val="22"/>
          <w:szCs w:val="22"/>
        </w:rPr>
        <w:t>Between</w:t>
      </w:r>
      <w:r w:rsidR="0069551B">
        <w:rPr>
          <w:sz w:val="22"/>
          <w:szCs w:val="22"/>
        </w:rPr>
        <w:t>’</w:t>
      </w:r>
      <w:r w:rsidR="00007F91" w:rsidRPr="004F438D">
        <w:rPr>
          <w:sz w:val="22"/>
          <w:szCs w:val="22"/>
        </w:rPr>
        <w:t xml:space="preserve"> and </w:t>
      </w:r>
      <w:r w:rsidR="0069551B">
        <w:rPr>
          <w:sz w:val="22"/>
          <w:szCs w:val="22"/>
        </w:rPr>
        <w:t>‘</w:t>
      </w:r>
      <w:r w:rsidR="00007F91" w:rsidRPr="004F438D">
        <w:rPr>
          <w:sz w:val="22"/>
          <w:szCs w:val="22"/>
        </w:rPr>
        <w:t>Within</w:t>
      </w:r>
      <w:r w:rsidR="0069551B">
        <w:rPr>
          <w:sz w:val="22"/>
          <w:szCs w:val="22"/>
        </w:rPr>
        <w:t>’</w:t>
      </w:r>
      <w:r w:rsidR="00007F91" w:rsidRPr="004F438D">
        <w:rPr>
          <w:sz w:val="22"/>
          <w:szCs w:val="22"/>
        </w:rPr>
        <w:t xml:space="preserve"> terms from ALP</w:t>
      </w:r>
      <w:r w:rsidR="00A55C22">
        <w:rPr>
          <w:sz w:val="22"/>
          <w:szCs w:val="22"/>
        </w:rPr>
        <w:t xml:space="preserve"> </w:t>
      </w:r>
      <w:r w:rsidR="00A55C22">
        <w:rPr>
          <w:rFonts w:eastAsiaTheme="minorEastAsia"/>
          <w:sz w:val="22"/>
          <w:szCs w:val="22"/>
        </w:rPr>
        <w:t xml:space="preserve">in the </w:t>
      </w:r>
      <w:r w:rsidR="005C7BBB">
        <w:rPr>
          <w:rFonts w:eastAsiaTheme="minorEastAsia"/>
          <w:sz w:val="22"/>
          <w:szCs w:val="22"/>
        </w:rPr>
        <w:t>traditional</w:t>
      </w:r>
      <w:r w:rsidR="00A55C22">
        <w:rPr>
          <w:rFonts w:eastAsiaTheme="minorEastAsia"/>
          <w:sz w:val="22"/>
          <w:szCs w:val="22"/>
        </w:rPr>
        <w:t xml:space="preserve"> approach</w:t>
      </w:r>
      <w:r w:rsidR="00007F91" w:rsidRPr="004F438D">
        <w:rPr>
          <w:sz w:val="22"/>
          <w:szCs w:val="22"/>
        </w:rPr>
        <w:t>.</w:t>
      </w:r>
      <w:r w:rsidR="000D1640" w:rsidRPr="004F438D">
        <w:rPr>
          <w:sz w:val="22"/>
          <w:szCs w:val="22"/>
        </w:rPr>
        <w:t xml:space="preserve"> </w:t>
      </w:r>
      <w:r w:rsidR="00007F91" w:rsidRPr="004F438D">
        <w:rPr>
          <w:sz w:val="22"/>
          <w:szCs w:val="22"/>
        </w:rPr>
        <w:t>Th</w:t>
      </w:r>
      <w:r w:rsidR="00BC2EAB">
        <w:rPr>
          <w:sz w:val="22"/>
          <w:szCs w:val="22"/>
        </w:rPr>
        <w:t>e</w:t>
      </w:r>
      <w:r w:rsidR="00007F91" w:rsidRPr="004F438D">
        <w:rPr>
          <w:sz w:val="22"/>
          <w:szCs w:val="22"/>
        </w:rPr>
        <w:t xml:space="preserve"> </w:t>
      </w:r>
      <w:r w:rsidR="00007F91" w:rsidRPr="00CD5F04">
        <w:rPr>
          <w:i/>
          <w:sz w:val="22"/>
          <w:szCs w:val="22"/>
        </w:rPr>
        <w:t>estimated</w:t>
      </w:r>
      <w:r w:rsidR="00007F91" w:rsidRPr="004F438D">
        <w:rPr>
          <w:sz w:val="22"/>
          <w:szCs w:val="22"/>
        </w:rPr>
        <w:t xml:space="preserve"> aggregate productivity growth </w:t>
      </w:r>
      <w:r w:rsidR="00B71F80" w:rsidRPr="004F438D">
        <w:rPr>
          <w:sz w:val="22"/>
          <w:szCs w:val="22"/>
        </w:rPr>
        <w:t xml:space="preserve">can </w:t>
      </w:r>
      <w:r w:rsidR="00BC2EAB">
        <w:rPr>
          <w:sz w:val="22"/>
          <w:szCs w:val="22"/>
        </w:rPr>
        <w:t xml:space="preserve">then </w:t>
      </w:r>
      <w:r w:rsidR="00B71F80" w:rsidRPr="004F438D">
        <w:rPr>
          <w:sz w:val="22"/>
          <w:szCs w:val="22"/>
        </w:rPr>
        <w:t>be expressed as</w:t>
      </w:r>
    </w:p>
    <w:p w:rsidR="00150911" w:rsidRPr="004F438D" w:rsidRDefault="00FB3721" w:rsidP="003574F5">
      <w:pPr>
        <w:autoSpaceDE w:val="0"/>
        <w:autoSpaceDN w:val="0"/>
        <w:adjustRightInd w:val="0"/>
        <w:spacing w:before="240" w:after="240" w:line="360" w:lineRule="auto"/>
        <w:jc w:val="both"/>
        <w:rPr>
          <w:rFonts w:eastAsiaTheme="minorEastAsia"/>
          <w:sz w:val="22"/>
          <w:szCs w:val="22"/>
        </w:rPr>
      </w:pPr>
      <m:oMath>
        <m:r>
          <w:rPr>
            <w:rFonts w:ascii="Cambria Math" w:hAnsi="Cambria Math"/>
            <w:sz w:val="22"/>
            <w:szCs w:val="22"/>
          </w:rPr>
          <m:t xml:space="preserve"> </m:t>
        </m:r>
        <m:sSub>
          <m:sSubPr>
            <m:ctrlPr>
              <w:rPr>
                <w:rFonts w:ascii="Cambria Math" w:hAnsi="Cambria Math"/>
                <w:i/>
                <w:sz w:val="22"/>
                <w:szCs w:val="22"/>
              </w:rPr>
            </m:ctrlPr>
          </m:sSubPr>
          <m:e>
            <m:acc>
              <m:accPr>
                <m:chr m:val="̅"/>
                <m:ctrlPr>
                  <w:rPr>
                    <w:rFonts w:ascii="Cambria Math" w:hAnsi="Cambria Math"/>
                    <w:i/>
                    <w:sz w:val="22"/>
                    <w:szCs w:val="22"/>
                  </w:rPr>
                </m:ctrlPr>
              </m:accPr>
              <m:e>
                <m:r>
                  <w:rPr>
                    <w:rFonts w:ascii="Cambria Math" w:hAnsi="Cambria Math"/>
                    <w:sz w:val="22"/>
                    <w:szCs w:val="22"/>
                  </w:rPr>
                  <m:t>APG</m:t>
                </m:r>
              </m:e>
            </m:acc>
          </m:e>
          <m:sub>
            <m:r>
              <w:rPr>
                <w:rFonts w:ascii="Cambria Math" w:hAnsi="Cambria Math"/>
                <w:sz w:val="22"/>
                <w:szCs w:val="22"/>
              </w:rPr>
              <m:t>it</m:t>
            </m:r>
          </m:sub>
        </m:sSub>
        <m:r>
          <w:rPr>
            <w:rFonts w:ascii="Cambria Math" w:hAnsi="Cambria Math"/>
            <w:sz w:val="22"/>
            <w:szCs w:val="22"/>
          </w:rPr>
          <m:t xml:space="preserve"> =</m:t>
        </m:r>
        <m:nary>
          <m:naryPr>
            <m:chr m:val="∑"/>
            <m:limLoc m:val="undOvr"/>
            <m:supHide m:val="1"/>
            <m:ctrlPr>
              <w:rPr>
                <w:rFonts w:ascii="Cambria Math" w:hAnsi="Cambria Math"/>
                <w:i/>
                <w:sz w:val="22"/>
                <w:szCs w:val="22"/>
              </w:rPr>
            </m:ctrlPr>
          </m:naryPr>
          <m:sub>
            <m:r>
              <w:rPr>
                <w:rFonts w:ascii="Cambria Math" w:hAnsi="Cambria Math"/>
                <w:sz w:val="22"/>
                <w:szCs w:val="22"/>
              </w:rPr>
              <m:t>i</m:t>
            </m:r>
          </m:sub>
          <m:sup/>
          <m:e>
            <m:sSub>
              <m:sSubPr>
                <m:ctrlPr>
                  <w:rPr>
                    <w:rFonts w:ascii="Cambria Math" w:hAnsi="Cambria Math"/>
                    <w:i/>
                    <w:sz w:val="22"/>
                    <w:szCs w:val="22"/>
                  </w:rPr>
                </m:ctrlPr>
              </m:sSubPr>
              <m:e>
                <m:sSubSup>
                  <m:sSubSupPr>
                    <m:ctrlPr>
                      <w:rPr>
                        <w:rFonts w:ascii="Cambria Math" w:hAnsi="Cambria Math"/>
                        <w:i/>
                        <w:sz w:val="22"/>
                        <w:szCs w:val="22"/>
                      </w:rPr>
                    </m:ctrlPr>
                  </m:sSubSupPr>
                  <m:e>
                    <m:acc>
                      <m:accPr>
                        <m:chr m:val="̅"/>
                        <m:ctrlPr>
                          <w:rPr>
                            <w:rFonts w:ascii="Cambria Math" w:hAnsi="Cambria Math"/>
                            <w:i/>
                            <w:sz w:val="22"/>
                            <w:szCs w:val="22"/>
                          </w:rPr>
                        </m:ctrlPr>
                      </m:accPr>
                      <m:e>
                        <m:r>
                          <w:rPr>
                            <w:rFonts w:ascii="Cambria Math" w:hAnsi="Cambria Math"/>
                            <w:sz w:val="22"/>
                            <w:szCs w:val="22"/>
                          </w:rPr>
                          <m:t>D</m:t>
                        </m:r>
                      </m:e>
                    </m:acc>
                  </m:e>
                  <m:sub>
                    <m:r>
                      <w:rPr>
                        <w:rFonts w:ascii="Cambria Math" w:hAnsi="Cambria Math"/>
                        <w:sz w:val="22"/>
                        <w:szCs w:val="22"/>
                      </w:rPr>
                      <m:t>it</m:t>
                    </m:r>
                  </m:sub>
                  <m:sup>
                    <m:r>
                      <w:rPr>
                        <w:rFonts w:ascii="Cambria Math" w:hAnsi="Cambria Math"/>
                        <w:sz w:val="22"/>
                        <w:szCs w:val="22"/>
                      </w:rPr>
                      <m:t>v</m:t>
                    </m:r>
                  </m:sup>
                </m:sSubSup>
                <m:r>
                  <w:rPr>
                    <w:rFonts w:ascii="Cambria Math" w:hAnsi="Cambria Math"/>
                    <w:sz w:val="22"/>
                    <w:szCs w:val="22"/>
                  </w:rPr>
                  <m:t>∆ln(VA</m:t>
                </m:r>
              </m:e>
              <m:sub>
                <m:r>
                  <w:rPr>
                    <w:rFonts w:ascii="Cambria Math" w:hAnsi="Cambria Math"/>
                    <w:sz w:val="22"/>
                    <w:szCs w:val="22"/>
                  </w:rPr>
                  <m:t>it</m:t>
                </m:r>
              </m:sub>
            </m:sSub>
            <m:r>
              <w:rPr>
                <w:rFonts w:ascii="Cambria Math" w:hAnsi="Cambria Math"/>
                <w:sz w:val="22"/>
                <w:szCs w:val="22"/>
              </w:rPr>
              <m:t>)</m:t>
            </m:r>
          </m:e>
        </m:nary>
        <m:r>
          <w:rPr>
            <w:rFonts w:ascii="Cambria Math" w:hAnsi="Cambria Math"/>
            <w:sz w:val="22"/>
            <w:szCs w:val="22"/>
          </w:rPr>
          <m:t>-</m:t>
        </m:r>
        <m:nary>
          <m:naryPr>
            <m:chr m:val="∑"/>
            <m:limLoc m:val="undOvr"/>
            <m:supHide m:val="1"/>
            <m:ctrlPr>
              <w:rPr>
                <w:rFonts w:ascii="Cambria Math" w:hAnsi="Cambria Math"/>
                <w:i/>
                <w:sz w:val="22"/>
                <w:szCs w:val="22"/>
              </w:rPr>
            </m:ctrlPr>
          </m:naryPr>
          <m:sub>
            <m:r>
              <w:rPr>
                <w:rFonts w:ascii="Cambria Math" w:hAnsi="Cambria Math"/>
                <w:sz w:val="22"/>
                <w:szCs w:val="22"/>
              </w:rPr>
              <m:t>i</m:t>
            </m:r>
          </m:sub>
          <m:sup/>
          <m:e>
            <m:sSubSup>
              <m:sSubSupPr>
                <m:ctrlPr>
                  <w:rPr>
                    <w:rFonts w:ascii="Cambria Math" w:hAnsi="Cambria Math"/>
                    <w:i/>
                    <w:sz w:val="22"/>
                    <w:szCs w:val="22"/>
                  </w:rPr>
                </m:ctrlPr>
              </m:sSubSupPr>
              <m:e>
                <m:acc>
                  <m:accPr>
                    <m:chr m:val="̅"/>
                    <m:ctrlPr>
                      <w:rPr>
                        <w:rFonts w:ascii="Cambria Math" w:hAnsi="Cambria Math"/>
                        <w:i/>
                        <w:sz w:val="22"/>
                        <w:szCs w:val="22"/>
                      </w:rPr>
                    </m:ctrlPr>
                  </m:accPr>
                  <m:e>
                    <m:r>
                      <w:rPr>
                        <w:rFonts w:ascii="Cambria Math" w:hAnsi="Cambria Math"/>
                        <w:sz w:val="22"/>
                        <w:szCs w:val="22"/>
                      </w:rPr>
                      <m:t>D</m:t>
                    </m:r>
                  </m:e>
                </m:acc>
              </m:e>
              <m:sub>
                <m:r>
                  <w:rPr>
                    <w:rFonts w:ascii="Cambria Math" w:hAnsi="Cambria Math"/>
                    <w:sz w:val="22"/>
                    <w:szCs w:val="22"/>
                  </w:rPr>
                  <m:t>it</m:t>
                </m:r>
              </m:sub>
              <m:sup>
                <m:r>
                  <w:rPr>
                    <w:rFonts w:ascii="Cambria Math" w:hAnsi="Cambria Math"/>
                    <w:sz w:val="22"/>
                    <w:szCs w:val="22"/>
                  </w:rPr>
                  <m:t>v</m:t>
                </m:r>
              </m:sup>
            </m:sSubSup>
            <m:nary>
              <m:naryPr>
                <m:chr m:val="∑"/>
                <m:limLoc m:val="undOvr"/>
                <m:supHide m:val="1"/>
                <m:ctrlPr>
                  <w:rPr>
                    <w:rFonts w:ascii="Cambria Math" w:hAnsi="Cambria Math"/>
                    <w:i/>
                    <w:sz w:val="22"/>
                    <w:szCs w:val="22"/>
                  </w:rPr>
                </m:ctrlPr>
              </m:naryPr>
              <m:sub>
                <m:r>
                  <w:rPr>
                    <w:rFonts w:ascii="Cambria Math" w:hAnsi="Cambria Math"/>
                    <w:sz w:val="22"/>
                    <w:szCs w:val="22"/>
                  </w:rPr>
                  <m:t>k</m:t>
                </m:r>
              </m:sub>
              <m:sup/>
              <m:e>
                <m:sSubSup>
                  <m:sSubSupPr>
                    <m:ctrlPr>
                      <w:rPr>
                        <w:rFonts w:ascii="Cambria Math" w:hAnsi="Cambria Math"/>
                        <w:i/>
                        <w:sz w:val="22"/>
                        <w:szCs w:val="22"/>
                      </w:rPr>
                    </m:ctrlPr>
                  </m:sSubSupPr>
                  <m:e>
                    <m:acc>
                      <m:accPr>
                        <m:chr m:val="̅"/>
                        <m:ctrlPr>
                          <w:rPr>
                            <w:rFonts w:ascii="Cambria Math" w:hAnsi="Cambria Math"/>
                            <w:i/>
                            <w:sz w:val="22"/>
                            <w:szCs w:val="22"/>
                          </w:rPr>
                        </m:ctrlPr>
                      </m:accPr>
                      <m:e>
                        <m:r>
                          <w:rPr>
                            <w:rFonts w:ascii="Cambria Math" w:hAnsi="Cambria Math"/>
                            <w:sz w:val="22"/>
                            <w:szCs w:val="22"/>
                          </w:rPr>
                          <m:t>s</m:t>
                        </m:r>
                      </m:e>
                    </m:acc>
                  </m:e>
                  <m:sub>
                    <m:r>
                      <w:rPr>
                        <w:rFonts w:ascii="Cambria Math" w:hAnsi="Cambria Math"/>
                        <w:sz w:val="22"/>
                        <w:szCs w:val="22"/>
                      </w:rPr>
                      <m:t>it</m:t>
                    </m:r>
                  </m:sub>
                  <m:sup>
                    <m:r>
                      <w:rPr>
                        <w:rFonts w:ascii="Cambria Math" w:hAnsi="Cambria Math"/>
                        <w:sz w:val="22"/>
                        <w:szCs w:val="22"/>
                      </w:rPr>
                      <m:t>v</m:t>
                    </m:r>
                  </m:sup>
                </m:sSubSup>
                <m:r>
                  <w:rPr>
                    <w:rFonts w:ascii="Cambria Math" w:hAnsi="Cambria Math"/>
                    <w:sz w:val="22"/>
                    <w:szCs w:val="22"/>
                  </w:rPr>
                  <m:t xml:space="preserve">∆ln </m:t>
                </m:r>
                <m:sSub>
                  <m:sSubPr>
                    <m:ctrlPr>
                      <w:rPr>
                        <w:rFonts w:ascii="Cambria Math" w:hAnsi="Cambria Math"/>
                        <w:i/>
                        <w:sz w:val="22"/>
                        <w:szCs w:val="22"/>
                      </w:rPr>
                    </m:ctrlPr>
                  </m:sSubPr>
                  <m:e>
                    <m:r>
                      <w:rPr>
                        <w:rFonts w:ascii="Cambria Math" w:hAnsi="Cambria Math"/>
                        <w:sz w:val="22"/>
                        <w:szCs w:val="22"/>
                      </w:rPr>
                      <m:t>X</m:t>
                    </m:r>
                  </m:e>
                  <m:sub>
                    <m:r>
                      <w:rPr>
                        <w:rFonts w:ascii="Cambria Math" w:hAnsi="Cambria Math"/>
                        <w:sz w:val="22"/>
                        <w:szCs w:val="22"/>
                      </w:rPr>
                      <m:t>ikt</m:t>
                    </m:r>
                  </m:sub>
                </m:sSub>
              </m:e>
            </m:nary>
          </m:e>
        </m:nary>
      </m:oMath>
      <w:r w:rsidR="00007F91" w:rsidRPr="004F438D">
        <w:rPr>
          <w:rFonts w:eastAsiaTheme="minorEastAsia"/>
          <w:sz w:val="22"/>
          <w:szCs w:val="22"/>
        </w:rPr>
        <w:t>,</w:t>
      </w:r>
      <w:r w:rsidRPr="004F438D">
        <w:rPr>
          <w:rFonts w:eastAsiaTheme="minorEastAsia"/>
          <w:sz w:val="22"/>
          <w:szCs w:val="22"/>
        </w:rPr>
        <w:t xml:space="preserve"> </w:t>
      </w:r>
      <w:r w:rsidR="00177FB1">
        <w:rPr>
          <w:rFonts w:eastAsiaTheme="minorEastAsia"/>
          <w:sz w:val="22"/>
          <w:szCs w:val="22"/>
        </w:rPr>
        <w:tab/>
      </w:r>
      <w:r w:rsidR="00177FB1">
        <w:rPr>
          <w:rFonts w:eastAsiaTheme="minorEastAsia"/>
          <w:sz w:val="22"/>
          <w:szCs w:val="22"/>
        </w:rPr>
        <w:tab/>
      </w:r>
      <w:r w:rsidR="00177FB1">
        <w:rPr>
          <w:rFonts w:eastAsiaTheme="minorEastAsia"/>
          <w:sz w:val="22"/>
          <w:szCs w:val="22"/>
        </w:rPr>
        <w:tab/>
      </w:r>
      <w:r w:rsidR="00177FB1">
        <w:rPr>
          <w:rFonts w:eastAsiaTheme="minorEastAsia"/>
          <w:sz w:val="22"/>
          <w:szCs w:val="22"/>
        </w:rPr>
        <w:tab/>
      </w:r>
      <w:r w:rsidR="00177FB1">
        <w:rPr>
          <w:rFonts w:eastAsiaTheme="minorEastAsia"/>
          <w:sz w:val="22"/>
          <w:szCs w:val="22"/>
        </w:rPr>
        <w:tab/>
      </w:r>
      <w:r w:rsidR="00177FB1">
        <w:rPr>
          <w:rFonts w:eastAsiaTheme="minorEastAsia"/>
          <w:sz w:val="22"/>
          <w:szCs w:val="22"/>
        </w:rPr>
        <w:tab/>
        <w:t>(1</w:t>
      </w:r>
      <w:r w:rsidR="00B424FA">
        <w:rPr>
          <w:rFonts w:eastAsiaTheme="minorEastAsia"/>
          <w:sz w:val="22"/>
          <w:szCs w:val="22"/>
        </w:rPr>
        <w:t>6</w:t>
      </w:r>
      <w:r w:rsidR="00177FB1">
        <w:rPr>
          <w:rFonts w:eastAsiaTheme="minorEastAsia"/>
          <w:sz w:val="22"/>
          <w:szCs w:val="22"/>
        </w:rPr>
        <w:t>)</w:t>
      </w:r>
    </w:p>
    <w:p w:rsidR="00150911" w:rsidRPr="004F438D" w:rsidRDefault="00CD06E7" w:rsidP="003574F5">
      <w:pPr>
        <w:autoSpaceDE w:val="0"/>
        <w:autoSpaceDN w:val="0"/>
        <w:adjustRightInd w:val="0"/>
        <w:spacing w:before="240" w:after="240" w:line="360" w:lineRule="auto"/>
        <w:jc w:val="both"/>
        <w:rPr>
          <w:rFonts w:eastAsiaTheme="minorEastAsia"/>
          <w:sz w:val="22"/>
          <w:szCs w:val="22"/>
        </w:rPr>
      </w:pPr>
      <w:r w:rsidRPr="004F438D">
        <w:rPr>
          <w:rFonts w:eastAsiaTheme="minorEastAsia"/>
          <w:sz w:val="22"/>
          <w:szCs w:val="22"/>
        </w:rPr>
        <w:t xml:space="preserve">which translates to </w:t>
      </w:r>
    </w:p>
    <w:p w:rsidR="00150911" w:rsidRPr="004F438D" w:rsidRDefault="00F63E8B" w:rsidP="003574F5">
      <w:pPr>
        <w:autoSpaceDE w:val="0"/>
        <w:autoSpaceDN w:val="0"/>
        <w:adjustRightInd w:val="0"/>
        <w:spacing w:before="240" w:after="240" w:line="360" w:lineRule="auto"/>
        <w:jc w:val="both"/>
        <w:rPr>
          <w:rFonts w:eastAsiaTheme="minorEastAsia"/>
          <w:sz w:val="22"/>
          <w:szCs w:val="22"/>
        </w:rPr>
      </w:pPr>
      <m:oMath>
        <m:sSub>
          <m:sSubPr>
            <m:ctrlPr>
              <w:rPr>
                <w:rFonts w:ascii="Cambria Math" w:hAnsi="Cambria Math"/>
                <w:i/>
                <w:sz w:val="22"/>
                <w:szCs w:val="22"/>
              </w:rPr>
            </m:ctrlPr>
          </m:sSubPr>
          <m:e>
            <m:acc>
              <m:accPr>
                <m:chr m:val="̅"/>
                <m:ctrlPr>
                  <w:rPr>
                    <w:rFonts w:ascii="Cambria Math" w:hAnsi="Cambria Math"/>
                    <w:i/>
                    <w:sz w:val="22"/>
                    <w:szCs w:val="22"/>
                  </w:rPr>
                </m:ctrlPr>
              </m:accPr>
              <m:e>
                <m:r>
                  <w:rPr>
                    <w:rFonts w:ascii="Cambria Math" w:hAnsi="Cambria Math"/>
                    <w:sz w:val="22"/>
                    <w:szCs w:val="22"/>
                  </w:rPr>
                  <m:t>APG</m:t>
                </m:r>
              </m:e>
            </m:acc>
          </m:e>
          <m:sub>
            <m:r>
              <w:rPr>
                <w:rFonts w:ascii="Cambria Math" w:hAnsi="Cambria Math"/>
                <w:sz w:val="22"/>
                <w:szCs w:val="22"/>
              </w:rPr>
              <m:t>it</m:t>
            </m:r>
          </m:sub>
        </m:sSub>
        <m:r>
          <w:rPr>
            <w:rFonts w:ascii="Cambria Math" w:hAnsi="Cambria Math"/>
            <w:sz w:val="22"/>
            <w:szCs w:val="22"/>
          </w:rPr>
          <m:t xml:space="preserve"> =</m:t>
        </m:r>
        <m:d>
          <m:dPr>
            <m:begChr m:val="{"/>
            <m:endChr m:val="}"/>
            <m:ctrlPr>
              <w:rPr>
                <w:rFonts w:ascii="Cambria Math" w:hAnsi="Cambria Math"/>
                <w:i/>
                <w:sz w:val="22"/>
                <w:szCs w:val="22"/>
              </w:rPr>
            </m:ctrlPr>
          </m:dPr>
          <m:e>
            <m:nary>
              <m:naryPr>
                <m:chr m:val="∑"/>
                <m:limLoc m:val="undOvr"/>
                <m:supHide m:val="1"/>
                <m:ctrlPr>
                  <w:rPr>
                    <w:rFonts w:ascii="Cambria Math" w:eastAsiaTheme="minorEastAsia" w:hAnsi="Cambria Math"/>
                    <w:i/>
                    <w:sz w:val="22"/>
                    <w:szCs w:val="22"/>
                  </w:rPr>
                </m:ctrlPr>
              </m:naryPr>
              <m:sub>
                <m:r>
                  <w:rPr>
                    <w:rFonts w:ascii="Cambria Math" w:eastAsiaTheme="minorEastAsia" w:hAnsi="Cambria Math"/>
                    <w:sz w:val="22"/>
                    <w:szCs w:val="22"/>
                  </w:rPr>
                  <m:t>i</m:t>
                </m:r>
              </m:sub>
              <m:sup/>
              <m:e>
                <m:sSubSup>
                  <m:sSubSupPr>
                    <m:ctrlPr>
                      <w:rPr>
                        <w:rFonts w:ascii="Cambria Math" w:hAnsi="Cambria Math"/>
                        <w:i/>
                        <w:sz w:val="22"/>
                        <w:szCs w:val="22"/>
                      </w:rPr>
                    </m:ctrlPr>
                  </m:sSubSupPr>
                  <m:e>
                    <m:acc>
                      <m:accPr>
                        <m:chr m:val="̅"/>
                        <m:ctrlPr>
                          <w:rPr>
                            <w:rFonts w:ascii="Cambria Math" w:hAnsi="Cambria Math"/>
                            <w:i/>
                            <w:sz w:val="22"/>
                            <w:szCs w:val="22"/>
                          </w:rPr>
                        </m:ctrlPr>
                      </m:accPr>
                      <m:e>
                        <m:r>
                          <w:rPr>
                            <w:rFonts w:ascii="Cambria Math" w:hAnsi="Cambria Math"/>
                            <w:sz w:val="22"/>
                            <w:szCs w:val="22"/>
                          </w:rPr>
                          <m:t>D</m:t>
                        </m:r>
                      </m:e>
                    </m:acc>
                  </m:e>
                  <m:sub>
                    <m:r>
                      <w:rPr>
                        <w:rFonts w:ascii="Cambria Math" w:hAnsi="Cambria Math"/>
                        <w:sz w:val="22"/>
                        <w:szCs w:val="22"/>
                      </w:rPr>
                      <m:t>it</m:t>
                    </m:r>
                  </m:sub>
                  <m:sup>
                    <m:r>
                      <w:rPr>
                        <w:rFonts w:ascii="Cambria Math" w:hAnsi="Cambria Math"/>
                        <w:sz w:val="22"/>
                        <w:szCs w:val="22"/>
                      </w:rPr>
                      <m:t>v</m:t>
                    </m:r>
                  </m:sup>
                </m:sSubSup>
                <m:nary>
                  <m:naryPr>
                    <m:chr m:val="∑"/>
                    <m:limLoc m:val="undOvr"/>
                    <m:supHide m:val="1"/>
                    <m:ctrlPr>
                      <w:rPr>
                        <w:rFonts w:ascii="Cambria Math" w:eastAsiaTheme="minorEastAsia" w:hAnsi="Cambria Math"/>
                        <w:i/>
                        <w:sz w:val="22"/>
                        <w:szCs w:val="22"/>
                      </w:rPr>
                    </m:ctrlPr>
                  </m:naryPr>
                  <m:sub>
                    <m:r>
                      <w:rPr>
                        <w:rFonts w:ascii="Cambria Math" w:eastAsiaTheme="minorEastAsia" w:hAnsi="Cambria Math"/>
                        <w:sz w:val="22"/>
                        <w:szCs w:val="22"/>
                      </w:rPr>
                      <m:t>k</m:t>
                    </m:r>
                  </m:sub>
                  <m:sup/>
                  <m:e>
                    <m:d>
                      <m:dPr>
                        <m:ctrlPr>
                          <w:rPr>
                            <w:rFonts w:ascii="Cambria Math" w:hAnsi="Cambria Math"/>
                            <w:i/>
                            <w:sz w:val="22"/>
                            <w:szCs w:val="22"/>
                          </w:rPr>
                        </m:ctrlPr>
                      </m:dPr>
                      <m:e>
                        <m:sSubSup>
                          <m:sSubSupPr>
                            <m:ctrlPr>
                              <w:rPr>
                                <w:rFonts w:ascii="Cambria Math" w:hAnsi="Cambria Math"/>
                                <w:i/>
                                <w:sz w:val="22"/>
                                <w:szCs w:val="22"/>
                              </w:rPr>
                            </m:ctrlPr>
                          </m:sSubSupPr>
                          <m:e>
                            <m:r>
                              <w:rPr>
                                <w:rFonts w:ascii="Cambria Math" w:hAnsi="Cambria Math"/>
                                <w:sz w:val="22"/>
                                <w:szCs w:val="22"/>
                              </w:rPr>
                              <m:t>ε</m:t>
                            </m:r>
                          </m:e>
                          <m:sub>
                            <m:r>
                              <w:rPr>
                                <w:rFonts w:ascii="Cambria Math" w:hAnsi="Cambria Math"/>
                                <w:sz w:val="22"/>
                                <w:szCs w:val="22"/>
                              </w:rPr>
                              <m:t>ik</m:t>
                            </m:r>
                          </m:sub>
                          <m:sup>
                            <m:r>
                              <w:rPr>
                                <w:rFonts w:ascii="Cambria Math" w:hAnsi="Cambria Math"/>
                                <w:sz w:val="22"/>
                                <w:szCs w:val="22"/>
                              </w:rPr>
                              <m:t>v</m:t>
                            </m:r>
                          </m:sup>
                        </m:sSubSup>
                        <m:r>
                          <w:rPr>
                            <w:rFonts w:ascii="Cambria Math" w:hAnsi="Cambria Math"/>
                            <w:sz w:val="22"/>
                            <w:szCs w:val="22"/>
                          </w:rPr>
                          <m:t>-</m:t>
                        </m:r>
                        <m:sSubSup>
                          <m:sSubSupPr>
                            <m:ctrlPr>
                              <w:rPr>
                                <w:rFonts w:ascii="Cambria Math" w:hAnsi="Cambria Math"/>
                                <w:i/>
                                <w:sz w:val="22"/>
                                <w:szCs w:val="22"/>
                              </w:rPr>
                            </m:ctrlPr>
                          </m:sSubSupPr>
                          <m:e>
                            <m:acc>
                              <m:accPr>
                                <m:chr m:val="̅"/>
                                <m:ctrlPr>
                                  <w:rPr>
                                    <w:rFonts w:ascii="Cambria Math" w:hAnsi="Cambria Math"/>
                                    <w:i/>
                                    <w:sz w:val="22"/>
                                    <w:szCs w:val="22"/>
                                  </w:rPr>
                                </m:ctrlPr>
                              </m:accPr>
                              <m:e>
                                <m:r>
                                  <w:rPr>
                                    <w:rFonts w:ascii="Cambria Math" w:hAnsi="Cambria Math"/>
                                    <w:sz w:val="22"/>
                                    <w:szCs w:val="22"/>
                                  </w:rPr>
                                  <m:t>s</m:t>
                                </m:r>
                              </m:e>
                            </m:acc>
                          </m:e>
                          <m:sub>
                            <m:r>
                              <w:rPr>
                                <w:rFonts w:ascii="Cambria Math" w:hAnsi="Cambria Math"/>
                                <w:sz w:val="22"/>
                                <w:szCs w:val="22"/>
                              </w:rPr>
                              <m:t>it</m:t>
                            </m:r>
                          </m:sub>
                          <m:sup>
                            <m:r>
                              <w:rPr>
                                <w:rFonts w:ascii="Cambria Math" w:hAnsi="Cambria Math"/>
                                <w:sz w:val="22"/>
                                <w:szCs w:val="22"/>
                              </w:rPr>
                              <m:t>v</m:t>
                            </m:r>
                          </m:sup>
                        </m:sSubSup>
                      </m:e>
                    </m:d>
                    <m:sSub>
                      <m:sSubPr>
                        <m:ctrlPr>
                          <w:rPr>
                            <w:rFonts w:ascii="Cambria Math" w:hAnsi="Cambria Math"/>
                            <w:i/>
                            <w:sz w:val="22"/>
                            <w:szCs w:val="22"/>
                          </w:rPr>
                        </m:ctrlPr>
                      </m:sSubPr>
                      <m:e>
                        <m:r>
                          <w:rPr>
                            <w:rFonts w:ascii="Cambria Math" w:hAnsi="Cambria Math"/>
                            <w:sz w:val="22"/>
                            <w:szCs w:val="22"/>
                          </w:rPr>
                          <m:t>∆lnX</m:t>
                        </m:r>
                      </m:e>
                      <m:sub>
                        <m:r>
                          <w:rPr>
                            <w:rFonts w:ascii="Cambria Math" w:hAnsi="Cambria Math"/>
                            <w:sz w:val="22"/>
                            <w:szCs w:val="22"/>
                          </w:rPr>
                          <m:t>ikt</m:t>
                        </m:r>
                      </m:sub>
                    </m:sSub>
                    <m:r>
                      <w:rPr>
                        <w:rFonts w:ascii="Cambria Math" w:hAnsi="Cambria Math"/>
                        <w:sz w:val="22"/>
                        <w:szCs w:val="22"/>
                      </w:rPr>
                      <m:t xml:space="preserve"> </m:t>
                    </m:r>
                  </m:e>
                </m:nary>
              </m:e>
            </m:nary>
          </m:e>
        </m:d>
        <m:r>
          <w:rPr>
            <w:rFonts w:ascii="Cambria Math" w:hAnsi="Cambria Math"/>
            <w:sz w:val="22"/>
            <w:szCs w:val="22"/>
          </w:rPr>
          <m:t>+</m:t>
        </m:r>
      </m:oMath>
      <w:r w:rsidR="00CD06E7" w:rsidRPr="004F438D">
        <w:rPr>
          <w:rFonts w:eastAsiaTheme="minorEastAsia"/>
          <w:sz w:val="22"/>
          <w:szCs w:val="22"/>
        </w:rPr>
        <w:t xml:space="preserve"> </w:t>
      </w:r>
      <m:oMath>
        <m:d>
          <m:dPr>
            <m:begChr m:val="{"/>
            <m:endChr m:val="}"/>
            <m:ctrlPr>
              <w:rPr>
                <w:rFonts w:ascii="Cambria Math" w:eastAsiaTheme="minorEastAsia" w:hAnsi="Cambria Math"/>
                <w:i/>
                <w:sz w:val="22"/>
                <w:szCs w:val="22"/>
              </w:rPr>
            </m:ctrlPr>
          </m:dPr>
          <m:e>
            <m:nary>
              <m:naryPr>
                <m:chr m:val="∑"/>
                <m:limLoc m:val="undOvr"/>
                <m:supHide m:val="1"/>
                <m:ctrlPr>
                  <w:rPr>
                    <w:rFonts w:ascii="Cambria Math" w:hAnsi="Cambria Math"/>
                    <w:i/>
                    <w:sz w:val="22"/>
                    <w:szCs w:val="22"/>
                  </w:rPr>
                </m:ctrlPr>
              </m:naryPr>
              <m:sub>
                <m:r>
                  <w:rPr>
                    <w:rFonts w:ascii="Cambria Math" w:hAnsi="Cambria Math"/>
                    <w:sz w:val="22"/>
                    <w:szCs w:val="22"/>
                  </w:rPr>
                  <m:t>i</m:t>
                </m:r>
              </m:sub>
              <m:sup/>
              <m:e>
                <m:sSubSup>
                  <m:sSubSupPr>
                    <m:ctrlPr>
                      <w:rPr>
                        <w:rFonts w:ascii="Cambria Math" w:hAnsi="Cambria Math"/>
                        <w:i/>
                        <w:sz w:val="22"/>
                        <w:szCs w:val="22"/>
                      </w:rPr>
                    </m:ctrlPr>
                  </m:sSubSupPr>
                  <m:e>
                    <m:acc>
                      <m:accPr>
                        <m:chr m:val="̅"/>
                        <m:ctrlPr>
                          <w:rPr>
                            <w:rFonts w:ascii="Cambria Math" w:hAnsi="Cambria Math"/>
                            <w:i/>
                            <w:sz w:val="22"/>
                            <w:szCs w:val="22"/>
                          </w:rPr>
                        </m:ctrlPr>
                      </m:accPr>
                      <m:e>
                        <m:r>
                          <w:rPr>
                            <w:rFonts w:ascii="Cambria Math" w:hAnsi="Cambria Math"/>
                            <w:sz w:val="22"/>
                            <w:szCs w:val="22"/>
                          </w:rPr>
                          <m:t>D</m:t>
                        </m:r>
                      </m:e>
                    </m:acc>
                  </m:e>
                  <m:sub>
                    <m:r>
                      <w:rPr>
                        <w:rFonts w:ascii="Cambria Math" w:hAnsi="Cambria Math"/>
                        <w:sz w:val="22"/>
                        <w:szCs w:val="22"/>
                      </w:rPr>
                      <m:t>it</m:t>
                    </m:r>
                  </m:sub>
                  <m:sup>
                    <m:r>
                      <w:rPr>
                        <w:rFonts w:ascii="Cambria Math" w:hAnsi="Cambria Math"/>
                        <w:sz w:val="22"/>
                        <w:szCs w:val="22"/>
                      </w:rPr>
                      <m:t>v</m:t>
                    </m:r>
                  </m:sup>
                </m:sSubSup>
              </m:e>
            </m:nary>
            <m:sSubSup>
              <m:sSubSupPr>
                <m:ctrlPr>
                  <w:rPr>
                    <w:rFonts w:ascii="Cambria Math" w:hAnsi="Cambria Math"/>
                    <w:i/>
                    <w:sz w:val="22"/>
                    <w:szCs w:val="22"/>
                  </w:rPr>
                </m:ctrlPr>
              </m:sSubSupPr>
              <m:e>
                <m:r>
                  <w:rPr>
                    <w:rFonts w:ascii="Cambria Math" w:hAnsi="Cambria Math"/>
                    <w:sz w:val="22"/>
                    <w:szCs w:val="22"/>
                  </w:rPr>
                  <m:t>∆lnω</m:t>
                </m:r>
              </m:e>
              <m:sub>
                <m:r>
                  <w:rPr>
                    <w:rFonts w:ascii="Cambria Math" w:hAnsi="Cambria Math"/>
                    <w:sz w:val="22"/>
                    <w:szCs w:val="22"/>
                  </w:rPr>
                  <m:t>it</m:t>
                </m:r>
              </m:sub>
              <m:sup>
                <m:r>
                  <w:rPr>
                    <w:rFonts w:ascii="Cambria Math" w:hAnsi="Cambria Math"/>
                    <w:sz w:val="22"/>
                    <w:szCs w:val="22"/>
                  </w:rPr>
                  <m:t>v</m:t>
                </m:r>
              </m:sup>
            </m:sSubSup>
          </m:e>
        </m:d>
        <m:r>
          <w:rPr>
            <w:rFonts w:ascii="Cambria Math" w:hAnsi="Cambria Math"/>
            <w:sz w:val="22"/>
            <w:szCs w:val="22"/>
          </w:rPr>
          <m:t xml:space="preserve">. </m:t>
        </m:r>
      </m:oMath>
      <w:r w:rsidR="00177FB1">
        <w:rPr>
          <w:rFonts w:eastAsiaTheme="minorEastAsia"/>
          <w:sz w:val="22"/>
          <w:szCs w:val="22"/>
        </w:rPr>
        <w:tab/>
      </w:r>
      <w:r w:rsidR="00177FB1">
        <w:rPr>
          <w:rFonts w:eastAsiaTheme="minorEastAsia"/>
          <w:sz w:val="22"/>
          <w:szCs w:val="22"/>
        </w:rPr>
        <w:tab/>
      </w:r>
      <w:r w:rsidR="00177FB1">
        <w:rPr>
          <w:rFonts w:eastAsiaTheme="minorEastAsia"/>
          <w:sz w:val="22"/>
          <w:szCs w:val="22"/>
        </w:rPr>
        <w:tab/>
      </w:r>
      <w:r w:rsidR="00177FB1">
        <w:rPr>
          <w:rFonts w:eastAsiaTheme="minorEastAsia"/>
          <w:sz w:val="22"/>
          <w:szCs w:val="22"/>
        </w:rPr>
        <w:tab/>
      </w:r>
      <w:r w:rsidR="00177FB1">
        <w:rPr>
          <w:rFonts w:eastAsiaTheme="minorEastAsia"/>
          <w:sz w:val="22"/>
          <w:szCs w:val="22"/>
        </w:rPr>
        <w:tab/>
        <w:t>(1</w:t>
      </w:r>
      <w:r w:rsidR="00B424FA">
        <w:rPr>
          <w:rFonts w:eastAsiaTheme="minorEastAsia"/>
          <w:sz w:val="22"/>
          <w:szCs w:val="22"/>
        </w:rPr>
        <w:t>7</w:t>
      </w:r>
      <w:r w:rsidR="00177FB1">
        <w:rPr>
          <w:rFonts w:eastAsiaTheme="minorEastAsia"/>
          <w:sz w:val="22"/>
          <w:szCs w:val="22"/>
        </w:rPr>
        <w:t>)</w:t>
      </w:r>
    </w:p>
    <w:p w:rsidR="00684FFE" w:rsidRPr="00F87CB5" w:rsidRDefault="00B71F80" w:rsidP="00684FFE">
      <w:pPr>
        <w:autoSpaceDE w:val="0"/>
        <w:autoSpaceDN w:val="0"/>
        <w:adjustRightInd w:val="0"/>
        <w:spacing w:before="240" w:after="240" w:line="360" w:lineRule="auto"/>
        <w:jc w:val="both"/>
        <w:rPr>
          <w:rFonts w:eastAsiaTheme="minorEastAsia"/>
          <w:sz w:val="22"/>
          <w:szCs w:val="22"/>
        </w:rPr>
      </w:pPr>
      <w:r w:rsidRPr="004F438D">
        <w:rPr>
          <w:rFonts w:eastAsiaTheme="minorEastAsia"/>
          <w:sz w:val="22"/>
          <w:szCs w:val="22"/>
        </w:rPr>
        <w:t>The</w:t>
      </w:r>
      <w:r w:rsidR="00FB3721" w:rsidRPr="004F438D">
        <w:rPr>
          <w:rFonts w:eastAsiaTheme="minorEastAsia"/>
          <w:sz w:val="22"/>
          <w:szCs w:val="22"/>
        </w:rPr>
        <w:t xml:space="preserve"> </w:t>
      </w:r>
      <m:oMath>
        <m:sSubSup>
          <m:sSubSupPr>
            <m:ctrlPr>
              <w:rPr>
                <w:rFonts w:ascii="Cambria Math" w:hAnsi="Cambria Math"/>
                <w:i/>
                <w:sz w:val="22"/>
                <w:szCs w:val="22"/>
              </w:rPr>
            </m:ctrlPr>
          </m:sSubSupPr>
          <m:e>
            <m:acc>
              <m:accPr>
                <m:chr m:val="̅"/>
                <m:ctrlPr>
                  <w:rPr>
                    <w:rFonts w:ascii="Cambria Math" w:hAnsi="Cambria Math"/>
                    <w:i/>
                    <w:sz w:val="22"/>
                    <w:szCs w:val="22"/>
                  </w:rPr>
                </m:ctrlPr>
              </m:accPr>
              <m:e>
                <m:r>
                  <w:rPr>
                    <w:rFonts w:ascii="Cambria Math" w:hAnsi="Cambria Math"/>
                    <w:sz w:val="22"/>
                    <w:szCs w:val="22"/>
                  </w:rPr>
                  <m:t>D</m:t>
                </m:r>
              </m:e>
            </m:acc>
          </m:e>
          <m:sub>
            <m:r>
              <w:rPr>
                <w:rFonts w:ascii="Cambria Math" w:hAnsi="Cambria Math"/>
                <w:sz w:val="22"/>
                <w:szCs w:val="22"/>
              </w:rPr>
              <m:t>it</m:t>
            </m:r>
          </m:sub>
          <m:sup>
            <m:r>
              <w:rPr>
                <w:rFonts w:ascii="Cambria Math" w:hAnsi="Cambria Math"/>
                <w:sz w:val="22"/>
                <w:szCs w:val="22"/>
              </w:rPr>
              <m:t>v</m:t>
            </m:r>
          </m:sup>
        </m:sSubSup>
      </m:oMath>
      <w:r w:rsidR="00FB3721" w:rsidRPr="004F438D">
        <w:rPr>
          <w:rFonts w:eastAsiaTheme="minorEastAsia"/>
          <w:sz w:val="22"/>
          <w:szCs w:val="22"/>
        </w:rPr>
        <w:t xml:space="preserve"> </w:t>
      </w:r>
      <w:r w:rsidRPr="004F438D">
        <w:rPr>
          <w:rFonts w:eastAsiaTheme="minorEastAsia"/>
          <w:sz w:val="22"/>
          <w:szCs w:val="22"/>
        </w:rPr>
        <w:t xml:space="preserve">denotes </w:t>
      </w:r>
      <w:r w:rsidR="00FB3721" w:rsidRPr="004F438D">
        <w:rPr>
          <w:rFonts w:eastAsiaTheme="minorEastAsia"/>
          <w:sz w:val="22"/>
          <w:szCs w:val="22"/>
        </w:rPr>
        <w:t xml:space="preserve">plant i’s average value-added share weight from year </w:t>
      </w:r>
      <w:r w:rsidR="00FB3721" w:rsidRPr="004F438D">
        <w:rPr>
          <w:rFonts w:eastAsiaTheme="minorEastAsia"/>
          <w:i/>
          <w:sz w:val="22"/>
          <w:szCs w:val="22"/>
        </w:rPr>
        <w:t>t</w:t>
      </w:r>
      <m:oMath>
        <m:r>
          <w:rPr>
            <w:rFonts w:ascii="Cambria Math" w:eastAsiaTheme="minorEastAsia" w:hAnsi="Cambria Math"/>
            <w:sz w:val="22"/>
            <w:szCs w:val="22"/>
          </w:rPr>
          <m:t>-</m:t>
        </m:r>
      </m:oMath>
      <w:r w:rsidR="00FB3721" w:rsidRPr="004F438D">
        <w:rPr>
          <w:rFonts w:eastAsiaTheme="minorEastAsia"/>
          <w:i/>
          <w:sz w:val="22"/>
          <w:szCs w:val="22"/>
        </w:rPr>
        <w:t>1</w:t>
      </w:r>
      <w:r w:rsidR="00FB3721" w:rsidRPr="004F438D">
        <w:rPr>
          <w:rFonts w:eastAsiaTheme="minorEastAsia"/>
          <w:sz w:val="22"/>
          <w:szCs w:val="22"/>
        </w:rPr>
        <w:t xml:space="preserve"> to </w:t>
      </w:r>
      <w:r w:rsidR="00FB3721" w:rsidRPr="004F438D">
        <w:rPr>
          <w:rFonts w:eastAsiaTheme="minorEastAsia"/>
          <w:i/>
          <w:sz w:val="22"/>
          <w:szCs w:val="22"/>
        </w:rPr>
        <w:t xml:space="preserve">t, </w:t>
      </w:r>
      <m:oMath>
        <m:r>
          <m:rPr>
            <m:sty m:val="p"/>
          </m:rPr>
          <w:rPr>
            <w:rFonts w:ascii="Cambria Math" w:hAnsi="Cambria Math"/>
            <w:sz w:val="22"/>
            <w:szCs w:val="22"/>
          </w:rPr>
          <m:t>∆</m:t>
        </m:r>
      </m:oMath>
      <w:r w:rsidR="00FB3721" w:rsidRPr="004F438D">
        <w:rPr>
          <w:rFonts w:eastAsiaTheme="minorEastAsia"/>
          <w:sz w:val="22"/>
          <w:szCs w:val="22"/>
        </w:rPr>
        <w:t xml:space="preserve"> the first difference operator as before, </w:t>
      </w:r>
      <w:r w:rsidR="00CD06E7" w:rsidRPr="004F438D">
        <w:rPr>
          <w:rFonts w:eastAsiaTheme="minorEastAsia"/>
          <w:sz w:val="22"/>
          <w:szCs w:val="22"/>
        </w:rPr>
        <w:t xml:space="preserve">and </w:t>
      </w:r>
      <m:oMath>
        <m:sSubSup>
          <m:sSubSupPr>
            <m:ctrlPr>
              <w:rPr>
                <w:rFonts w:ascii="Cambria Math" w:hAnsi="Cambria Math"/>
                <w:i/>
                <w:sz w:val="22"/>
                <w:szCs w:val="22"/>
              </w:rPr>
            </m:ctrlPr>
          </m:sSubSupPr>
          <m:e>
            <m:acc>
              <m:accPr>
                <m:chr m:val="̅"/>
                <m:ctrlPr>
                  <w:rPr>
                    <w:rFonts w:ascii="Cambria Math" w:hAnsi="Cambria Math"/>
                    <w:i/>
                    <w:sz w:val="22"/>
                    <w:szCs w:val="22"/>
                  </w:rPr>
                </m:ctrlPr>
              </m:accPr>
              <m:e>
                <m:r>
                  <w:rPr>
                    <w:rFonts w:ascii="Cambria Math" w:hAnsi="Cambria Math"/>
                    <w:sz w:val="22"/>
                    <w:szCs w:val="22"/>
                  </w:rPr>
                  <m:t>s</m:t>
                </m:r>
              </m:e>
            </m:acc>
          </m:e>
          <m:sub>
            <m:r>
              <w:rPr>
                <w:rFonts w:ascii="Cambria Math" w:hAnsi="Cambria Math"/>
                <w:sz w:val="22"/>
                <w:szCs w:val="22"/>
              </w:rPr>
              <m:t>it</m:t>
            </m:r>
          </m:sub>
          <m:sup>
            <m:r>
              <w:rPr>
                <w:rFonts w:ascii="Cambria Math" w:hAnsi="Cambria Math"/>
                <w:sz w:val="22"/>
                <w:szCs w:val="22"/>
              </w:rPr>
              <m:t>v</m:t>
            </m:r>
          </m:sup>
        </m:sSubSup>
      </m:oMath>
      <w:r w:rsidR="00CD06E7" w:rsidRPr="004F438D">
        <w:rPr>
          <w:rFonts w:eastAsiaTheme="minorEastAsia"/>
          <w:sz w:val="22"/>
          <w:szCs w:val="22"/>
        </w:rPr>
        <w:t>is the two-period average of plant i's expenditure for the k</w:t>
      </w:r>
      <w:r w:rsidR="00CD06E7" w:rsidRPr="004F438D">
        <w:rPr>
          <w:rFonts w:eastAsiaTheme="minorEastAsia"/>
          <w:sz w:val="22"/>
          <w:szCs w:val="22"/>
          <w:vertAlign w:val="superscript"/>
        </w:rPr>
        <w:t>th</w:t>
      </w:r>
      <w:r w:rsidR="00CD06E7" w:rsidRPr="004F438D">
        <w:rPr>
          <w:rFonts w:eastAsiaTheme="minorEastAsia"/>
          <w:sz w:val="22"/>
          <w:szCs w:val="22"/>
        </w:rPr>
        <w:t xml:space="preserve"> primary input as a share of firm-level value-added.</w:t>
      </w:r>
      <w:r w:rsidRPr="004F438D">
        <w:rPr>
          <w:rFonts w:eastAsiaTheme="minorEastAsia"/>
          <w:sz w:val="22"/>
          <w:szCs w:val="22"/>
        </w:rPr>
        <w:t xml:space="preserve"> </w:t>
      </w:r>
      <w:r w:rsidR="00684FFE" w:rsidRPr="00F87CB5">
        <w:rPr>
          <w:rFonts w:eastAsiaTheme="minorEastAsia"/>
          <w:sz w:val="22"/>
          <w:szCs w:val="22"/>
        </w:rPr>
        <w:t xml:space="preserve">In summary, the </w:t>
      </w:r>
      <w:r w:rsidR="00684FFE">
        <w:rPr>
          <w:rFonts w:eastAsiaTheme="minorEastAsia"/>
          <w:sz w:val="22"/>
          <w:szCs w:val="22"/>
        </w:rPr>
        <w:t xml:space="preserve">definitions of the </w:t>
      </w:r>
      <w:r w:rsidR="00684FFE" w:rsidRPr="00F87CB5">
        <w:rPr>
          <w:rFonts w:eastAsiaTheme="minorEastAsia"/>
          <w:sz w:val="22"/>
          <w:szCs w:val="22"/>
        </w:rPr>
        <w:t xml:space="preserve">APG components </w:t>
      </w:r>
      <w:r w:rsidR="00684FFE">
        <w:rPr>
          <w:rFonts w:eastAsiaTheme="minorEastAsia"/>
          <w:sz w:val="22"/>
          <w:szCs w:val="22"/>
        </w:rPr>
        <w:t>are</w:t>
      </w:r>
    </w:p>
    <w:p w:rsidR="00684FFE" w:rsidRPr="006D565F" w:rsidRDefault="00684FFE" w:rsidP="00684FFE">
      <w:pPr>
        <w:autoSpaceDE w:val="0"/>
        <w:autoSpaceDN w:val="0"/>
        <w:adjustRightInd w:val="0"/>
        <w:spacing w:before="240" w:after="240" w:line="360" w:lineRule="auto"/>
        <w:jc w:val="both"/>
        <w:rPr>
          <w:rFonts w:eastAsiaTheme="minorEastAsia"/>
          <w:sz w:val="22"/>
          <w:szCs w:val="22"/>
        </w:rPr>
      </w:pPr>
      <w:r w:rsidRPr="006D565F">
        <w:rPr>
          <w:rFonts w:eastAsiaTheme="minorEastAsia"/>
          <w:b/>
          <w:sz w:val="22"/>
          <w:szCs w:val="22"/>
        </w:rPr>
        <w:t>Technical Efficiency</w:t>
      </w:r>
      <w:r w:rsidRPr="006D565F">
        <w:rPr>
          <w:rFonts w:eastAsiaTheme="minorEastAsia"/>
          <w:sz w:val="22"/>
          <w:szCs w:val="22"/>
        </w:rPr>
        <w:t xml:space="preserve">: </w:t>
      </w:r>
      <m:oMath>
        <m:nary>
          <m:naryPr>
            <m:chr m:val="∑"/>
            <m:limLoc m:val="undOvr"/>
            <m:supHide m:val="1"/>
            <m:ctrlPr>
              <w:rPr>
                <w:rFonts w:ascii="Cambria Math" w:hAnsi="Cambria Math"/>
                <w:i/>
                <w:sz w:val="22"/>
                <w:szCs w:val="22"/>
              </w:rPr>
            </m:ctrlPr>
          </m:naryPr>
          <m:sub>
            <m:r>
              <w:rPr>
                <w:rFonts w:ascii="Cambria Math" w:hAnsi="Cambria Math"/>
                <w:sz w:val="22"/>
                <w:szCs w:val="22"/>
              </w:rPr>
              <m:t>i</m:t>
            </m:r>
          </m:sub>
          <m:sup/>
          <m:e>
            <m:sSubSup>
              <m:sSubSupPr>
                <m:ctrlPr>
                  <w:rPr>
                    <w:rFonts w:ascii="Cambria Math" w:hAnsi="Cambria Math"/>
                    <w:i/>
                    <w:sz w:val="22"/>
                    <w:szCs w:val="22"/>
                  </w:rPr>
                </m:ctrlPr>
              </m:sSubSupPr>
              <m:e>
                <m:r>
                  <w:rPr>
                    <w:rFonts w:ascii="Cambria Math" w:hAnsi="Cambria Math"/>
                    <w:sz w:val="22"/>
                    <w:szCs w:val="22"/>
                  </w:rPr>
                  <m:t>D</m:t>
                </m:r>
              </m:e>
              <m:sub>
                <m:r>
                  <w:rPr>
                    <w:rFonts w:ascii="Cambria Math" w:hAnsi="Cambria Math"/>
                    <w:sz w:val="22"/>
                    <w:szCs w:val="22"/>
                  </w:rPr>
                  <m:t>i</m:t>
                </m:r>
              </m:sub>
              <m:sup>
                <m:r>
                  <w:rPr>
                    <w:rFonts w:ascii="Cambria Math" w:hAnsi="Cambria Math"/>
                    <w:sz w:val="22"/>
                    <w:szCs w:val="22"/>
                  </w:rPr>
                  <m:t>v</m:t>
                </m:r>
              </m:sup>
            </m:sSubSup>
          </m:e>
        </m:nary>
        <m:sSubSup>
          <m:sSubSupPr>
            <m:ctrlPr>
              <w:rPr>
                <w:rFonts w:ascii="Cambria Math" w:hAnsi="Cambria Math"/>
                <w:i/>
                <w:sz w:val="22"/>
                <w:szCs w:val="22"/>
              </w:rPr>
            </m:ctrlPr>
          </m:sSubSupPr>
          <m:e>
            <m:r>
              <w:rPr>
                <w:rFonts w:ascii="Cambria Math" w:hAnsi="Cambria Math"/>
                <w:sz w:val="22"/>
                <w:szCs w:val="22"/>
              </w:rPr>
              <m:t>∆lnω</m:t>
            </m:r>
          </m:e>
          <m:sub>
            <m:r>
              <w:rPr>
                <w:rFonts w:ascii="Cambria Math" w:hAnsi="Cambria Math"/>
                <w:sz w:val="22"/>
                <w:szCs w:val="22"/>
              </w:rPr>
              <m:t>i</m:t>
            </m:r>
          </m:sub>
          <m:sup>
            <m:r>
              <w:rPr>
                <w:rFonts w:ascii="Cambria Math" w:hAnsi="Cambria Math"/>
                <w:sz w:val="22"/>
                <w:szCs w:val="22"/>
              </w:rPr>
              <m:t>v</m:t>
            </m:r>
          </m:sup>
        </m:sSubSup>
      </m:oMath>
      <w:r>
        <w:rPr>
          <w:rFonts w:eastAsiaTheme="minorEastAsia"/>
          <w:sz w:val="22"/>
          <w:szCs w:val="22"/>
        </w:rPr>
        <w:t xml:space="preserve">is the value-added production function sum of the Domar-weighted changes in the Solow residuals, the APG analogue of the ALP “Within” term in Baily </w:t>
      </w:r>
      <w:r w:rsidRPr="00F872AD">
        <w:rPr>
          <w:rFonts w:eastAsiaTheme="minorEastAsia"/>
          <w:i/>
          <w:sz w:val="22"/>
          <w:szCs w:val="22"/>
        </w:rPr>
        <w:t>et al</w:t>
      </w:r>
      <w:r>
        <w:rPr>
          <w:rFonts w:eastAsiaTheme="minorEastAsia"/>
          <w:sz w:val="22"/>
          <w:szCs w:val="22"/>
        </w:rPr>
        <w:t xml:space="preserve">. (1992)/Foster </w:t>
      </w:r>
      <w:r w:rsidRPr="00F872AD">
        <w:rPr>
          <w:rFonts w:eastAsiaTheme="minorEastAsia"/>
          <w:i/>
          <w:sz w:val="22"/>
          <w:szCs w:val="22"/>
        </w:rPr>
        <w:t>et al</w:t>
      </w:r>
      <w:r>
        <w:rPr>
          <w:rFonts w:eastAsiaTheme="minorEastAsia"/>
          <w:sz w:val="22"/>
          <w:szCs w:val="22"/>
        </w:rPr>
        <w:t xml:space="preserve">. (2001). Technical efficiency increases when a plant continuously </w:t>
      </w:r>
      <w:r w:rsidRPr="00166D1C">
        <w:rPr>
          <w:sz w:val="22"/>
          <w:szCs w:val="22"/>
        </w:rPr>
        <w:t>innovat</w:t>
      </w:r>
      <w:r>
        <w:rPr>
          <w:sz w:val="22"/>
          <w:szCs w:val="22"/>
        </w:rPr>
        <w:t>es</w:t>
      </w:r>
      <w:r w:rsidRPr="00166D1C">
        <w:rPr>
          <w:sz w:val="22"/>
          <w:szCs w:val="22"/>
        </w:rPr>
        <w:t xml:space="preserve"> and adapt</w:t>
      </w:r>
      <w:r>
        <w:rPr>
          <w:sz w:val="22"/>
          <w:szCs w:val="22"/>
        </w:rPr>
        <w:t>s</w:t>
      </w:r>
      <w:r w:rsidRPr="00166D1C">
        <w:rPr>
          <w:sz w:val="22"/>
          <w:szCs w:val="22"/>
        </w:rPr>
        <w:t xml:space="preserve"> to technological advances </w:t>
      </w:r>
      <w:r>
        <w:rPr>
          <w:sz w:val="22"/>
          <w:szCs w:val="22"/>
        </w:rPr>
        <w:t>through</w:t>
      </w:r>
      <w:r w:rsidRPr="00166D1C">
        <w:rPr>
          <w:sz w:val="22"/>
          <w:szCs w:val="22"/>
        </w:rPr>
        <w:t xml:space="preserve"> learning</w:t>
      </w:r>
      <w:r>
        <w:rPr>
          <w:sz w:val="22"/>
          <w:szCs w:val="22"/>
        </w:rPr>
        <w:t>-</w:t>
      </w:r>
      <w:r w:rsidRPr="00166D1C">
        <w:rPr>
          <w:sz w:val="22"/>
          <w:szCs w:val="22"/>
        </w:rPr>
        <w:t>by</w:t>
      </w:r>
      <w:r>
        <w:rPr>
          <w:sz w:val="22"/>
          <w:szCs w:val="22"/>
        </w:rPr>
        <w:t>-</w:t>
      </w:r>
      <w:r w:rsidRPr="00166D1C">
        <w:rPr>
          <w:sz w:val="22"/>
          <w:szCs w:val="22"/>
        </w:rPr>
        <w:t>doing</w:t>
      </w:r>
      <w:r>
        <w:rPr>
          <w:sz w:val="22"/>
          <w:szCs w:val="22"/>
        </w:rPr>
        <w:t xml:space="preserve">/watching and other means. </w:t>
      </w:r>
    </w:p>
    <w:p w:rsidR="00684FFE" w:rsidRDefault="00684FFE" w:rsidP="00684FFE">
      <w:pPr>
        <w:pStyle w:val="Default"/>
        <w:spacing w:after="240" w:line="360" w:lineRule="auto"/>
        <w:jc w:val="both"/>
        <w:rPr>
          <w:rFonts w:ascii="Times New Roman" w:eastAsiaTheme="minorEastAsia" w:hAnsi="Times New Roman" w:cs="Times New Roman"/>
          <w:sz w:val="22"/>
          <w:szCs w:val="22"/>
          <w:lang w:val="en-GB"/>
        </w:rPr>
      </w:pPr>
      <w:r w:rsidRPr="00B6409C">
        <w:rPr>
          <w:rFonts w:ascii="Times New Roman" w:eastAsiaTheme="minorEastAsia" w:hAnsi="Times New Roman" w:cs="Times New Roman"/>
          <w:b/>
          <w:sz w:val="22"/>
          <w:szCs w:val="22"/>
        </w:rPr>
        <w:t>Reallocation</w:t>
      </w:r>
      <w:r w:rsidRPr="00B6409C">
        <w:rPr>
          <w:rFonts w:ascii="Times New Roman" w:eastAsiaTheme="minorEastAsia" w:hAnsi="Times New Roman" w:cs="Times New Roman"/>
          <w:sz w:val="22"/>
          <w:szCs w:val="22"/>
        </w:rPr>
        <w:t xml:space="preserve">: </w:t>
      </w:r>
      <m:oMath>
        <m:nary>
          <m:naryPr>
            <m:chr m:val="∑"/>
            <m:limLoc m:val="undOvr"/>
            <m:supHide m:val="1"/>
            <m:ctrlPr>
              <w:rPr>
                <w:rFonts w:ascii="Cambria Math" w:hAnsi="Cambria Math" w:cs="Times New Roman"/>
                <w:i/>
                <w:sz w:val="22"/>
                <w:szCs w:val="22"/>
              </w:rPr>
            </m:ctrlPr>
          </m:naryPr>
          <m:sub>
            <m:r>
              <w:rPr>
                <w:rFonts w:ascii="Cambria Math" w:hAnsi="Cambria Math" w:cs="Times New Roman"/>
                <w:sz w:val="22"/>
                <w:szCs w:val="22"/>
              </w:rPr>
              <m:t>i</m:t>
            </m:r>
          </m:sub>
          <m:sup/>
          <m:e>
            <m:nary>
              <m:naryPr>
                <m:chr m:val="∑"/>
                <m:limLoc m:val="undOvr"/>
                <m:supHide m:val="1"/>
                <m:ctrlPr>
                  <w:rPr>
                    <w:rFonts w:ascii="Cambria Math" w:hAnsi="Cambria Math" w:cs="Times New Roman"/>
                    <w:i/>
                    <w:sz w:val="22"/>
                    <w:szCs w:val="22"/>
                  </w:rPr>
                </m:ctrlPr>
              </m:naryPr>
              <m:sub>
                <m:r>
                  <w:rPr>
                    <w:rFonts w:ascii="Cambria Math" w:hAnsi="Cambria Math" w:cs="Times New Roman"/>
                    <w:sz w:val="22"/>
                    <w:szCs w:val="22"/>
                  </w:rPr>
                  <m:t>k</m:t>
                </m:r>
              </m:sub>
              <m:sup/>
              <m:e>
                <m:d>
                  <m:dPr>
                    <m:ctrlPr>
                      <w:rPr>
                        <w:rFonts w:ascii="Cambria Math" w:hAnsi="Cambria Math" w:cs="Times New Roman"/>
                        <w:i/>
                        <w:sz w:val="22"/>
                        <w:szCs w:val="22"/>
                      </w:rPr>
                    </m:ctrlPr>
                  </m:dPr>
                  <m:e>
                    <m:sSub>
                      <m:sSubPr>
                        <m:ctrlPr>
                          <w:rPr>
                            <w:rFonts w:ascii="Cambria Math" w:hAnsi="Cambria Math" w:cs="Times New Roman"/>
                            <w:i/>
                            <w:sz w:val="22"/>
                            <w:szCs w:val="22"/>
                          </w:rPr>
                        </m:ctrlPr>
                      </m:sSubPr>
                      <m:e>
                        <m:r>
                          <w:rPr>
                            <w:rFonts w:ascii="Cambria Math" w:hAnsi="Cambria Math" w:cs="Times New Roman"/>
                            <w:sz w:val="22"/>
                            <w:szCs w:val="22"/>
                          </w:rPr>
                          <m:t>P</m:t>
                        </m:r>
                      </m:e>
                      <m:sub>
                        <m:r>
                          <w:rPr>
                            <w:rFonts w:ascii="Cambria Math" w:hAnsi="Cambria Math" w:cs="Times New Roman"/>
                            <w:sz w:val="22"/>
                            <w:szCs w:val="22"/>
                          </w:rPr>
                          <m:t>i</m:t>
                        </m:r>
                      </m:sub>
                    </m:sSub>
                    <m:f>
                      <m:fPr>
                        <m:ctrlPr>
                          <w:rPr>
                            <w:rFonts w:ascii="Cambria Math" w:hAnsi="Cambria Math" w:cs="Times New Roman"/>
                            <w:i/>
                            <w:sz w:val="22"/>
                            <w:szCs w:val="22"/>
                          </w:rPr>
                        </m:ctrlPr>
                      </m:fPr>
                      <m:num>
                        <m:sSub>
                          <m:sSubPr>
                            <m:ctrlPr>
                              <w:rPr>
                                <w:rFonts w:ascii="Cambria Math" w:hAnsi="Cambria Math" w:cs="Times New Roman"/>
                                <w:i/>
                                <w:sz w:val="22"/>
                                <w:szCs w:val="22"/>
                              </w:rPr>
                            </m:ctrlPr>
                          </m:sSubPr>
                          <m:e>
                            <m:r>
                              <w:rPr>
                                <w:rFonts w:ascii="Cambria Math" w:hAnsi="Cambria Math" w:cs="Times New Roman"/>
                                <w:sz w:val="22"/>
                                <w:szCs w:val="22"/>
                              </w:rPr>
                              <m:t>∂Q</m:t>
                            </m:r>
                          </m:e>
                          <m:sub>
                            <m:r>
                              <w:rPr>
                                <w:rFonts w:ascii="Cambria Math" w:hAnsi="Cambria Math" w:cs="Times New Roman"/>
                                <w:sz w:val="22"/>
                                <w:szCs w:val="22"/>
                              </w:rPr>
                              <m:t>i</m:t>
                            </m:r>
                          </m:sub>
                        </m:sSub>
                      </m:num>
                      <m:den>
                        <m:sSub>
                          <m:sSubPr>
                            <m:ctrlPr>
                              <w:rPr>
                                <w:rFonts w:ascii="Cambria Math" w:hAnsi="Cambria Math" w:cs="Times New Roman"/>
                                <w:i/>
                                <w:sz w:val="22"/>
                                <w:szCs w:val="22"/>
                              </w:rPr>
                            </m:ctrlPr>
                          </m:sSubPr>
                          <m:e>
                            <m:r>
                              <w:rPr>
                                <w:rFonts w:ascii="Cambria Math" w:hAnsi="Cambria Math" w:cs="Times New Roman"/>
                                <w:sz w:val="22"/>
                                <w:szCs w:val="22"/>
                              </w:rPr>
                              <m:t>∂X</m:t>
                            </m:r>
                          </m:e>
                          <m:sub>
                            <m:r>
                              <w:rPr>
                                <w:rFonts w:ascii="Cambria Math" w:hAnsi="Cambria Math" w:cs="Times New Roman"/>
                                <w:sz w:val="22"/>
                                <w:szCs w:val="22"/>
                              </w:rPr>
                              <m:t>k</m:t>
                            </m:r>
                          </m:sub>
                        </m:sSub>
                      </m:den>
                    </m:f>
                    <m:r>
                      <w:rPr>
                        <w:rFonts w:ascii="Cambria Math" w:hAnsi="Cambria Math" w:cs="Times New Roman"/>
                        <w:sz w:val="22"/>
                        <w:szCs w:val="22"/>
                      </w:rPr>
                      <m:t>-</m:t>
                    </m:r>
                    <m:sSub>
                      <m:sSubPr>
                        <m:ctrlPr>
                          <w:rPr>
                            <w:rFonts w:ascii="Cambria Math" w:hAnsi="Cambria Math" w:cs="Times New Roman"/>
                            <w:i/>
                            <w:sz w:val="22"/>
                            <w:szCs w:val="22"/>
                          </w:rPr>
                        </m:ctrlPr>
                      </m:sSubPr>
                      <m:e>
                        <m:r>
                          <w:rPr>
                            <w:rFonts w:ascii="Cambria Math" w:hAnsi="Cambria Math" w:cs="Times New Roman"/>
                            <w:sz w:val="22"/>
                            <w:szCs w:val="22"/>
                          </w:rPr>
                          <m:t>W</m:t>
                        </m:r>
                      </m:e>
                      <m:sub>
                        <m:r>
                          <w:rPr>
                            <w:rFonts w:ascii="Cambria Math" w:hAnsi="Cambria Math" w:cs="Times New Roman"/>
                            <w:sz w:val="22"/>
                            <w:szCs w:val="22"/>
                          </w:rPr>
                          <m:t>ik</m:t>
                        </m:r>
                      </m:sub>
                    </m:sSub>
                  </m:e>
                </m:d>
                <m:r>
                  <w:rPr>
                    <w:rFonts w:ascii="Cambria Math" w:hAnsi="Cambria Math" w:cs="Times New Roman"/>
                    <w:sz w:val="22"/>
                    <w:szCs w:val="22"/>
                  </w:rPr>
                  <m:t>d</m:t>
                </m:r>
              </m:e>
            </m:nary>
          </m:e>
        </m:nary>
        <m:sSub>
          <m:sSubPr>
            <m:ctrlPr>
              <w:rPr>
                <w:rFonts w:ascii="Cambria Math" w:hAnsi="Cambria Math" w:cs="Times New Roman"/>
                <w:i/>
                <w:sz w:val="22"/>
                <w:szCs w:val="22"/>
              </w:rPr>
            </m:ctrlPr>
          </m:sSubPr>
          <m:e>
            <m:r>
              <w:rPr>
                <w:rFonts w:ascii="Cambria Math" w:hAnsi="Cambria Math" w:cs="Times New Roman"/>
                <w:sz w:val="22"/>
                <w:szCs w:val="22"/>
              </w:rPr>
              <m:t>X</m:t>
            </m:r>
          </m:e>
          <m:sub>
            <m:r>
              <w:rPr>
                <w:rFonts w:ascii="Cambria Math" w:hAnsi="Cambria Math" w:cs="Times New Roman"/>
                <w:sz w:val="22"/>
                <w:szCs w:val="22"/>
              </w:rPr>
              <m:t>ik</m:t>
            </m:r>
          </m:sub>
        </m:sSub>
        <m:box>
          <m:boxPr>
            <m:opEmu m:val="1"/>
            <m:ctrlPr>
              <w:rPr>
                <w:rFonts w:ascii="Cambria Math" w:hAnsi="Cambria Math" w:cs="Times New Roman"/>
                <w:i/>
                <w:sz w:val="22"/>
                <w:szCs w:val="22"/>
              </w:rPr>
            </m:ctrlPr>
          </m:boxPr>
          <m:e>
            <m:groupChr>
              <m:groupChrPr>
                <m:chr m:val="→"/>
                <m:vertJc m:val="bot"/>
                <m:ctrlPr>
                  <w:rPr>
                    <w:rFonts w:ascii="Cambria Math" w:hAnsi="Cambria Math" w:cs="Times New Roman"/>
                    <w:i/>
                    <w:sz w:val="22"/>
                    <w:szCs w:val="22"/>
                  </w:rPr>
                </m:ctrlPr>
              </m:groupChrPr>
              <m:e>
                <m:r>
                  <w:rPr>
                    <w:rFonts w:ascii="Cambria Math" w:hAnsi="Cambria Math" w:cs="Times New Roman"/>
                  </w:rPr>
                  <m:t>yields</m:t>
                </m:r>
              </m:e>
            </m:groupChr>
          </m:e>
        </m:box>
      </m:oMath>
      <w:r w:rsidRPr="00B6409C">
        <w:rPr>
          <w:rFonts w:ascii="Times New Roman" w:eastAsiaTheme="minorEastAsia" w:hAnsi="Times New Roman" w:cs="Times New Roman"/>
          <w:sz w:val="22"/>
          <w:szCs w:val="22"/>
        </w:rPr>
        <w:t xml:space="preserve"> </w:t>
      </w:r>
      <m:oMath>
        <m:nary>
          <m:naryPr>
            <m:chr m:val="∑"/>
            <m:limLoc m:val="undOvr"/>
            <m:supHide m:val="1"/>
            <m:ctrlPr>
              <w:rPr>
                <w:rFonts w:ascii="Cambria Math" w:eastAsiaTheme="minorEastAsia" w:hAnsi="Cambria Math" w:cs="Times New Roman"/>
                <w:i/>
                <w:sz w:val="22"/>
                <w:szCs w:val="22"/>
              </w:rPr>
            </m:ctrlPr>
          </m:naryPr>
          <m:sub>
            <m:r>
              <w:rPr>
                <w:rFonts w:ascii="Cambria Math" w:eastAsiaTheme="minorEastAsia" w:hAnsi="Cambria Math" w:cs="Times New Roman"/>
                <w:sz w:val="22"/>
                <w:szCs w:val="22"/>
              </w:rPr>
              <m:t>i</m:t>
            </m:r>
          </m:sub>
          <m:sup/>
          <m:e>
            <m:sSubSup>
              <m:sSubSupPr>
                <m:ctrlPr>
                  <w:rPr>
                    <w:rFonts w:ascii="Cambria Math" w:hAnsi="Cambria Math" w:cs="Times New Roman"/>
                    <w:i/>
                    <w:sz w:val="22"/>
                    <w:szCs w:val="22"/>
                  </w:rPr>
                </m:ctrlPr>
              </m:sSubSupPr>
              <m:e>
                <m:r>
                  <w:rPr>
                    <w:rFonts w:ascii="Cambria Math" w:hAnsi="Cambria Math" w:cs="Times New Roman"/>
                    <w:sz w:val="22"/>
                    <w:szCs w:val="22"/>
                  </w:rPr>
                  <m:t>D</m:t>
                </m:r>
              </m:e>
              <m:sub>
                <m:r>
                  <w:rPr>
                    <w:rFonts w:ascii="Cambria Math" w:hAnsi="Cambria Math" w:cs="Times New Roman"/>
                    <w:sz w:val="22"/>
                    <w:szCs w:val="22"/>
                  </w:rPr>
                  <m:t>i</m:t>
                </m:r>
              </m:sub>
              <m:sup>
                <m:r>
                  <w:rPr>
                    <w:rFonts w:ascii="Cambria Math" w:hAnsi="Cambria Math" w:cs="Times New Roman"/>
                    <w:sz w:val="22"/>
                    <w:szCs w:val="22"/>
                  </w:rPr>
                  <m:t>v</m:t>
                </m:r>
              </m:sup>
            </m:sSubSup>
            <m:nary>
              <m:naryPr>
                <m:chr m:val="∑"/>
                <m:limLoc m:val="undOvr"/>
                <m:supHide m:val="1"/>
                <m:ctrlPr>
                  <w:rPr>
                    <w:rFonts w:ascii="Cambria Math" w:eastAsiaTheme="minorEastAsia" w:hAnsi="Cambria Math" w:cs="Times New Roman"/>
                    <w:i/>
                    <w:sz w:val="22"/>
                    <w:szCs w:val="22"/>
                  </w:rPr>
                </m:ctrlPr>
              </m:naryPr>
              <m:sub>
                <m:r>
                  <w:rPr>
                    <w:rFonts w:ascii="Cambria Math" w:eastAsiaTheme="minorEastAsia" w:hAnsi="Cambria Math" w:cs="Times New Roman"/>
                    <w:sz w:val="22"/>
                    <w:szCs w:val="22"/>
                  </w:rPr>
                  <m:t>k</m:t>
                </m:r>
              </m:sub>
              <m:sup/>
              <m:e>
                <m:d>
                  <m:dPr>
                    <m:ctrlPr>
                      <w:rPr>
                        <w:rFonts w:ascii="Cambria Math" w:hAnsi="Cambria Math" w:cs="Times New Roman"/>
                        <w:i/>
                        <w:sz w:val="22"/>
                        <w:szCs w:val="22"/>
                      </w:rPr>
                    </m:ctrlPr>
                  </m:dPr>
                  <m:e>
                    <m:sSubSup>
                      <m:sSubSupPr>
                        <m:ctrlPr>
                          <w:rPr>
                            <w:rFonts w:ascii="Cambria Math" w:hAnsi="Cambria Math" w:cs="Times New Roman"/>
                            <w:i/>
                            <w:sz w:val="22"/>
                            <w:szCs w:val="22"/>
                          </w:rPr>
                        </m:ctrlPr>
                      </m:sSubSupPr>
                      <m:e>
                        <m:r>
                          <w:rPr>
                            <w:rFonts w:ascii="Cambria Math" w:hAnsi="Cambria Math" w:cs="Times New Roman"/>
                            <w:sz w:val="22"/>
                            <w:szCs w:val="22"/>
                          </w:rPr>
                          <m:t>ε</m:t>
                        </m:r>
                      </m:e>
                      <m:sub>
                        <m:r>
                          <w:rPr>
                            <w:rFonts w:ascii="Cambria Math" w:hAnsi="Cambria Math" w:cs="Times New Roman"/>
                            <w:sz w:val="22"/>
                            <w:szCs w:val="22"/>
                          </w:rPr>
                          <m:t>ik</m:t>
                        </m:r>
                      </m:sub>
                      <m:sup>
                        <m:r>
                          <w:rPr>
                            <w:rFonts w:ascii="Cambria Math" w:hAnsi="Cambria Math" w:cs="Times New Roman"/>
                            <w:sz w:val="22"/>
                            <w:szCs w:val="22"/>
                          </w:rPr>
                          <m:t>v</m:t>
                        </m:r>
                      </m:sup>
                    </m:sSubSup>
                    <m:r>
                      <w:rPr>
                        <w:rFonts w:ascii="Cambria Math" w:hAnsi="Cambria Math" w:cs="Times New Roman"/>
                        <w:sz w:val="22"/>
                        <w:szCs w:val="22"/>
                      </w:rPr>
                      <m:t>-</m:t>
                    </m:r>
                    <m:sSubSup>
                      <m:sSubSupPr>
                        <m:ctrlPr>
                          <w:rPr>
                            <w:rFonts w:ascii="Cambria Math" w:hAnsi="Cambria Math" w:cs="Times New Roman"/>
                            <w:i/>
                            <w:sz w:val="22"/>
                            <w:szCs w:val="22"/>
                          </w:rPr>
                        </m:ctrlPr>
                      </m:sSubSupPr>
                      <m:e>
                        <m:r>
                          <w:rPr>
                            <w:rFonts w:ascii="Cambria Math" w:hAnsi="Cambria Math" w:cs="Times New Roman"/>
                            <w:sz w:val="22"/>
                            <w:szCs w:val="22"/>
                          </w:rPr>
                          <m:t>s</m:t>
                        </m:r>
                      </m:e>
                      <m:sub>
                        <m:r>
                          <w:rPr>
                            <w:rFonts w:ascii="Cambria Math" w:hAnsi="Cambria Math" w:cs="Times New Roman"/>
                            <w:sz w:val="22"/>
                            <w:szCs w:val="22"/>
                          </w:rPr>
                          <m:t>ik</m:t>
                        </m:r>
                      </m:sub>
                      <m:sup>
                        <m:r>
                          <w:rPr>
                            <w:rFonts w:ascii="Cambria Math" w:hAnsi="Cambria Math" w:cs="Times New Roman"/>
                            <w:sz w:val="22"/>
                            <w:szCs w:val="22"/>
                          </w:rPr>
                          <m:t>v</m:t>
                        </m:r>
                      </m:sup>
                    </m:sSubSup>
                  </m:e>
                </m:d>
                <m:sSub>
                  <m:sSubPr>
                    <m:ctrlPr>
                      <w:rPr>
                        <w:rFonts w:ascii="Cambria Math" w:hAnsi="Cambria Math" w:cs="Times New Roman"/>
                        <w:i/>
                        <w:sz w:val="22"/>
                        <w:szCs w:val="22"/>
                      </w:rPr>
                    </m:ctrlPr>
                  </m:sSubPr>
                  <m:e>
                    <m:r>
                      <w:rPr>
                        <w:rFonts w:ascii="Cambria Math" w:hAnsi="Cambria Math" w:cs="Times New Roman"/>
                        <w:sz w:val="22"/>
                        <w:szCs w:val="22"/>
                      </w:rPr>
                      <m:t>∆lnX</m:t>
                    </m:r>
                  </m:e>
                  <m:sub>
                    <m:r>
                      <w:rPr>
                        <w:rFonts w:ascii="Cambria Math" w:hAnsi="Cambria Math" w:cs="Times New Roman"/>
                        <w:sz w:val="22"/>
                        <w:szCs w:val="22"/>
                      </w:rPr>
                      <m:t>ik</m:t>
                    </m:r>
                  </m:sub>
                </m:sSub>
              </m:e>
            </m:nary>
            <m:r>
              <w:rPr>
                <w:rFonts w:ascii="Cambria Math" w:eastAsiaTheme="minorEastAsia" w:hAnsi="Cambria Math" w:cs="Times New Roman"/>
                <w:sz w:val="22"/>
                <w:szCs w:val="22"/>
              </w:rPr>
              <m:t>.</m:t>
            </m:r>
          </m:e>
        </m:nary>
      </m:oMath>
      <w:r w:rsidRPr="00B6409C">
        <w:rPr>
          <w:rFonts w:ascii="Times New Roman" w:eastAsiaTheme="minorEastAsia" w:hAnsi="Times New Roman" w:cs="Times New Roman"/>
          <w:sz w:val="22"/>
          <w:szCs w:val="22"/>
        </w:rPr>
        <w:t xml:space="preserve"> </w:t>
      </w:r>
      <w:r>
        <w:rPr>
          <w:rFonts w:ascii="Times New Roman" w:eastAsiaTheme="minorEastAsia" w:hAnsi="Times New Roman" w:cs="Times New Roman"/>
          <w:sz w:val="22"/>
          <w:szCs w:val="22"/>
        </w:rPr>
        <w:t xml:space="preserve">According to </w:t>
      </w:r>
      <w:r w:rsidRPr="007D6023">
        <w:rPr>
          <w:rFonts w:ascii="Times New Roman" w:eastAsiaTheme="minorEastAsia" w:hAnsi="Times New Roman" w:cs="Times New Roman"/>
          <w:sz w:val="22"/>
          <w:szCs w:val="22"/>
          <w:lang w:val="en-GB"/>
        </w:rPr>
        <w:t>Petrin and Levinsohn (2012)</w:t>
      </w:r>
      <w:r>
        <w:rPr>
          <w:rFonts w:ascii="Times New Roman" w:eastAsiaTheme="minorEastAsia" w:hAnsi="Times New Roman" w:cs="Times New Roman"/>
          <w:sz w:val="22"/>
          <w:szCs w:val="22"/>
          <w:lang w:val="en-GB"/>
        </w:rPr>
        <w:t>,</w:t>
      </w:r>
      <w:r w:rsidRPr="007D6023">
        <w:rPr>
          <w:rFonts w:ascii="Times New Roman" w:eastAsiaTheme="minorEastAsia" w:hAnsi="Times New Roman" w:cs="Times New Roman"/>
          <w:sz w:val="22"/>
          <w:szCs w:val="22"/>
          <w:lang w:val="en-GB"/>
        </w:rPr>
        <w:t xml:space="preserve"> Petrin </w:t>
      </w:r>
      <w:r w:rsidRPr="007D6023">
        <w:rPr>
          <w:rFonts w:ascii="Times New Roman" w:eastAsiaTheme="minorEastAsia" w:hAnsi="Times New Roman" w:cs="Times New Roman"/>
          <w:i/>
          <w:sz w:val="22"/>
          <w:szCs w:val="22"/>
          <w:lang w:val="en-GB"/>
        </w:rPr>
        <w:t>et al</w:t>
      </w:r>
      <w:r w:rsidRPr="007D6023">
        <w:rPr>
          <w:rFonts w:ascii="Times New Roman" w:eastAsiaTheme="minorEastAsia" w:hAnsi="Times New Roman" w:cs="Times New Roman"/>
          <w:sz w:val="22"/>
          <w:szCs w:val="22"/>
          <w:lang w:val="en-GB"/>
        </w:rPr>
        <w:t>. (2011)</w:t>
      </w:r>
      <w:r>
        <w:rPr>
          <w:rFonts w:ascii="Times New Roman" w:eastAsiaTheme="minorEastAsia" w:hAnsi="Times New Roman" w:cs="Times New Roman"/>
          <w:sz w:val="22"/>
          <w:szCs w:val="22"/>
          <w:lang w:val="en-GB"/>
        </w:rPr>
        <w:t xml:space="preserve">, Petrin and Sivadasan (2013, p.288) and Nishida </w:t>
      </w:r>
      <w:r w:rsidRPr="009C7142">
        <w:rPr>
          <w:rFonts w:ascii="Times New Roman" w:eastAsiaTheme="minorEastAsia" w:hAnsi="Times New Roman" w:cs="Times New Roman"/>
          <w:i/>
          <w:sz w:val="22"/>
          <w:szCs w:val="22"/>
          <w:lang w:val="en-GB"/>
        </w:rPr>
        <w:t>et al</w:t>
      </w:r>
      <w:r>
        <w:rPr>
          <w:rFonts w:ascii="Times New Roman" w:eastAsiaTheme="minorEastAsia" w:hAnsi="Times New Roman" w:cs="Times New Roman"/>
          <w:sz w:val="22"/>
          <w:szCs w:val="22"/>
          <w:lang w:val="en-GB"/>
        </w:rPr>
        <w:t>. (2013, Eqs.6 and 8), plants produce at the output level where</w:t>
      </w:r>
      <m:oMath>
        <m:r>
          <w:rPr>
            <w:rFonts w:ascii="Cambria Math" w:eastAsiaTheme="minorEastAsia" w:hAnsi="Cambria Math" w:cs="Times New Roman"/>
            <w:sz w:val="22"/>
            <w:szCs w:val="22"/>
            <w:lang w:val="en-GB"/>
          </w:rPr>
          <m:t xml:space="preserve"> </m:t>
        </m:r>
        <m:sSub>
          <m:sSubPr>
            <m:ctrlPr>
              <w:rPr>
                <w:rFonts w:ascii="Cambria Math" w:hAnsi="Cambria Math" w:cs="Times New Roman"/>
                <w:i/>
                <w:sz w:val="22"/>
                <w:szCs w:val="22"/>
                <w:lang w:val="en-GB"/>
              </w:rPr>
            </m:ctrlPr>
          </m:sSubPr>
          <m:e>
            <m:r>
              <w:rPr>
                <w:rFonts w:ascii="Cambria Math" w:hAnsi="Cambria Math" w:cs="Times New Roman"/>
                <w:sz w:val="22"/>
                <w:szCs w:val="22"/>
                <w:lang w:val="en-GB"/>
              </w:rPr>
              <m:t>P</m:t>
            </m:r>
          </m:e>
          <m:sub>
            <m:r>
              <w:rPr>
                <w:rFonts w:ascii="Cambria Math" w:hAnsi="Cambria Math" w:cs="Times New Roman"/>
                <w:sz w:val="22"/>
                <w:szCs w:val="22"/>
                <w:lang w:val="en-GB"/>
              </w:rPr>
              <m:t>i</m:t>
            </m:r>
          </m:sub>
        </m:sSub>
        <m:f>
          <m:fPr>
            <m:ctrlPr>
              <w:rPr>
                <w:rFonts w:ascii="Cambria Math" w:hAnsi="Cambria Math" w:cs="Times New Roman"/>
                <w:i/>
                <w:sz w:val="22"/>
                <w:szCs w:val="22"/>
                <w:lang w:val="en-GB"/>
              </w:rPr>
            </m:ctrlPr>
          </m:fPr>
          <m:num>
            <m:sSub>
              <m:sSubPr>
                <m:ctrlPr>
                  <w:rPr>
                    <w:rFonts w:ascii="Cambria Math" w:hAnsi="Cambria Math" w:cs="Times New Roman"/>
                    <w:i/>
                    <w:sz w:val="22"/>
                    <w:szCs w:val="22"/>
                    <w:lang w:val="en-GB"/>
                  </w:rPr>
                </m:ctrlPr>
              </m:sSubPr>
              <m:e>
                <m:r>
                  <w:rPr>
                    <w:rFonts w:ascii="Cambria Math" w:hAnsi="Cambria Math" w:cs="Times New Roman"/>
                    <w:sz w:val="22"/>
                    <w:szCs w:val="22"/>
                    <w:lang w:val="en-GB"/>
                  </w:rPr>
                  <m:t>∂Q</m:t>
                </m:r>
              </m:e>
              <m:sub>
                <m:r>
                  <w:rPr>
                    <w:rFonts w:ascii="Cambria Math" w:hAnsi="Cambria Math" w:cs="Times New Roman"/>
                    <w:sz w:val="22"/>
                    <w:szCs w:val="22"/>
                    <w:lang w:val="en-GB"/>
                  </w:rPr>
                  <m:t>i</m:t>
                </m:r>
              </m:sub>
            </m:sSub>
          </m:num>
          <m:den>
            <m:sSub>
              <m:sSubPr>
                <m:ctrlPr>
                  <w:rPr>
                    <w:rFonts w:ascii="Cambria Math" w:hAnsi="Cambria Math" w:cs="Times New Roman"/>
                    <w:i/>
                    <w:sz w:val="22"/>
                    <w:szCs w:val="22"/>
                    <w:lang w:val="en-GB"/>
                  </w:rPr>
                </m:ctrlPr>
              </m:sSubPr>
              <m:e>
                <m:r>
                  <w:rPr>
                    <w:rFonts w:ascii="Cambria Math" w:hAnsi="Cambria Math" w:cs="Times New Roman"/>
                    <w:sz w:val="22"/>
                    <w:szCs w:val="22"/>
                    <w:lang w:val="en-GB"/>
                  </w:rPr>
                  <m:t>∂X</m:t>
                </m:r>
              </m:e>
              <m:sub>
                <m:r>
                  <w:rPr>
                    <w:rFonts w:ascii="Cambria Math" w:hAnsi="Cambria Math" w:cs="Times New Roman"/>
                    <w:sz w:val="22"/>
                    <w:szCs w:val="22"/>
                    <w:lang w:val="en-GB"/>
                  </w:rPr>
                  <m:t>k</m:t>
                </m:r>
              </m:sub>
            </m:sSub>
          </m:den>
        </m:f>
        <m:r>
          <w:rPr>
            <w:rFonts w:ascii="Cambria Math" w:hAnsi="Cambria Math" w:cs="Times New Roman"/>
            <w:sz w:val="22"/>
            <w:szCs w:val="22"/>
            <w:lang w:val="en-GB"/>
          </w:rPr>
          <m:t>&gt;</m:t>
        </m:r>
        <m:sSub>
          <m:sSubPr>
            <m:ctrlPr>
              <w:rPr>
                <w:rFonts w:ascii="Cambria Math" w:hAnsi="Cambria Math" w:cs="Times New Roman"/>
                <w:i/>
                <w:sz w:val="22"/>
                <w:szCs w:val="22"/>
                <w:lang w:val="en-GB"/>
              </w:rPr>
            </m:ctrlPr>
          </m:sSubPr>
          <m:e>
            <m:r>
              <w:rPr>
                <w:rFonts w:ascii="Cambria Math" w:hAnsi="Cambria Math" w:cs="Times New Roman"/>
                <w:sz w:val="22"/>
                <w:szCs w:val="22"/>
                <w:lang w:val="en-GB"/>
              </w:rPr>
              <m:t>W</m:t>
            </m:r>
          </m:e>
          <m:sub>
            <m:r>
              <w:rPr>
                <w:rFonts w:ascii="Cambria Math" w:hAnsi="Cambria Math" w:cs="Times New Roman"/>
                <w:sz w:val="22"/>
                <w:szCs w:val="22"/>
                <w:lang w:val="en-GB"/>
              </w:rPr>
              <m:t>ik</m:t>
            </m:r>
          </m:sub>
        </m:sSub>
      </m:oMath>
      <w:r>
        <w:rPr>
          <w:rFonts w:ascii="Times New Roman" w:eastAsiaTheme="minorEastAsia" w:hAnsi="Times New Roman" w:cs="Times New Roman"/>
          <w:sz w:val="22"/>
          <w:szCs w:val="22"/>
          <w:lang w:val="en-GB"/>
        </w:rPr>
        <w:t xml:space="preserve">, </w:t>
      </w:r>
      <w:r w:rsidRPr="00B6409C">
        <w:rPr>
          <w:rFonts w:ascii="Times New Roman" w:eastAsiaTheme="minorEastAsia" w:hAnsi="Times New Roman" w:cs="Times New Roman"/>
          <w:sz w:val="22"/>
          <w:szCs w:val="22"/>
        </w:rPr>
        <w:t>under imperfect factor market conditions</w:t>
      </w:r>
      <w:r>
        <w:rPr>
          <w:rFonts w:ascii="Times New Roman" w:eastAsiaTheme="minorEastAsia" w:hAnsi="Times New Roman" w:cs="Times New Roman"/>
          <w:sz w:val="22"/>
          <w:szCs w:val="22"/>
          <w:lang w:val="en-GB"/>
        </w:rPr>
        <w:t>. Therefore, there are three potential instances for input reallocation growth.</w:t>
      </w:r>
      <w:r w:rsidRPr="00B6409C">
        <w:rPr>
          <w:rFonts w:ascii="Times New Roman" w:eastAsiaTheme="minorEastAsia" w:hAnsi="Times New Roman" w:cs="Times New Roman"/>
          <w:sz w:val="22"/>
          <w:szCs w:val="22"/>
        </w:rPr>
        <w:t xml:space="preserve"> </w:t>
      </w:r>
      <w:r w:rsidRPr="00B6409C">
        <w:rPr>
          <w:rFonts w:ascii="Times New Roman" w:eastAsiaTheme="minorEastAsia" w:hAnsi="Times New Roman" w:cs="Times New Roman"/>
          <w:i/>
          <w:sz w:val="22"/>
          <w:szCs w:val="22"/>
        </w:rPr>
        <w:t>First</w:t>
      </w:r>
      <w:r w:rsidRPr="00B6409C">
        <w:rPr>
          <w:rFonts w:ascii="Times New Roman" w:eastAsiaTheme="minorEastAsia" w:hAnsi="Times New Roman" w:cs="Times New Roman"/>
          <w:sz w:val="22"/>
          <w:szCs w:val="22"/>
        </w:rPr>
        <w:t xml:space="preserve">, </w:t>
      </w:r>
      <w:r w:rsidRPr="00B6409C">
        <w:rPr>
          <w:rFonts w:ascii="Times New Roman" w:eastAsiaTheme="minorEastAsia" w:hAnsi="Times New Roman" w:cs="Times New Roman"/>
          <w:sz w:val="22"/>
          <w:szCs w:val="22"/>
          <w:lang w:val="en-GB"/>
        </w:rPr>
        <w:t xml:space="preserve">if </w:t>
      </w:r>
      <m:oMath>
        <m:sSub>
          <m:sSubPr>
            <m:ctrlPr>
              <w:rPr>
                <w:rFonts w:ascii="Cambria Math" w:hAnsi="Cambria Math" w:cs="Times New Roman"/>
                <w:i/>
                <w:sz w:val="22"/>
                <w:szCs w:val="22"/>
                <w:lang w:val="en-GB"/>
              </w:rPr>
            </m:ctrlPr>
          </m:sSubPr>
          <m:e>
            <m:r>
              <w:rPr>
                <w:rFonts w:ascii="Cambria Math" w:hAnsi="Cambria Math" w:cs="Times New Roman"/>
                <w:sz w:val="22"/>
                <w:szCs w:val="22"/>
                <w:lang w:val="en-GB"/>
              </w:rPr>
              <m:t>dX</m:t>
            </m:r>
          </m:e>
          <m:sub>
            <m:r>
              <w:rPr>
                <w:rFonts w:ascii="Cambria Math" w:hAnsi="Cambria Math" w:cs="Times New Roman"/>
                <w:sz w:val="22"/>
                <w:szCs w:val="22"/>
                <w:lang w:val="en-GB"/>
              </w:rPr>
              <m:t>ik</m:t>
            </m:r>
          </m:sub>
        </m:sSub>
        <m:r>
          <w:rPr>
            <w:rFonts w:ascii="Cambria Math" w:hAnsi="Cambria Math" w:cs="Times New Roman"/>
            <w:sz w:val="22"/>
            <w:szCs w:val="22"/>
            <w:lang w:val="en-GB"/>
          </w:rPr>
          <m:t xml:space="preserve"> </m:t>
        </m:r>
      </m:oMath>
      <w:r w:rsidRPr="00B6409C">
        <w:rPr>
          <w:rFonts w:ascii="Times New Roman" w:eastAsiaTheme="minorEastAsia" w:hAnsi="Times New Roman" w:cs="Times New Roman"/>
          <w:sz w:val="22"/>
          <w:szCs w:val="22"/>
          <w:lang w:val="en-GB"/>
        </w:rPr>
        <w:t>is the change in the k</w:t>
      </w:r>
      <w:r w:rsidRPr="00B6409C">
        <w:rPr>
          <w:rFonts w:ascii="Times New Roman" w:eastAsiaTheme="minorEastAsia" w:hAnsi="Times New Roman" w:cs="Times New Roman"/>
          <w:sz w:val="22"/>
          <w:szCs w:val="22"/>
          <w:vertAlign w:val="superscript"/>
          <w:lang w:val="en-GB"/>
        </w:rPr>
        <w:t>th</w:t>
      </w:r>
      <w:r w:rsidRPr="00B6409C">
        <w:rPr>
          <w:rFonts w:ascii="Times New Roman" w:eastAsiaTheme="minorEastAsia" w:hAnsi="Times New Roman" w:cs="Times New Roman"/>
          <w:sz w:val="22"/>
          <w:szCs w:val="22"/>
          <w:lang w:val="en-GB"/>
        </w:rPr>
        <w:t xml:space="preserve"> factor input that was previously </w:t>
      </w:r>
      <w:r>
        <w:rPr>
          <w:rFonts w:ascii="Times New Roman" w:eastAsiaTheme="minorEastAsia" w:hAnsi="Times New Roman" w:cs="Times New Roman"/>
          <w:sz w:val="22"/>
          <w:szCs w:val="22"/>
          <w:lang w:val="en-GB"/>
        </w:rPr>
        <w:t>idle,</w:t>
      </w:r>
      <w:r w:rsidRPr="00B6409C">
        <w:rPr>
          <w:rFonts w:ascii="Times New Roman" w:eastAsiaTheme="minorEastAsia" w:hAnsi="Times New Roman" w:cs="Times New Roman"/>
          <w:sz w:val="22"/>
          <w:szCs w:val="22"/>
          <w:lang w:val="en-GB"/>
        </w:rPr>
        <w:t xml:space="preserve"> but now reallocates to plant i, then the value of aggregate output changes by</w:t>
      </w:r>
      <m:oMath>
        <m:r>
          <w:rPr>
            <w:rFonts w:ascii="Cambria Math" w:eastAsiaTheme="minorEastAsia" w:hAnsi="Cambria Math" w:cs="Times New Roman"/>
            <w:sz w:val="22"/>
            <w:szCs w:val="22"/>
            <w:lang w:val="en-GB"/>
          </w:rPr>
          <m:t xml:space="preserve"> </m:t>
        </m:r>
        <m:sSub>
          <m:sSubPr>
            <m:ctrlPr>
              <w:rPr>
                <w:rFonts w:ascii="Cambria Math" w:hAnsi="Cambria Math" w:cs="Times New Roman"/>
                <w:i/>
                <w:sz w:val="22"/>
                <w:szCs w:val="22"/>
                <w:lang w:val="en-GB"/>
              </w:rPr>
            </m:ctrlPr>
          </m:sSubPr>
          <m:e>
            <m:r>
              <w:rPr>
                <w:rFonts w:ascii="Cambria Math" w:hAnsi="Cambria Math" w:cs="Times New Roman"/>
                <w:sz w:val="22"/>
                <w:szCs w:val="22"/>
                <w:lang w:val="en-GB"/>
              </w:rPr>
              <m:t>P</m:t>
            </m:r>
          </m:e>
          <m:sub>
            <m:r>
              <w:rPr>
                <w:rFonts w:ascii="Cambria Math" w:hAnsi="Cambria Math" w:cs="Times New Roman"/>
                <w:sz w:val="22"/>
                <w:szCs w:val="22"/>
                <w:lang w:val="en-GB"/>
              </w:rPr>
              <m:t>i</m:t>
            </m:r>
          </m:sub>
        </m:sSub>
        <m:f>
          <m:fPr>
            <m:ctrlPr>
              <w:rPr>
                <w:rFonts w:ascii="Cambria Math" w:hAnsi="Cambria Math" w:cs="Times New Roman"/>
                <w:i/>
                <w:sz w:val="22"/>
                <w:szCs w:val="22"/>
                <w:lang w:val="en-GB"/>
              </w:rPr>
            </m:ctrlPr>
          </m:fPr>
          <m:num>
            <m:sSub>
              <m:sSubPr>
                <m:ctrlPr>
                  <w:rPr>
                    <w:rFonts w:ascii="Cambria Math" w:hAnsi="Cambria Math" w:cs="Times New Roman"/>
                    <w:i/>
                    <w:sz w:val="22"/>
                    <w:szCs w:val="22"/>
                    <w:lang w:val="en-GB"/>
                  </w:rPr>
                </m:ctrlPr>
              </m:sSubPr>
              <m:e>
                <m:r>
                  <w:rPr>
                    <w:rFonts w:ascii="Cambria Math" w:hAnsi="Cambria Math" w:cs="Times New Roman"/>
                    <w:sz w:val="22"/>
                    <w:szCs w:val="22"/>
                    <w:lang w:val="en-GB"/>
                  </w:rPr>
                  <m:t>∂Q</m:t>
                </m:r>
              </m:e>
              <m:sub>
                <m:r>
                  <w:rPr>
                    <w:rFonts w:ascii="Cambria Math" w:hAnsi="Cambria Math" w:cs="Times New Roman"/>
                    <w:sz w:val="22"/>
                    <w:szCs w:val="22"/>
                    <w:lang w:val="en-GB"/>
                  </w:rPr>
                  <m:t>i</m:t>
                </m:r>
              </m:sub>
            </m:sSub>
          </m:num>
          <m:den>
            <m:sSub>
              <m:sSubPr>
                <m:ctrlPr>
                  <w:rPr>
                    <w:rFonts w:ascii="Cambria Math" w:hAnsi="Cambria Math" w:cs="Times New Roman"/>
                    <w:i/>
                    <w:sz w:val="22"/>
                    <w:szCs w:val="22"/>
                    <w:lang w:val="en-GB"/>
                  </w:rPr>
                </m:ctrlPr>
              </m:sSubPr>
              <m:e>
                <m:r>
                  <w:rPr>
                    <w:rFonts w:ascii="Cambria Math" w:hAnsi="Cambria Math" w:cs="Times New Roman"/>
                    <w:sz w:val="22"/>
                    <w:szCs w:val="22"/>
                    <w:lang w:val="en-GB"/>
                  </w:rPr>
                  <m:t>∂X</m:t>
                </m:r>
              </m:e>
              <m:sub>
                <m:r>
                  <w:rPr>
                    <w:rFonts w:ascii="Cambria Math" w:hAnsi="Cambria Math" w:cs="Times New Roman"/>
                    <w:sz w:val="22"/>
                    <w:szCs w:val="22"/>
                    <w:lang w:val="en-GB"/>
                  </w:rPr>
                  <m:t>k</m:t>
                </m:r>
              </m:sub>
            </m:sSub>
          </m:den>
        </m:f>
        <m:r>
          <w:rPr>
            <w:rFonts w:ascii="Cambria Math" w:hAnsi="Cambria Math" w:cs="Times New Roman"/>
            <w:sz w:val="22"/>
            <w:szCs w:val="22"/>
            <w:lang w:val="en-GB"/>
          </w:rPr>
          <m:t>-</m:t>
        </m:r>
        <m:sSub>
          <m:sSubPr>
            <m:ctrlPr>
              <w:rPr>
                <w:rFonts w:ascii="Cambria Math" w:hAnsi="Cambria Math" w:cs="Times New Roman"/>
                <w:i/>
                <w:sz w:val="22"/>
                <w:szCs w:val="22"/>
                <w:lang w:val="en-GB"/>
              </w:rPr>
            </m:ctrlPr>
          </m:sSubPr>
          <m:e>
            <m:r>
              <w:rPr>
                <w:rFonts w:ascii="Cambria Math" w:hAnsi="Cambria Math" w:cs="Times New Roman"/>
                <w:sz w:val="22"/>
                <w:szCs w:val="22"/>
                <w:lang w:val="en-GB"/>
              </w:rPr>
              <m:t>W</m:t>
            </m:r>
          </m:e>
          <m:sub>
            <m:r>
              <w:rPr>
                <w:rFonts w:ascii="Cambria Math" w:hAnsi="Cambria Math" w:cs="Times New Roman"/>
                <w:sz w:val="22"/>
                <w:szCs w:val="22"/>
                <w:lang w:val="en-GB"/>
              </w:rPr>
              <m:t>k</m:t>
            </m:r>
          </m:sub>
        </m:sSub>
      </m:oMath>
      <w:r w:rsidRPr="00B6409C">
        <w:rPr>
          <w:rFonts w:ascii="Times New Roman" w:eastAsiaTheme="minorEastAsia" w:hAnsi="Times New Roman" w:cs="Times New Roman"/>
          <w:sz w:val="22"/>
          <w:szCs w:val="22"/>
          <w:lang w:val="en-GB"/>
        </w:rPr>
        <w:t>.</w:t>
      </w:r>
      <w:r w:rsidRPr="00B6409C">
        <w:rPr>
          <w:rFonts w:ascii="Times New Roman" w:eastAsiaTheme="minorEastAsia" w:hAnsi="Times New Roman" w:cs="Times New Roman"/>
          <w:sz w:val="22"/>
          <w:szCs w:val="22"/>
        </w:rPr>
        <w:t xml:space="preserve"> </w:t>
      </w:r>
      <w:r w:rsidRPr="00B6409C">
        <w:rPr>
          <w:rFonts w:ascii="Times New Roman" w:eastAsiaTheme="minorEastAsia" w:hAnsi="Times New Roman" w:cs="Times New Roman"/>
          <w:i/>
          <w:sz w:val="22"/>
          <w:szCs w:val="22"/>
        </w:rPr>
        <w:t>Second</w:t>
      </w:r>
      <w:r w:rsidRPr="00B6409C">
        <w:rPr>
          <w:rFonts w:ascii="Times New Roman" w:eastAsiaTheme="minorEastAsia" w:hAnsi="Times New Roman" w:cs="Times New Roman"/>
          <w:sz w:val="22"/>
          <w:szCs w:val="22"/>
        </w:rPr>
        <w:t xml:space="preserve">, </w:t>
      </w:r>
      <w:r>
        <w:rPr>
          <w:rFonts w:ascii="Times New Roman" w:eastAsiaTheme="minorEastAsia" w:hAnsi="Times New Roman" w:cs="Times New Roman"/>
          <w:sz w:val="22"/>
          <w:szCs w:val="22"/>
          <w:lang w:val="en-GB"/>
        </w:rPr>
        <w:t>when</w:t>
      </w:r>
      <w:r w:rsidRPr="00B6409C">
        <w:rPr>
          <w:rFonts w:ascii="Times New Roman" w:eastAsiaTheme="minorEastAsia" w:hAnsi="Times New Roman" w:cs="Times New Roman"/>
          <w:sz w:val="22"/>
          <w:szCs w:val="22"/>
          <w:lang w:val="en-GB"/>
        </w:rPr>
        <w:t xml:space="preserve"> a small amount of primary inputs reallocate</w:t>
      </w:r>
      <w:r>
        <w:rPr>
          <w:rFonts w:ascii="Times New Roman" w:eastAsiaTheme="minorEastAsia" w:hAnsi="Times New Roman" w:cs="Times New Roman"/>
          <w:sz w:val="22"/>
          <w:szCs w:val="22"/>
          <w:lang w:val="en-GB"/>
        </w:rPr>
        <w:t>s</w:t>
      </w:r>
      <w:r w:rsidRPr="00B6409C">
        <w:rPr>
          <w:rFonts w:ascii="Times New Roman" w:eastAsiaTheme="minorEastAsia" w:hAnsi="Times New Roman" w:cs="Times New Roman"/>
          <w:sz w:val="22"/>
          <w:szCs w:val="22"/>
          <w:lang w:val="en-GB"/>
        </w:rPr>
        <w:t xml:space="preserve"> from j to i so that </w:t>
      </w:r>
      <m:oMath>
        <m:sSub>
          <m:sSubPr>
            <m:ctrlPr>
              <w:rPr>
                <w:rFonts w:ascii="Cambria Math" w:hAnsi="Cambria Math" w:cs="Times New Roman"/>
                <w:i/>
                <w:sz w:val="22"/>
                <w:szCs w:val="22"/>
                <w:lang w:val="en-GB"/>
              </w:rPr>
            </m:ctrlPr>
          </m:sSubPr>
          <m:e>
            <m:r>
              <w:rPr>
                <w:rFonts w:ascii="Cambria Math" w:hAnsi="Cambria Math" w:cs="Times New Roman"/>
                <w:sz w:val="22"/>
                <w:szCs w:val="22"/>
                <w:lang w:val="en-GB"/>
              </w:rPr>
              <m:t>dX</m:t>
            </m:r>
          </m:e>
          <m:sub>
            <m:r>
              <w:rPr>
                <w:rFonts w:ascii="Cambria Math" w:hAnsi="Cambria Math" w:cs="Times New Roman"/>
                <w:sz w:val="22"/>
                <w:szCs w:val="22"/>
                <w:lang w:val="en-GB"/>
              </w:rPr>
              <m:t>i</m:t>
            </m:r>
          </m:sub>
        </m:sSub>
        <m:r>
          <w:rPr>
            <w:rFonts w:ascii="Cambria Math" w:hAnsi="Cambria Math" w:cs="Times New Roman"/>
            <w:sz w:val="22"/>
            <w:szCs w:val="22"/>
            <w:lang w:val="en-GB"/>
          </w:rPr>
          <m:t>=-</m:t>
        </m:r>
        <m:sSub>
          <m:sSubPr>
            <m:ctrlPr>
              <w:rPr>
                <w:rFonts w:ascii="Cambria Math" w:hAnsi="Cambria Math" w:cs="Times New Roman"/>
                <w:i/>
                <w:sz w:val="22"/>
                <w:szCs w:val="22"/>
                <w:lang w:val="en-GB"/>
              </w:rPr>
            </m:ctrlPr>
          </m:sSubPr>
          <m:e>
            <m:r>
              <w:rPr>
                <w:rFonts w:ascii="Cambria Math" w:hAnsi="Cambria Math" w:cs="Times New Roman"/>
                <w:sz w:val="22"/>
                <w:szCs w:val="22"/>
                <w:lang w:val="en-GB"/>
              </w:rPr>
              <m:t>dX</m:t>
            </m:r>
          </m:e>
          <m:sub>
            <m:r>
              <w:rPr>
                <w:rFonts w:ascii="Cambria Math" w:hAnsi="Cambria Math" w:cs="Times New Roman"/>
                <w:sz w:val="22"/>
                <w:szCs w:val="22"/>
                <w:lang w:val="en-GB"/>
              </w:rPr>
              <m:t>j</m:t>
            </m:r>
          </m:sub>
        </m:sSub>
        <m:r>
          <w:rPr>
            <w:rFonts w:ascii="Cambria Math" w:hAnsi="Cambria Math" w:cs="Times New Roman"/>
            <w:sz w:val="22"/>
            <w:szCs w:val="22"/>
            <w:lang w:val="en-GB"/>
          </w:rPr>
          <m:t>,</m:t>
        </m:r>
      </m:oMath>
      <w:r w:rsidRPr="00B6409C">
        <w:rPr>
          <w:rFonts w:ascii="Times New Roman" w:eastAsiaTheme="minorEastAsia" w:hAnsi="Times New Roman" w:cs="Times New Roman"/>
          <w:sz w:val="22"/>
          <w:szCs w:val="22"/>
          <w:lang w:val="en-GB"/>
        </w:rPr>
        <w:t xml:space="preserve"> then aggregate output changes by</w:t>
      </w:r>
      <m:oMath>
        <m:r>
          <w:rPr>
            <w:rFonts w:ascii="Cambria Math" w:eastAsiaTheme="minorEastAsia" w:hAnsi="Cambria Math" w:cs="Times New Roman"/>
            <w:sz w:val="22"/>
            <w:szCs w:val="22"/>
            <w:lang w:val="en-GB"/>
          </w:rPr>
          <m:t xml:space="preserve"> </m:t>
        </m:r>
        <m:sSub>
          <m:sSubPr>
            <m:ctrlPr>
              <w:rPr>
                <w:rFonts w:ascii="Cambria Math" w:hAnsi="Cambria Math" w:cs="Times New Roman"/>
                <w:i/>
                <w:sz w:val="22"/>
                <w:szCs w:val="22"/>
                <w:lang w:val="en-GB"/>
              </w:rPr>
            </m:ctrlPr>
          </m:sSubPr>
          <m:e>
            <m:r>
              <w:rPr>
                <w:rFonts w:ascii="Cambria Math" w:hAnsi="Cambria Math" w:cs="Times New Roman"/>
                <w:sz w:val="22"/>
                <w:szCs w:val="22"/>
                <w:lang w:val="en-GB"/>
              </w:rPr>
              <m:t>P</m:t>
            </m:r>
          </m:e>
          <m:sub>
            <m:r>
              <w:rPr>
                <w:rFonts w:ascii="Cambria Math" w:hAnsi="Cambria Math" w:cs="Times New Roman"/>
                <w:sz w:val="22"/>
                <w:szCs w:val="22"/>
                <w:lang w:val="en-GB"/>
              </w:rPr>
              <m:t>i</m:t>
            </m:r>
          </m:sub>
        </m:sSub>
        <m:f>
          <m:fPr>
            <m:ctrlPr>
              <w:rPr>
                <w:rFonts w:ascii="Cambria Math" w:hAnsi="Cambria Math" w:cs="Times New Roman"/>
                <w:i/>
                <w:sz w:val="22"/>
                <w:szCs w:val="22"/>
                <w:lang w:val="en-GB"/>
              </w:rPr>
            </m:ctrlPr>
          </m:fPr>
          <m:num>
            <m:sSub>
              <m:sSubPr>
                <m:ctrlPr>
                  <w:rPr>
                    <w:rFonts w:ascii="Cambria Math" w:hAnsi="Cambria Math" w:cs="Times New Roman"/>
                    <w:i/>
                    <w:sz w:val="22"/>
                    <w:szCs w:val="22"/>
                    <w:lang w:val="en-GB"/>
                  </w:rPr>
                </m:ctrlPr>
              </m:sSubPr>
              <m:e>
                <m:r>
                  <w:rPr>
                    <w:rFonts w:ascii="Cambria Math" w:hAnsi="Cambria Math" w:cs="Times New Roman"/>
                    <w:sz w:val="22"/>
                    <w:szCs w:val="22"/>
                    <w:lang w:val="en-GB"/>
                  </w:rPr>
                  <m:t>∂Q</m:t>
                </m:r>
              </m:e>
              <m:sub>
                <m:r>
                  <w:rPr>
                    <w:rFonts w:ascii="Cambria Math" w:hAnsi="Cambria Math" w:cs="Times New Roman"/>
                    <w:sz w:val="22"/>
                    <w:szCs w:val="22"/>
                    <w:lang w:val="en-GB"/>
                  </w:rPr>
                  <m:t>i</m:t>
                </m:r>
              </m:sub>
            </m:sSub>
          </m:num>
          <m:den>
            <m:sSub>
              <m:sSubPr>
                <m:ctrlPr>
                  <w:rPr>
                    <w:rFonts w:ascii="Cambria Math" w:hAnsi="Cambria Math" w:cs="Times New Roman"/>
                    <w:i/>
                    <w:sz w:val="22"/>
                    <w:szCs w:val="22"/>
                    <w:lang w:val="en-GB"/>
                  </w:rPr>
                </m:ctrlPr>
              </m:sSubPr>
              <m:e>
                <m:r>
                  <w:rPr>
                    <w:rFonts w:ascii="Cambria Math" w:hAnsi="Cambria Math" w:cs="Times New Roman"/>
                    <w:sz w:val="22"/>
                    <w:szCs w:val="22"/>
                    <w:lang w:val="en-GB"/>
                  </w:rPr>
                  <m:t>∂X</m:t>
                </m:r>
              </m:e>
              <m:sub>
                <m:r>
                  <w:rPr>
                    <w:rFonts w:ascii="Cambria Math" w:hAnsi="Cambria Math" w:cs="Times New Roman"/>
                    <w:sz w:val="22"/>
                    <w:szCs w:val="22"/>
                    <w:lang w:val="en-GB"/>
                  </w:rPr>
                  <m:t>k</m:t>
                </m:r>
              </m:sub>
            </m:sSub>
          </m:den>
        </m:f>
        <m:r>
          <w:rPr>
            <w:rFonts w:ascii="Cambria Math" w:hAnsi="Cambria Math" w:cs="Times New Roman"/>
            <w:sz w:val="22"/>
            <w:szCs w:val="22"/>
            <w:lang w:val="en-GB"/>
          </w:rPr>
          <m:t>-</m:t>
        </m:r>
        <m:sSub>
          <m:sSubPr>
            <m:ctrlPr>
              <w:rPr>
                <w:rFonts w:ascii="Cambria Math" w:hAnsi="Cambria Math" w:cs="Times New Roman"/>
                <w:i/>
                <w:sz w:val="22"/>
                <w:szCs w:val="22"/>
                <w:lang w:val="en-GB"/>
              </w:rPr>
            </m:ctrlPr>
          </m:sSubPr>
          <m:e>
            <m:r>
              <w:rPr>
                <w:rFonts w:ascii="Cambria Math" w:hAnsi="Cambria Math" w:cs="Times New Roman"/>
                <w:sz w:val="22"/>
                <w:szCs w:val="22"/>
                <w:lang w:val="en-GB"/>
              </w:rPr>
              <m:t>P</m:t>
            </m:r>
          </m:e>
          <m:sub>
            <m:r>
              <w:rPr>
                <w:rFonts w:ascii="Cambria Math" w:hAnsi="Cambria Math" w:cs="Times New Roman"/>
                <w:sz w:val="22"/>
                <w:szCs w:val="22"/>
                <w:lang w:val="en-GB"/>
              </w:rPr>
              <m:t>j</m:t>
            </m:r>
          </m:sub>
        </m:sSub>
        <m:f>
          <m:fPr>
            <m:ctrlPr>
              <w:rPr>
                <w:rFonts w:ascii="Cambria Math" w:hAnsi="Cambria Math" w:cs="Times New Roman"/>
                <w:i/>
                <w:sz w:val="22"/>
                <w:szCs w:val="22"/>
                <w:lang w:val="en-GB"/>
              </w:rPr>
            </m:ctrlPr>
          </m:fPr>
          <m:num>
            <m:sSub>
              <m:sSubPr>
                <m:ctrlPr>
                  <w:rPr>
                    <w:rFonts w:ascii="Cambria Math" w:hAnsi="Cambria Math" w:cs="Times New Roman"/>
                    <w:i/>
                    <w:sz w:val="22"/>
                    <w:szCs w:val="22"/>
                    <w:lang w:val="en-GB"/>
                  </w:rPr>
                </m:ctrlPr>
              </m:sSubPr>
              <m:e>
                <m:r>
                  <w:rPr>
                    <w:rFonts w:ascii="Cambria Math" w:hAnsi="Cambria Math" w:cs="Times New Roman"/>
                    <w:sz w:val="22"/>
                    <w:szCs w:val="22"/>
                    <w:lang w:val="en-GB"/>
                  </w:rPr>
                  <m:t>∂Q</m:t>
                </m:r>
              </m:e>
              <m:sub>
                <m:r>
                  <w:rPr>
                    <w:rFonts w:ascii="Cambria Math" w:hAnsi="Cambria Math" w:cs="Times New Roman"/>
                    <w:sz w:val="22"/>
                    <w:szCs w:val="22"/>
                    <w:lang w:val="en-GB"/>
                  </w:rPr>
                  <m:t>i</m:t>
                </m:r>
              </m:sub>
            </m:sSub>
          </m:num>
          <m:den>
            <m:sSub>
              <m:sSubPr>
                <m:ctrlPr>
                  <w:rPr>
                    <w:rFonts w:ascii="Cambria Math" w:hAnsi="Cambria Math" w:cs="Times New Roman"/>
                    <w:i/>
                    <w:sz w:val="22"/>
                    <w:szCs w:val="22"/>
                    <w:lang w:val="en-GB"/>
                  </w:rPr>
                </m:ctrlPr>
              </m:sSubPr>
              <m:e>
                <m:r>
                  <w:rPr>
                    <w:rFonts w:ascii="Cambria Math" w:hAnsi="Cambria Math" w:cs="Times New Roman"/>
                    <w:sz w:val="22"/>
                    <w:szCs w:val="22"/>
                    <w:lang w:val="en-GB"/>
                  </w:rPr>
                  <m:t>∂X</m:t>
                </m:r>
              </m:e>
              <m:sub>
                <m:r>
                  <w:rPr>
                    <w:rFonts w:ascii="Cambria Math" w:hAnsi="Cambria Math" w:cs="Times New Roman"/>
                    <w:sz w:val="22"/>
                    <w:szCs w:val="22"/>
                    <w:lang w:val="en-GB"/>
                  </w:rPr>
                  <m:t>k</m:t>
                </m:r>
              </m:sub>
            </m:sSub>
          </m:den>
        </m:f>
      </m:oMath>
      <w:r w:rsidRPr="00B6409C">
        <w:rPr>
          <w:rFonts w:ascii="Times New Roman" w:eastAsiaTheme="minorEastAsia" w:hAnsi="Times New Roman" w:cs="Times New Roman"/>
          <w:sz w:val="22"/>
          <w:szCs w:val="22"/>
          <w:lang w:val="en-GB"/>
        </w:rPr>
        <w:t xml:space="preserve">. </w:t>
      </w:r>
      <w:r w:rsidRPr="00B6409C">
        <w:rPr>
          <w:rFonts w:ascii="Times New Roman" w:eastAsiaTheme="minorEastAsia" w:hAnsi="Times New Roman" w:cs="Times New Roman"/>
          <w:i/>
          <w:sz w:val="22"/>
          <w:szCs w:val="22"/>
        </w:rPr>
        <w:t>Third</w:t>
      </w:r>
      <w:r w:rsidRPr="00B6409C">
        <w:rPr>
          <w:rFonts w:ascii="Times New Roman" w:eastAsiaTheme="minorEastAsia" w:hAnsi="Times New Roman" w:cs="Times New Roman"/>
          <w:sz w:val="22"/>
          <w:szCs w:val="22"/>
        </w:rPr>
        <w:t xml:space="preserve">, </w:t>
      </w:r>
      <w:r w:rsidRPr="00B6409C">
        <w:rPr>
          <w:rFonts w:ascii="Times New Roman" w:eastAsiaTheme="minorEastAsia" w:hAnsi="Times New Roman" w:cs="Times New Roman"/>
          <w:sz w:val="22"/>
          <w:szCs w:val="22"/>
          <w:lang w:val="en-GB"/>
        </w:rPr>
        <w:t>in the event factor inputs reallocate across firms but the total amount of these inputs is held constant, the change in aggregate output induced by reallocation is given by</w:t>
      </w:r>
      <m:oMath>
        <m:r>
          <w:rPr>
            <w:rFonts w:ascii="Cambria Math" w:eastAsiaTheme="minorEastAsia" w:hAnsi="Cambria Math" w:cs="Times New Roman"/>
            <w:sz w:val="22"/>
            <w:szCs w:val="22"/>
            <w:lang w:val="en-GB"/>
          </w:rPr>
          <m:t xml:space="preserve"> </m:t>
        </m:r>
        <m:sSub>
          <m:sSubPr>
            <m:ctrlPr>
              <w:rPr>
                <w:rFonts w:ascii="Cambria Math" w:hAnsi="Cambria Math" w:cs="Times New Roman"/>
                <w:i/>
                <w:sz w:val="22"/>
                <w:szCs w:val="22"/>
                <w:lang w:val="en-GB"/>
              </w:rPr>
            </m:ctrlPr>
          </m:sSubPr>
          <m:e>
            <m:sSub>
              <m:sSubPr>
                <m:ctrlPr>
                  <w:rPr>
                    <w:rFonts w:ascii="Cambria Math" w:hAnsi="Cambria Math" w:cs="Times New Roman"/>
                    <w:i/>
                    <w:sz w:val="22"/>
                    <w:szCs w:val="22"/>
                    <w:lang w:val="en-GB"/>
                  </w:rPr>
                </m:ctrlPr>
              </m:sSubPr>
              <m:e>
                <m:r>
                  <w:rPr>
                    <w:rFonts w:ascii="Cambria Math" w:hAnsi="Cambria Math" w:cs="Times New Roman"/>
                    <w:sz w:val="22"/>
                    <w:szCs w:val="22"/>
                    <w:lang w:val="en-GB"/>
                  </w:rPr>
                  <m:t>P</m:t>
                </m:r>
              </m:e>
              <m:sub>
                <m:r>
                  <w:rPr>
                    <w:rFonts w:ascii="Cambria Math" w:hAnsi="Cambria Math" w:cs="Times New Roman"/>
                    <w:sz w:val="22"/>
                    <w:szCs w:val="22"/>
                    <w:lang w:val="en-GB"/>
                  </w:rPr>
                  <m:t>i</m:t>
                </m:r>
              </m:sub>
            </m:sSub>
            <m:f>
              <m:fPr>
                <m:ctrlPr>
                  <w:rPr>
                    <w:rFonts w:ascii="Cambria Math" w:hAnsi="Cambria Math" w:cs="Times New Roman"/>
                    <w:i/>
                    <w:sz w:val="22"/>
                    <w:szCs w:val="22"/>
                    <w:lang w:val="en-GB"/>
                  </w:rPr>
                </m:ctrlPr>
              </m:fPr>
              <m:num>
                <m:sSub>
                  <m:sSubPr>
                    <m:ctrlPr>
                      <w:rPr>
                        <w:rFonts w:ascii="Cambria Math" w:hAnsi="Cambria Math" w:cs="Times New Roman"/>
                        <w:i/>
                        <w:sz w:val="22"/>
                        <w:szCs w:val="22"/>
                        <w:lang w:val="en-GB"/>
                      </w:rPr>
                    </m:ctrlPr>
                  </m:sSubPr>
                  <m:e>
                    <m:r>
                      <w:rPr>
                        <w:rFonts w:ascii="Cambria Math" w:hAnsi="Cambria Math" w:cs="Times New Roman"/>
                        <w:sz w:val="22"/>
                        <w:szCs w:val="22"/>
                        <w:lang w:val="en-GB"/>
                      </w:rPr>
                      <m:t>∂Q</m:t>
                    </m:r>
                  </m:e>
                  <m:sub>
                    <m:r>
                      <w:rPr>
                        <w:rFonts w:ascii="Cambria Math" w:hAnsi="Cambria Math" w:cs="Times New Roman"/>
                        <w:sz w:val="22"/>
                        <w:szCs w:val="22"/>
                        <w:lang w:val="en-GB"/>
                      </w:rPr>
                      <m:t>i</m:t>
                    </m:r>
                  </m:sub>
                </m:sSub>
              </m:num>
              <m:den>
                <m:sSub>
                  <m:sSubPr>
                    <m:ctrlPr>
                      <w:rPr>
                        <w:rFonts w:ascii="Cambria Math" w:hAnsi="Cambria Math" w:cs="Times New Roman"/>
                        <w:i/>
                        <w:sz w:val="22"/>
                        <w:szCs w:val="22"/>
                        <w:lang w:val="en-GB"/>
                      </w:rPr>
                    </m:ctrlPr>
                  </m:sSubPr>
                  <m:e>
                    <m:r>
                      <w:rPr>
                        <w:rFonts w:ascii="Cambria Math" w:hAnsi="Cambria Math" w:cs="Times New Roman"/>
                        <w:sz w:val="22"/>
                        <w:szCs w:val="22"/>
                        <w:lang w:val="en-GB"/>
                      </w:rPr>
                      <m:t>∂X</m:t>
                    </m:r>
                  </m:e>
                  <m:sub>
                    <m:r>
                      <w:rPr>
                        <w:rFonts w:ascii="Cambria Math" w:hAnsi="Cambria Math" w:cs="Times New Roman"/>
                        <w:sz w:val="22"/>
                        <w:szCs w:val="22"/>
                        <w:lang w:val="en-GB"/>
                      </w:rPr>
                      <m:t>k</m:t>
                    </m:r>
                  </m:sub>
                </m:sSub>
              </m:den>
            </m:f>
            <m:r>
              <w:rPr>
                <w:rFonts w:ascii="Cambria Math" w:hAnsi="Cambria Math" w:cs="Times New Roman"/>
                <w:sz w:val="22"/>
                <w:szCs w:val="22"/>
                <w:lang w:val="en-GB"/>
              </w:rPr>
              <m:t>dX</m:t>
            </m:r>
          </m:e>
          <m:sub>
            <m:r>
              <w:rPr>
                <w:rFonts w:ascii="Cambria Math" w:hAnsi="Cambria Math" w:cs="Times New Roman"/>
                <w:sz w:val="22"/>
                <w:szCs w:val="22"/>
                <w:lang w:val="en-GB"/>
              </w:rPr>
              <m:t>ik</m:t>
            </m:r>
          </m:sub>
        </m:sSub>
      </m:oMath>
      <w:r w:rsidRPr="00B6409C">
        <w:rPr>
          <w:rFonts w:ascii="Times New Roman" w:eastAsiaTheme="minorEastAsia" w:hAnsi="Times New Roman" w:cs="Times New Roman"/>
          <w:sz w:val="22"/>
          <w:szCs w:val="22"/>
          <w:lang w:val="en-GB"/>
        </w:rPr>
        <w:t>.</w:t>
      </w:r>
    </w:p>
    <w:p w:rsidR="00684FFE" w:rsidRDefault="00684FFE" w:rsidP="00684FFE">
      <w:pPr>
        <w:autoSpaceDE w:val="0"/>
        <w:autoSpaceDN w:val="0"/>
        <w:adjustRightInd w:val="0"/>
        <w:spacing w:before="240" w:after="240" w:line="360" w:lineRule="auto"/>
        <w:jc w:val="both"/>
        <w:rPr>
          <w:rFonts w:eastAsiaTheme="minorEastAsia"/>
          <w:sz w:val="22"/>
          <w:szCs w:val="22"/>
        </w:rPr>
      </w:pPr>
      <w:r w:rsidRPr="00EE006F">
        <w:rPr>
          <w:rFonts w:eastAsiaTheme="minorEastAsia"/>
          <w:b/>
          <w:sz w:val="22"/>
          <w:szCs w:val="22"/>
        </w:rPr>
        <w:t>Entry</w:t>
      </w:r>
      <w:r>
        <w:rPr>
          <w:rFonts w:eastAsiaTheme="minorEastAsia"/>
          <w:b/>
          <w:sz w:val="22"/>
          <w:szCs w:val="22"/>
        </w:rPr>
        <w:t xml:space="preserve"> and Exit</w:t>
      </w:r>
      <w:r>
        <w:rPr>
          <w:rFonts w:eastAsiaTheme="minorEastAsia"/>
          <w:sz w:val="22"/>
          <w:szCs w:val="22"/>
        </w:rPr>
        <w:t>: Entry in this set up includes the development of a new product, the replication of an existing product by a new firm or a reintroduction of a good back into the market after exiting previously, (see Petrin and Levinsohn (2012, Appendix)).</w:t>
      </w:r>
    </w:p>
    <w:p w:rsidR="004C1AFC" w:rsidRPr="00450DE2" w:rsidRDefault="004C1AFC" w:rsidP="004C1AFC">
      <w:pPr>
        <w:pStyle w:val="ListParagraph"/>
        <w:autoSpaceDE w:val="0"/>
        <w:autoSpaceDN w:val="0"/>
        <w:adjustRightInd w:val="0"/>
        <w:spacing w:before="240" w:after="240" w:line="360" w:lineRule="auto"/>
        <w:ind w:left="0"/>
        <w:jc w:val="both"/>
        <w:rPr>
          <w:rFonts w:ascii="Times New Roman" w:hAnsi="Times New Roman" w:cs="Times New Roman"/>
        </w:rPr>
      </w:pPr>
      <w:r w:rsidRPr="00450DE2">
        <w:rPr>
          <w:rFonts w:ascii="Times New Roman" w:hAnsi="Times New Roman" w:cs="Times New Roman"/>
        </w:rPr>
        <w:t>In order to separately estimate firm-level technical efficiency in Eq.12 for each ISIC2-digit industry code in Swazi manufacturing, Eq.6 can be re-written as</w:t>
      </w:r>
    </w:p>
    <w:p w:rsidR="004C1AFC" w:rsidRPr="00450DE2" w:rsidRDefault="00F63E8B" w:rsidP="004C1AFC">
      <w:pPr>
        <w:pStyle w:val="ListParagraph"/>
        <w:autoSpaceDE w:val="0"/>
        <w:autoSpaceDN w:val="0"/>
        <w:adjustRightInd w:val="0"/>
        <w:spacing w:before="240" w:after="240" w:line="360" w:lineRule="auto"/>
        <w:ind w:left="0"/>
        <w:jc w:val="both"/>
        <w:rPr>
          <w:rFonts w:ascii="Times New Roman" w:eastAsiaTheme="minorEastAsia" w:hAnsi="Times New Roman" w:cs="Times New Roman"/>
        </w:rPr>
      </w:pPr>
      <m:oMath>
        <m:acc>
          <m:accPr>
            <m:ctrlPr>
              <w:rPr>
                <w:rFonts w:ascii="Cambria Math" w:eastAsiaTheme="minorEastAsia" w:hAnsi="Cambria Math" w:cs="Times New Roman"/>
                <w:i/>
              </w:rPr>
            </m:ctrlPr>
          </m:accPr>
          <m:e>
            <m:sSubSup>
              <m:sSubSupPr>
                <m:ctrlPr>
                  <w:rPr>
                    <w:rFonts w:ascii="Cambria Math" w:eastAsiaTheme="minorEastAsia" w:hAnsi="Cambria Math" w:cs="Times New Roman"/>
                    <w:i/>
                  </w:rPr>
                </m:ctrlPr>
              </m:sSubSupPr>
              <m:e>
                <m:r>
                  <w:rPr>
                    <w:rFonts w:ascii="Cambria Math" w:eastAsiaTheme="minorEastAsia" w:hAnsi="Cambria Math" w:cs="Times New Roman"/>
                  </w:rPr>
                  <m:t>lnω</m:t>
                </m:r>
              </m:e>
              <m:sub>
                <m:r>
                  <w:rPr>
                    <w:rFonts w:ascii="Cambria Math" w:eastAsiaTheme="minorEastAsia" w:hAnsi="Cambria Math" w:cs="Times New Roman"/>
                  </w:rPr>
                  <m:t>it</m:t>
                </m:r>
              </m:sub>
              <m:sup>
                <m:r>
                  <w:rPr>
                    <w:rFonts w:ascii="Cambria Math" w:eastAsiaTheme="minorEastAsia" w:hAnsi="Cambria Math" w:cs="Times New Roman"/>
                  </w:rPr>
                  <m:t>v</m:t>
                </m:r>
              </m:sup>
            </m:sSubSup>
          </m:e>
        </m:acc>
        <m:r>
          <w:rPr>
            <w:rFonts w:ascii="Cambria Math" w:eastAsiaTheme="minorEastAsia" w:hAnsi="Cambria Math" w:cs="Times New Roman"/>
          </w:rPr>
          <m:t>=</m:t>
        </m:r>
        <m:d>
          <m:dPr>
            <m:begChr m:val="{"/>
            <m:endChr m:val="}"/>
            <m:ctrlPr>
              <w:rPr>
                <w:rFonts w:ascii="Cambria Math" w:eastAsiaTheme="minorEastAsia" w:hAnsi="Cambria Math" w:cs="Times New Roman"/>
                <w:i/>
              </w:rPr>
            </m:ctrlPr>
          </m:dPr>
          <m:e>
            <m:r>
              <w:rPr>
                <w:rFonts w:ascii="Cambria Math" w:eastAsiaTheme="minorEastAsia" w:hAnsi="Cambria Math" w:cs="Times New Roman"/>
              </w:rPr>
              <m:t>ln</m:t>
            </m:r>
            <m:d>
              <m:dPr>
                <m:ctrlPr>
                  <w:rPr>
                    <w:rFonts w:ascii="Cambria Math" w:eastAsiaTheme="minorEastAsia" w:hAnsi="Cambria Math" w:cs="Times New Roman"/>
                    <w:i/>
                  </w:rPr>
                </m:ctrlPr>
              </m:dPr>
              <m:e>
                <m:sSub>
                  <m:sSubPr>
                    <m:ctrlPr>
                      <w:rPr>
                        <w:rFonts w:ascii="Cambria Math" w:eastAsiaTheme="minorEastAsia" w:hAnsi="Cambria Math" w:cs="Times New Roman"/>
                        <w:i/>
                      </w:rPr>
                    </m:ctrlPr>
                  </m:sSubPr>
                  <m:e>
                    <m:r>
                      <w:rPr>
                        <w:rFonts w:ascii="Cambria Math" w:eastAsiaTheme="minorEastAsia" w:hAnsi="Cambria Math" w:cs="Times New Roman"/>
                      </w:rPr>
                      <m:t>VA</m:t>
                    </m:r>
                  </m:e>
                  <m:sub>
                    <m:r>
                      <w:rPr>
                        <w:rFonts w:ascii="Cambria Math" w:eastAsiaTheme="minorEastAsia" w:hAnsi="Cambria Math" w:cs="Times New Roman"/>
                      </w:rPr>
                      <m:t>it</m:t>
                    </m:r>
                  </m:sub>
                </m:sSub>
              </m:e>
            </m:d>
          </m:e>
        </m:d>
        <m:r>
          <w:rPr>
            <w:rFonts w:ascii="Cambria Math" w:eastAsiaTheme="minorEastAsia" w:hAnsi="Cambria Math" w:cs="Times New Roman"/>
          </w:rPr>
          <m:t>-</m:t>
        </m:r>
        <m:d>
          <m:dPr>
            <m:begChr m:val="{"/>
            <m:endChr m:val="}"/>
            <m:ctrlPr>
              <w:rPr>
                <w:rFonts w:ascii="Cambria Math" w:eastAsiaTheme="minorEastAsia" w:hAnsi="Cambria Math" w:cs="Times New Roman"/>
                <w:i/>
              </w:rPr>
            </m:ctrlPr>
          </m:dPr>
          <m:e>
            <m:acc>
              <m:accPr>
                <m:ctrlPr>
                  <w:rPr>
                    <w:rFonts w:ascii="Cambria Math" w:eastAsiaTheme="minorEastAsia" w:hAnsi="Cambria Math" w:cs="Times New Roman"/>
                    <w:i/>
                  </w:rPr>
                </m:ctrlPr>
              </m:accPr>
              <m:e>
                <m:sSup>
                  <m:sSupPr>
                    <m:ctrlPr>
                      <w:rPr>
                        <w:rFonts w:ascii="Cambria Math" w:eastAsiaTheme="minorEastAsia" w:hAnsi="Cambria Math" w:cs="Times New Roman"/>
                        <w:i/>
                      </w:rPr>
                    </m:ctrlPr>
                  </m:sSupPr>
                  <m:e>
                    <m:r>
                      <w:rPr>
                        <w:rFonts w:ascii="Cambria Math" w:eastAsiaTheme="minorEastAsia" w:hAnsi="Cambria Math" w:cs="Times New Roman"/>
                      </w:rPr>
                      <m:t>β</m:t>
                    </m:r>
                  </m:e>
                  <m:sup>
                    <m:r>
                      <w:rPr>
                        <w:rFonts w:ascii="Cambria Math" w:eastAsiaTheme="minorEastAsia" w:hAnsi="Cambria Math" w:cs="Times New Roman"/>
                      </w:rPr>
                      <m:t>v</m:t>
                    </m:r>
                  </m:sup>
                </m:sSup>
              </m:e>
            </m:acc>
            <m:r>
              <w:rPr>
                <w:rFonts w:ascii="Cambria Math" w:eastAsiaTheme="minorEastAsia" w:hAnsi="Cambria Math" w:cs="Times New Roman"/>
              </w:rPr>
              <m:t>+</m:t>
            </m:r>
            <m:acc>
              <m:accPr>
                <m:ctrlPr>
                  <w:rPr>
                    <w:rFonts w:ascii="Cambria Math" w:eastAsiaTheme="minorEastAsia" w:hAnsi="Cambria Math" w:cs="Times New Roman"/>
                    <w:i/>
                  </w:rPr>
                </m:ctrlPr>
              </m:accPr>
              <m:e>
                <m:sSubSup>
                  <m:sSubSupPr>
                    <m:ctrlPr>
                      <w:rPr>
                        <w:rFonts w:ascii="Cambria Math" w:eastAsiaTheme="minorEastAsia" w:hAnsi="Cambria Math" w:cs="Times New Roman"/>
                        <w:i/>
                      </w:rPr>
                    </m:ctrlPr>
                  </m:sSubSupPr>
                  <m:e>
                    <m:r>
                      <w:rPr>
                        <w:rFonts w:ascii="Cambria Math" w:eastAsiaTheme="minorEastAsia" w:hAnsi="Cambria Math" w:cs="Times New Roman"/>
                      </w:rPr>
                      <m:t>ϵ</m:t>
                    </m:r>
                  </m:e>
                  <m:sub>
                    <m:r>
                      <w:rPr>
                        <w:rFonts w:ascii="Cambria Math" w:eastAsiaTheme="minorEastAsia" w:hAnsi="Cambria Math" w:cs="Times New Roman"/>
                      </w:rPr>
                      <m:t>jPE</m:t>
                    </m:r>
                  </m:sub>
                  <m:sup>
                    <m:r>
                      <w:rPr>
                        <w:rFonts w:ascii="Cambria Math" w:eastAsiaTheme="minorEastAsia" w:hAnsi="Cambria Math" w:cs="Times New Roman"/>
                      </w:rPr>
                      <m:t>v</m:t>
                    </m:r>
                  </m:sup>
                </m:sSubSup>
              </m:e>
            </m:acc>
            <m:r>
              <w:rPr>
                <w:rFonts w:ascii="Cambria Math" w:eastAsiaTheme="minorEastAsia" w:hAnsi="Cambria Math" w:cs="Times New Roman"/>
              </w:rPr>
              <m:t>ln</m:t>
            </m:r>
            <m:sSubSup>
              <m:sSubSupPr>
                <m:ctrlPr>
                  <w:rPr>
                    <w:rFonts w:ascii="Cambria Math" w:eastAsiaTheme="minorEastAsia" w:hAnsi="Cambria Math" w:cs="Times New Roman"/>
                    <w:i/>
                  </w:rPr>
                </m:ctrlPr>
              </m:sSubSupPr>
              <m:e>
                <m:r>
                  <w:rPr>
                    <w:rFonts w:ascii="Cambria Math" w:eastAsiaTheme="minorEastAsia" w:hAnsi="Cambria Math" w:cs="Times New Roman"/>
                  </w:rPr>
                  <m:t>L</m:t>
                </m:r>
              </m:e>
              <m:sub>
                <m:r>
                  <w:rPr>
                    <w:rFonts w:ascii="Cambria Math" w:eastAsiaTheme="minorEastAsia" w:hAnsi="Cambria Math" w:cs="Times New Roman"/>
                  </w:rPr>
                  <m:t>it</m:t>
                </m:r>
              </m:sub>
              <m:sup>
                <m:r>
                  <w:rPr>
                    <w:rFonts w:ascii="Cambria Math" w:eastAsiaTheme="minorEastAsia" w:hAnsi="Cambria Math" w:cs="Times New Roman"/>
                  </w:rPr>
                  <m:t>PE</m:t>
                </m:r>
              </m:sup>
            </m:sSubSup>
            <m:r>
              <w:rPr>
                <w:rFonts w:ascii="Cambria Math" w:eastAsiaTheme="minorEastAsia" w:hAnsi="Cambria Math" w:cs="Times New Roman"/>
              </w:rPr>
              <m:t>+</m:t>
            </m:r>
            <m:acc>
              <m:accPr>
                <m:ctrlPr>
                  <w:rPr>
                    <w:rFonts w:ascii="Cambria Math" w:eastAsiaTheme="minorEastAsia" w:hAnsi="Cambria Math" w:cs="Times New Roman"/>
                    <w:i/>
                  </w:rPr>
                </m:ctrlPr>
              </m:accPr>
              <m:e>
                <m:sSubSup>
                  <m:sSubSupPr>
                    <m:ctrlPr>
                      <w:rPr>
                        <w:rFonts w:ascii="Cambria Math" w:eastAsiaTheme="minorEastAsia" w:hAnsi="Cambria Math" w:cs="Times New Roman"/>
                        <w:i/>
                      </w:rPr>
                    </m:ctrlPr>
                  </m:sSubSupPr>
                  <m:e>
                    <m:r>
                      <w:rPr>
                        <w:rFonts w:ascii="Cambria Math" w:eastAsiaTheme="minorEastAsia" w:hAnsi="Cambria Math" w:cs="Times New Roman"/>
                      </w:rPr>
                      <m:t>ϵ</m:t>
                    </m:r>
                  </m:e>
                  <m:sub>
                    <m:r>
                      <w:rPr>
                        <w:rFonts w:ascii="Cambria Math" w:eastAsiaTheme="minorEastAsia" w:hAnsi="Cambria Math" w:cs="Times New Roman"/>
                      </w:rPr>
                      <m:t>jWP</m:t>
                    </m:r>
                  </m:sub>
                  <m:sup>
                    <m:r>
                      <w:rPr>
                        <w:rFonts w:ascii="Cambria Math" w:eastAsiaTheme="minorEastAsia" w:hAnsi="Cambria Math" w:cs="Times New Roman"/>
                      </w:rPr>
                      <m:t>v</m:t>
                    </m:r>
                  </m:sup>
                </m:sSubSup>
              </m:e>
            </m:acc>
            <m:r>
              <w:rPr>
                <w:rFonts w:ascii="Cambria Math" w:eastAsiaTheme="minorEastAsia" w:hAnsi="Cambria Math" w:cs="Times New Roman"/>
              </w:rPr>
              <m:t>ln</m:t>
            </m:r>
            <m:sSubSup>
              <m:sSubSupPr>
                <m:ctrlPr>
                  <w:rPr>
                    <w:rFonts w:ascii="Cambria Math" w:eastAsiaTheme="minorEastAsia" w:hAnsi="Cambria Math" w:cs="Times New Roman"/>
                    <w:i/>
                  </w:rPr>
                </m:ctrlPr>
              </m:sSubSupPr>
              <m:e>
                <m:r>
                  <w:rPr>
                    <w:rFonts w:ascii="Cambria Math" w:eastAsiaTheme="minorEastAsia" w:hAnsi="Cambria Math" w:cs="Times New Roman"/>
                  </w:rPr>
                  <m:t>L</m:t>
                </m:r>
              </m:e>
              <m:sub>
                <m:r>
                  <w:rPr>
                    <w:rFonts w:ascii="Cambria Math" w:eastAsiaTheme="minorEastAsia" w:hAnsi="Cambria Math" w:cs="Times New Roman"/>
                  </w:rPr>
                  <m:t>it</m:t>
                </m:r>
              </m:sub>
              <m:sup>
                <m:r>
                  <w:rPr>
                    <w:rFonts w:ascii="Cambria Math" w:eastAsiaTheme="minorEastAsia" w:hAnsi="Cambria Math" w:cs="Times New Roman"/>
                  </w:rPr>
                  <m:t>WP</m:t>
                </m:r>
              </m:sup>
            </m:sSubSup>
            <m:r>
              <w:rPr>
                <w:rFonts w:ascii="Cambria Math" w:eastAsiaTheme="minorEastAsia" w:hAnsi="Cambria Math" w:cs="Times New Roman"/>
              </w:rPr>
              <m:t>+</m:t>
            </m:r>
            <m:acc>
              <m:accPr>
                <m:ctrlPr>
                  <w:rPr>
                    <w:rFonts w:ascii="Cambria Math" w:eastAsiaTheme="minorEastAsia" w:hAnsi="Cambria Math" w:cs="Times New Roman"/>
                    <w:i/>
                  </w:rPr>
                </m:ctrlPr>
              </m:accPr>
              <m:e>
                <m:sSubSup>
                  <m:sSubSupPr>
                    <m:ctrlPr>
                      <w:rPr>
                        <w:rFonts w:ascii="Cambria Math" w:eastAsiaTheme="minorEastAsia" w:hAnsi="Cambria Math" w:cs="Times New Roman"/>
                        <w:i/>
                      </w:rPr>
                    </m:ctrlPr>
                  </m:sSubSupPr>
                  <m:e>
                    <m:r>
                      <w:rPr>
                        <w:rFonts w:ascii="Cambria Math" w:eastAsiaTheme="minorEastAsia" w:hAnsi="Cambria Math" w:cs="Times New Roman"/>
                      </w:rPr>
                      <m:t>ϵ</m:t>
                    </m:r>
                  </m:e>
                  <m:sub>
                    <m:r>
                      <w:rPr>
                        <w:rFonts w:ascii="Cambria Math" w:eastAsiaTheme="minorEastAsia" w:hAnsi="Cambria Math" w:cs="Times New Roman"/>
                      </w:rPr>
                      <m:t>jWP</m:t>
                    </m:r>
                  </m:sub>
                  <m:sup>
                    <m:r>
                      <w:rPr>
                        <w:rFonts w:ascii="Cambria Math" w:eastAsiaTheme="minorEastAsia" w:hAnsi="Cambria Math" w:cs="Times New Roman"/>
                      </w:rPr>
                      <m:t>v</m:t>
                    </m:r>
                  </m:sup>
                </m:sSubSup>
              </m:e>
            </m:acc>
            <m:r>
              <w:rPr>
                <w:rFonts w:ascii="Cambria Math" w:eastAsiaTheme="minorEastAsia" w:hAnsi="Cambria Math" w:cs="Times New Roman"/>
              </w:rPr>
              <m:t>ln</m:t>
            </m:r>
            <m:sSub>
              <m:sSubPr>
                <m:ctrlPr>
                  <w:rPr>
                    <w:rFonts w:ascii="Cambria Math" w:eastAsiaTheme="minorEastAsia" w:hAnsi="Cambria Math" w:cs="Times New Roman"/>
                    <w:i/>
                  </w:rPr>
                </m:ctrlPr>
              </m:sSubPr>
              <m:e>
                <m:r>
                  <w:rPr>
                    <w:rFonts w:ascii="Cambria Math" w:eastAsiaTheme="minorEastAsia" w:hAnsi="Cambria Math" w:cs="Times New Roman"/>
                  </w:rPr>
                  <m:t>K</m:t>
                </m:r>
              </m:e>
              <m:sub>
                <m:r>
                  <w:rPr>
                    <w:rFonts w:ascii="Cambria Math" w:eastAsiaTheme="minorEastAsia" w:hAnsi="Cambria Math" w:cs="Times New Roman"/>
                  </w:rPr>
                  <m:t>it</m:t>
                </m:r>
              </m:sub>
            </m:sSub>
          </m:e>
        </m:d>
      </m:oMath>
      <w:r w:rsidR="004C1AFC" w:rsidRPr="00450DE2">
        <w:rPr>
          <w:rFonts w:ascii="Times New Roman" w:eastAsiaTheme="minorEastAsia" w:hAnsi="Times New Roman" w:cs="Times New Roman"/>
        </w:rPr>
        <w:tab/>
      </w:r>
      <w:r w:rsidR="004C1AFC" w:rsidRPr="00450DE2">
        <w:rPr>
          <w:rFonts w:ascii="Times New Roman" w:eastAsiaTheme="minorEastAsia" w:hAnsi="Times New Roman" w:cs="Times New Roman"/>
        </w:rPr>
        <w:tab/>
      </w:r>
      <w:r w:rsidR="004C1AFC" w:rsidRPr="00450DE2">
        <w:rPr>
          <w:rFonts w:ascii="Times New Roman" w:eastAsiaTheme="minorEastAsia" w:hAnsi="Times New Roman" w:cs="Times New Roman"/>
        </w:rPr>
        <w:tab/>
      </w:r>
      <w:r w:rsidR="004C1AFC" w:rsidRPr="00450DE2">
        <w:rPr>
          <w:rFonts w:ascii="Times New Roman" w:eastAsiaTheme="minorEastAsia" w:hAnsi="Times New Roman" w:cs="Times New Roman"/>
        </w:rPr>
        <w:tab/>
        <w:t>(1</w:t>
      </w:r>
      <w:r w:rsidR="00B424FA">
        <w:rPr>
          <w:rFonts w:ascii="Times New Roman" w:eastAsiaTheme="minorEastAsia" w:hAnsi="Times New Roman" w:cs="Times New Roman"/>
        </w:rPr>
        <w:t>8</w:t>
      </w:r>
      <w:r w:rsidR="004C1AFC" w:rsidRPr="00450DE2">
        <w:rPr>
          <w:rFonts w:ascii="Times New Roman" w:eastAsiaTheme="minorEastAsia" w:hAnsi="Times New Roman" w:cs="Times New Roman"/>
        </w:rPr>
        <w:t>)</w:t>
      </w:r>
    </w:p>
    <w:p w:rsidR="004C1AFC" w:rsidRPr="00D3389B" w:rsidRDefault="004C1AFC" w:rsidP="004C1AFC">
      <w:pPr>
        <w:autoSpaceDE w:val="0"/>
        <w:autoSpaceDN w:val="0"/>
        <w:adjustRightInd w:val="0"/>
        <w:spacing w:before="240" w:after="240" w:line="360" w:lineRule="auto"/>
        <w:jc w:val="both"/>
        <w:rPr>
          <w:rFonts w:eastAsiaTheme="minorEastAsia"/>
          <w:sz w:val="22"/>
          <w:szCs w:val="22"/>
        </w:rPr>
      </w:pPr>
      <w:r w:rsidRPr="00D3389B">
        <w:rPr>
          <w:rFonts w:eastAsiaTheme="minorEastAsia"/>
          <w:sz w:val="22"/>
          <w:szCs w:val="22"/>
        </w:rPr>
        <w:t>and estimated using the proxy method by Wooldridge (2009) that modifies Levinsohn and Petrin (2003) to address the simultaneity problem in the determination of inputs and productivity. In Eq.14, we use three factor inputs as regressors: non-production (Working Proprietors)</w:t>
      </w:r>
      <m:oMath>
        <m:r>
          <w:rPr>
            <w:rFonts w:ascii="Cambria Math" w:eastAsiaTheme="minorEastAsia" w:hAnsi="Cambria Math"/>
            <w:sz w:val="22"/>
            <w:szCs w:val="22"/>
          </w:rPr>
          <m:t xml:space="preserve"> </m:t>
        </m:r>
        <m:sSubSup>
          <m:sSubSupPr>
            <m:ctrlPr>
              <w:rPr>
                <w:rFonts w:ascii="Cambria Math" w:eastAsiaTheme="minorEastAsia" w:hAnsi="Cambria Math"/>
                <w:i/>
                <w:sz w:val="22"/>
                <w:szCs w:val="22"/>
              </w:rPr>
            </m:ctrlPr>
          </m:sSubSupPr>
          <m:e>
            <m:r>
              <w:rPr>
                <w:rFonts w:ascii="Cambria Math" w:eastAsiaTheme="minorEastAsia" w:hAnsi="Cambria Math"/>
                <w:sz w:val="22"/>
                <w:szCs w:val="22"/>
              </w:rPr>
              <m:t>L</m:t>
            </m:r>
          </m:e>
          <m:sub>
            <m:r>
              <w:rPr>
                <w:rFonts w:ascii="Cambria Math" w:eastAsiaTheme="minorEastAsia" w:hAnsi="Cambria Math"/>
                <w:sz w:val="22"/>
                <w:szCs w:val="22"/>
              </w:rPr>
              <m:t>it</m:t>
            </m:r>
          </m:sub>
          <m:sup>
            <m:r>
              <w:rPr>
                <w:rFonts w:ascii="Cambria Math" w:eastAsiaTheme="minorEastAsia" w:hAnsi="Cambria Math"/>
                <w:sz w:val="22"/>
                <w:szCs w:val="22"/>
              </w:rPr>
              <m:t>WP</m:t>
            </m:r>
          </m:sup>
        </m:sSubSup>
      </m:oMath>
      <w:r w:rsidRPr="00D3389B">
        <w:rPr>
          <w:rFonts w:eastAsiaTheme="minorEastAsia"/>
          <w:sz w:val="22"/>
          <w:szCs w:val="22"/>
        </w:rPr>
        <w:t xml:space="preserve">, production (Paid Employees) </w:t>
      </w:r>
      <m:oMath>
        <m:sSubSup>
          <m:sSubSupPr>
            <m:ctrlPr>
              <w:rPr>
                <w:rFonts w:ascii="Cambria Math" w:eastAsiaTheme="minorEastAsia" w:hAnsi="Cambria Math"/>
                <w:i/>
                <w:sz w:val="22"/>
                <w:szCs w:val="22"/>
              </w:rPr>
            </m:ctrlPr>
          </m:sSubSupPr>
          <m:e>
            <m:r>
              <w:rPr>
                <w:rFonts w:ascii="Cambria Math" w:eastAsiaTheme="minorEastAsia" w:hAnsi="Cambria Math"/>
                <w:sz w:val="22"/>
                <w:szCs w:val="22"/>
              </w:rPr>
              <m:t>L</m:t>
            </m:r>
          </m:e>
          <m:sub>
            <m:r>
              <w:rPr>
                <w:rFonts w:ascii="Cambria Math" w:eastAsiaTheme="minorEastAsia" w:hAnsi="Cambria Math"/>
                <w:sz w:val="22"/>
                <w:szCs w:val="22"/>
              </w:rPr>
              <m:t>it</m:t>
            </m:r>
          </m:sub>
          <m:sup>
            <m:r>
              <w:rPr>
                <w:rFonts w:ascii="Cambria Math" w:eastAsiaTheme="minorEastAsia" w:hAnsi="Cambria Math"/>
                <w:sz w:val="22"/>
                <w:szCs w:val="22"/>
              </w:rPr>
              <m:t>PE</m:t>
            </m:r>
          </m:sup>
        </m:sSubSup>
        <m:r>
          <w:rPr>
            <w:rFonts w:ascii="Cambria Math" w:eastAsiaTheme="minorEastAsia" w:hAnsi="Cambria Math"/>
            <w:sz w:val="22"/>
            <w:szCs w:val="22"/>
          </w:rPr>
          <m:t xml:space="preserve"> </m:t>
        </m:r>
      </m:oMath>
      <w:r w:rsidRPr="00D3389B">
        <w:rPr>
          <w:rFonts w:eastAsiaTheme="minorEastAsia"/>
          <w:sz w:val="22"/>
          <w:szCs w:val="22"/>
        </w:rPr>
        <w:t xml:space="preserve">and capital </w:t>
      </w:r>
      <m:oMath>
        <m:sSub>
          <m:sSubPr>
            <m:ctrlPr>
              <w:rPr>
                <w:rFonts w:ascii="Cambria Math" w:eastAsiaTheme="minorEastAsia" w:hAnsi="Cambria Math"/>
                <w:i/>
                <w:sz w:val="22"/>
                <w:szCs w:val="22"/>
              </w:rPr>
            </m:ctrlPr>
          </m:sSubPr>
          <m:e>
            <m:r>
              <w:rPr>
                <w:rFonts w:ascii="Cambria Math" w:eastAsiaTheme="minorEastAsia" w:hAnsi="Cambria Math"/>
                <w:sz w:val="22"/>
                <w:szCs w:val="22"/>
              </w:rPr>
              <m:t>K</m:t>
            </m:r>
          </m:e>
          <m:sub>
            <m:r>
              <w:rPr>
                <w:rFonts w:ascii="Cambria Math" w:eastAsiaTheme="minorEastAsia" w:hAnsi="Cambria Math"/>
                <w:sz w:val="22"/>
                <w:szCs w:val="22"/>
              </w:rPr>
              <m:t>it</m:t>
            </m:r>
          </m:sub>
        </m:sSub>
        <m:r>
          <w:rPr>
            <w:rFonts w:ascii="Cambria Math" w:eastAsiaTheme="minorEastAsia" w:hAnsi="Cambria Math"/>
            <w:sz w:val="22"/>
            <w:szCs w:val="22"/>
          </w:rPr>
          <m:t>.</m:t>
        </m:r>
      </m:oMath>
      <w:r w:rsidRPr="00D3389B">
        <w:rPr>
          <w:rFonts w:eastAsiaTheme="minorEastAsia"/>
          <w:sz w:val="22"/>
          <w:szCs w:val="22"/>
        </w:rPr>
        <w:t xml:space="preserve"> Unlike Nishida </w:t>
      </w:r>
      <w:r w:rsidRPr="00D3389B">
        <w:rPr>
          <w:rFonts w:eastAsiaTheme="minorEastAsia"/>
          <w:i/>
          <w:sz w:val="22"/>
          <w:szCs w:val="22"/>
        </w:rPr>
        <w:t>et al</w:t>
      </w:r>
      <w:r w:rsidRPr="00D3389B">
        <w:rPr>
          <w:rFonts w:eastAsiaTheme="minorEastAsia"/>
          <w:sz w:val="22"/>
          <w:szCs w:val="22"/>
        </w:rPr>
        <w:t>. (2013), we do not report only aggregate labour reallocation in our results but we also report reallocation of</w:t>
      </w:r>
      <m:oMath>
        <m:r>
          <w:rPr>
            <w:rFonts w:ascii="Cambria Math" w:eastAsiaTheme="minorEastAsia" w:hAnsi="Cambria Math"/>
            <w:sz w:val="22"/>
            <w:szCs w:val="22"/>
          </w:rPr>
          <m:t xml:space="preserve"> </m:t>
        </m:r>
        <m:sSubSup>
          <m:sSubSupPr>
            <m:ctrlPr>
              <w:rPr>
                <w:rFonts w:ascii="Cambria Math" w:eastAsiaTheme="minorEastAsia" w:hAnsi="Cambria Math"/>
                <w:i/>
                <w:sz w:val="22"/>
                <w:szCs w:val="22"/>
              </w:rPr>
            </m:ctrlPr>
          </m:sSubSupPr>
          <m:e>
            <m:r>
              <w:rPr>
                <w:rFonts w:ascii="Cambria Math" w:eastAsiaTheme="minorEastAsia" w:hAnsi="Cambria Math"/>
                <w:sz w:val="22"/>
                <w:szCs w:val="22"/>
              </w:rPr>
              <m:t>L</m:t>
            </m:r>
          </m:e>
          <m:sub>
            <m:r>
              <w:rPr>
                <w:rFonts w:ascii="Cambria Math" w:eastAsiaTheme="minorEastAsia" w:hAnsi="Cambria Math"/>
                <w:sz w:val="22"/>
                <w:szCs w:val="22"/>
              </w:rPr>
              <m:t>it</m:t>
            </m:r>
          </m:sub>
          <m:sup>
            <m:r>
              <w:rPr>
                <w:rFonts w:ascii="Cambria Math" w:eastAsiaTheme="minorEastAsia" w:hAnsi="Cambria Math"/>
                <w:sz w:val="22"/>
                <w:szCs w:val="22"/>
              </w:rPr>
              <m:t>WP</m:t>
            </m:r>
          </m:sup>
        </m:sSubSup>
      </m:oMath>
      <w:r w:rsidRPr="00D3389B">
        <w:rPr>
          <w:rFonts w:eastAsiaTheme="minorEastAsia"/>
          <w:sz w:val="22"/>
          <w:szCs w:val="22"/>
        </w:rPr>
        <w:t xml:space="preserve"> and </w:t>
      </w:r>
      <m:oMath>
        <m:sSubSup>
          <m:sSubSupPr>
            <m:ctrlPr>
              <w:rPr>
                <w:rFonts w:ascii="Cambria Math" w:eastAsiaTheme="minorEastAsia" w:hAnsi="Cambria Math"/>
                <w:i/>
                <w:sz w:val="22"/>
                <w:szCs w:val="22"/>
              </w:rPr>
            </m:ctrlPr>
          </m:sSubSupPr>
          <m:e>
            <m:r>
              <w:rPr>
                <w:rFonts w:ascii="Cambria Math" w:eastAsiaTheme="minorEastAsia" w:hAnsi="Cambria Math"/>
                <w:sz w:val="22"/>
                <w:szCs w:val="22"/>
              </w:rPr>
              <m:t>L</m:t>
            </m:r>
          </m:e>
          <m:sub>
            <m:r>
              <w:rPr>
                <w:rFonts w:ascii="Cambria Math" w:eastAsiaTheme="minorEastAsia" w:hAnsi="Cambria Math"/>
                <w:sz w:val="22"/>
                <w:szCs w:val="22"/>
              </w:rPr>
              <m:t>it</m:t>
            </m:r>
          </m:sub>
          <m:sup>
            <m:r>
              <w:rPr>
                <w:rFonts w:ascii="Cambria Math" w:eastAsiaTheme="minorEastAsia" w:hAnsi="Cambria Math"/>
                <w:sz w:val="22"/>
                <w:szCs w:val="22"/>
              </w:rPr>
              <m:t>PE</m:t>
            </m:r>
          </m:sup>
        </m:sSubSup>
      </m:oMath>
      <w:r w:rsidRPr="00D3389B">
        <w:rPr>
          <w:rFonts w:eastAsiaTheme="minorEastAsia"/>
          <w:sz w:val="22"/>
          <w:szCs w:val="22"/>
        </w:rPr>
        <w:t>separately.</w:t>
      </w:r>
    </w:p>
    <w:p w:rsidR="003574F5" w:rsidRPr="00166D1C" w:rsidRDefault="003574F5" w:rsidP="003574F5">
      <w:pPr>
        <w:autoSpaceDE w:val="0"/>
        <w:autoSpaceDN w:val="0"/>
        <w:adjustRightInd w:val="0"/>
        <w:spacing w:after="240" w:line="360" w:lineRule="auto"/>
        <w:jc w:val="both"/>
        <w:rPr>
          <w:sz w:val="22"/>
          <w:szCs w:val="22"/>
        </w:rPr>
      </w:pPr>
      <w:r w:rsidRPr="00166D1C">
        <w:rPr>
          <w:sz w:val="22"/>
          <w:szCs w:val="22"/>
        </w:rPr>
        <w:t xml:space="preserve">Table </w:t>
      </w:r>
      <w:r w:rsidR="004F2281">
        <w:rPr>
          <w:sz w:val="22"/>
          <w:szCs w:val="22"/>
        </w:rPr>
        <w:t>9</w:t>
      </w:r>
      <w:r w:rsidRPr="00166D1C">
        <w:rPr>
          <w:sz w:val="22"/>
          <w:szCs w:val="22"/>
        </w:rPr>
        <w:t xml:space="preserve"> </w:t>
      </w:r>
      <w:r w:rsidR="00177FB1">
        <w:rPr>
          <w:sz w:val="22"/>
          <w:szCs w:val="22"/>
        </w:rPr>
        <w:t xml:space="preserve">quantitatively </w:t>
      </w:r>
      <w:r w:rsidRPr="00166D1C">
        <w:rPr>
          <w:sz w:val="22"/>
          <w:szCs w:val="22"/>
        </w:rPr>
        <w:t>decompose</w:t>
      </w:r>
      <w:r w:rsidR="00682D12">
        <w:rPr>
          <w:sz w:val="22"/>
          <w:szCs w:val="22"/>
        </w:rPr>
        <w:t>s</w:t>
      </w:r>
      <w:r w:rsidRPr="00166D1C">
        <w:rPr>
          <w:sz w:val="22"/>
          <w:szCs w:val="22"/>
        </w:rPr>
        <w:t xml:space="preserve"> APG into technical efficiency,</w:t>
      </w:r>
      <w:r w:rsidR="00BC2F51">
        <w:rPr>
          <w:sz w:val="22"/>
          <w:szCs w:val="22"/>
        </w:rPr>
        <w:t xml:space="preserve"> primary</w:t>
      </w:r>
      <w:r w:rsidRPr="00166D1C">
        <w:rPr>
          <w:sz w:val="22"/>
          <w:szCs w:val="22"/>
        </w:rPr>
        <w:t xml:space="preserve"> input reallocation and net entry estimated using </w:t>
      </w:r>
      <w:r w:rsidR="00BC2F51">
        <w:rPr>
          <w:sz w:val="22"/>
          <w:szCs w:val="22"/>
        </w:rPr>
        <w:t>E</w:t>
      </w:r>
      <w:r w:rsidRPr="00166D1C">
        <w:rPr>
          <w:sz w:val="22"/>
          <w:szCs w:val="22"/>
        </w:rPr>
        <w:t>q</w:t>
      </w:r>
      <w:r w:rsidR="00BC2F51">
        <w:rPr>
          <w:sz w:val="22"/>
          <w:szCs w:val="22"/>
        </w:rPr>
        <w:t>.</w:t>
      </w:r>
      <w:r w:rsidRPr="00166D1C">
        <w:rPr>
          <w:sz w:val="22"/>
          <w:szCs w:val="22"/>
        </w:rPr>
        <w:t xml:space="preserve"> </w:t>
      </w:r>
      <w:r w:rsidR="00177FB1">
        <w:rPr>
          <w:sz w:val="22"/>
          <w:szCs w:val="22"/>
        </w:rPr>
        <w:t>14</w:t>
      </w:r>
      <w:r w:rsidRPr="00166D1C">
        <w:rPr>
          <w:sz w:val="22"/>
          <w:szCs w:val="22"/>
        </w:rPr>
        <w:t xml:space="preserve">. </w:t>
      </w:r>
      <w:r w:rsidR="00BC2F51">
        <w:rPr>
          <w:sz w:val="22"/>
          <w:szCs w:val="22"/>
        </w:rPr>
        <w:t>T</w:t>
      </w:r>
      <w:r w:rsidRPr="00166D1C">
        <w:rPr>
          <w:sz w:val="22"/>
          <w:szCs w:val="22"/>
        </w:rPr>
        <w:t xml:space="preserve">he second and third columns show changes in real value-added and aggregate productivity, respectively. It is striking to observe such a high correlation between </w:t>
      </w:r>
      <w:r w:rsidRPr="00166D1C">
        <w:rPr>
          <w:rFonts w:eastAsiaTheme="minorHAnsi"/>
          <w:sz w:val="22"/>
          <w:szCs w:val="22"/>
          <w:lang w:eastAsia="en-US"/>
        </w:rPr>
        <w:t xml:space="preserve">aggregate productivity growth and the growth of value added. This reflects the fact that most of the fluctuations in aggregate productivity are predominantly linked to fluctuations in value-added. Similar results are found in the </w:t>
      </w:r>
      <w:r w:rsidRPr="00166D1C">
        <w:rPr>
          <w:sz w:val="22"/>
          <w:szCs w:val="22"/>
        </w:rPr>
        <w:t xml:space="preserve">case of Chile, Columbia or Slovenia in Nishida </w:t>
      </w:r>
      <w:r w:rsidRPr="00166D1C">
        <w:rPr>
          <w:i/>
          <w:sz w:val="22"/>
          <w:szCs w:val="22"/>
        </w:rPr>
        <w:t>et al.</w:t>
      </w:r>
      <w:r w:rsidRPr="00166D1C">
        <w:rPr>
          <w:sz w:val="22"/>
          <w:szCs w:val="22"/>
        </w:rPr>
        <w:t xml:space="preserve"> (2013) or for the case of Japan in Kwon </w:t>
      </w:r>
      <w:r w:rsidRPr="00166D1C">
        <w:rPr>
          <w:i/>
          <w:sz w:val="22"/>
          <w:szCs w:val="22"/>
        </w:rPr>
        <w:t>et al.</w:t>
      </w:r>
      <w:r w:rsidRPr="00166D1C">
        <w:rPr>
          <w:sz w:val="22"/>
          <w:szCs w:val="22"/>
        </w:rPr>
        <w:t xml:space="preserve"> (2009). </w:t>
      </w:r>
      <w:r w:rsidR="008C7DEE">
        <w:rPr>
          <w:sz w:val="22"/>
          <w:szCs w:val="22"/>
        </w:rPr>
        <w:t xml:space="preserve">For example, </w:t>
      </w:r>
      <w:r w:rsidRPr="00166D1C">
        <w:rPr>
          <w:sz w:val="22"/>
          <w:szCs w:val="22"/>
        </w:rPr>
        <w:t>the Swazi manufacturing sector report</w:t>
      </w:r>
      <w:r w:rsidR="008C7DEE">
        <w:rPr>
          <w:sz w:val="22"/>
          <w:szCs w:val="22"/>
        </w:rPr>
        <w:t>s</w:t>
      </w:r>
      <w:r w:rsidRPr="00166D1C">
        <w:rPr>
          <w:sz w:val="22"/>
          <w:szCs w:val="22"/>
        </w:rPr>
        <w:t xml:space="preserve"> an estimated average real value-added of 54.59% and average APG of 54.54%, or the median real value-added of 7.76% and the median APG of 7.71% per year, respectively. </w:t>
      </w:r>
    </w:p>
    <w:p w:rsidR="00BB6F24" w:rsidRDefault="00BB6F24">
      <w:pPr>
        <w:spacing w:after="200" w:line="276" w:lineRule="auto"/>
        <w:rPr>
          <w:b/>
          <w:sz w:val="22"/>
          <w:szCs w:val="22"/>
        </w:rPr>
      </w:pPr>
      <w:r>
        <w:rPr>
          <w:b/>
          <w:sz w:val="22"/>
          <w:szCs w:val="22"/>
        </w:rPr>
        <w:br w:type="page"/>
      </w:r>
    </w:p>
    <w:p w:rsidR="003574F5" w:rsidRDefault="003574F5" w:rsidP="00A74690">
      <w:pPr>
        <w:tabs>
          <w:tab w:val="left" w:pos="8080"/>
        </w:tabs>
        <w:autoSpaceDE w:val="0"/>
        <w:autoSpaceDN w:val="0"/>
        <w:adjustRightInd w:val="0"/>
        <w:jc w:val="both"/>
        <w:rPr>
          <w:b/>
          <w:sz w:val="22"/>
          <w:szCs w:val="22"/>
        </w:rPr>
      </w:pPr>
      <w:r w:rsidRPr="00166D1C">
        <w:rPr>
          <w:b/>
          <w:sz w:val="22"/>
          <w:szCs w:val="22"/>
        </w:rPr>
        <w:t xml:space="preserve">Table </w:t>
      </w:r>
      <w:r w:rsidR="004F2281">
        <w:rPr>
          <w:b/>
          <w:sz w:val="22"/>
          <w:szCs w:val="22"/>
        </w:rPr>
        <w:t>9</w:t>
      </w:r>
      <w:r w:rsidRPr="00166D1C">
        <w:rPr>
          <w:b/>
          <w:sz w:val="22"/>
          <w:szCs w:val="22"/>
        </w:rPr>
        <w:t>: Aggregate multifactor productivity growth rate, Swaziland manufacturing 1994–2003: APG decomposition, manufacturing value-added index double-deflator.</w:t>
      </w:r>
    </w:p>
    <w:p w:rsidR="00243308" w:rsidRPr="00243308" w:rsidRDefault="00B34CC0" w:rsidP="000F0848">
      <w:pPr>
        <w:autoSpaceDE w:val="0"/>
        <w:autoSpaceDN w:val="0"/>
        <w:adjustRightInd w:val="0"/>
        <w:jc w:val="center"/>
        <w:rPr>
          <w:b/>
          <w:color w:val="000000"/>
          <w:sz w:val="22"/>
          <w:szCs w:val="22"/>
        </w:rPr>
      </w:pPr>
      <w:r>
        <w:rPr>
          <w:b/>
          <w:sz w:val="20"/>
          <w:szCs w:val="20"/>
          <w:lang w:eastAsia="en-US"/>
        </w:rPr>
        <w:t xml:space="preserve">Estimates of </w:t>
      </w:r>
      <m:oMath>
        <m:nary>
          <m:naryPr>
            <m:chr m:val="∑"/>
            <m:limLoc m:val="undOvr"/>
            <m:supHide m:val="1"/>
            <m:ctrlPr>
              <w:rPr>
                <w:rFonts w:ascii="Cambria Math" w:hAnsi="Cambria Math"/>
                <w:b/>
                <w:i/>
                <w:sz w:val="22"/>
                <w:szCs w:val="22"/>
              </w:rPr>
            </m:ctrlPr>
          </m:naryPr>
          <m:sub>
            <m:r>
              <m:rPr>
                <m:sty m:val="bi"/>
              </m:rPr>
              <w:rPr>
                <w:rFonts w:ascii="Cambria Math" w:hAnsi="Cambria Math"/>
                <w:sz w:val="22"/>
                <w:szCs w:val="22"/>
              </w:rPr>
              <m:t>i</m:t>
            </m:r>
          </m:sub>
          <m:sup/>
          <m:e>
            <m:sSub>
              <m:sSubPr>
                <m:ctrlPr>
                  <w:rPr>
                    <w:rFonts w:ascii="Cambria Math" w:hAnsi="Cambria Math"/>
                    <w:b/>
                    <w:i/>
                    <w:sz w:val="22"/>
                    <w:szCs w:val="22"/>
                  </w:rPr>
                </m:ctrlPr>
              </m:sSubPr>
              <m:e>
                <m:sSubSup>
                  <m:sSubSupPr>
                    <m:ctrlPr>
                      <w:rPr>
                        <w:rFonts w:ascii="Cambria Math" w:hAnsi="Cambria Math"/>
                        <w:b/>
                        <w:i/>
                        <w:sz w:val="22"/>
                        <w:szCs w:val="22"/>
                      </w:rPr>
                    </m:ctrlPr>
                  </m:sSubSupPr>
                  <m:e>
                    <m:acc>
                      <m:accPr>
                        <m:chr m:val="̅"/>
                        <m:ctrlPr>
                          <w:rPr>
                            <w:rFonts w:ascii="Cambria Math" w:hAnsi="Cambria Math"/>
                            <w:b/>
                            <w:i/>
                            <w:sz w:val="22"/>
                            <w:szCs w:val="22"/>
                          </w:rPr>
                        </m:ctrlPr>
                      </m:accPr>
                      <m:e>
                        <m:r>
                          <m:rPr>
                            <m:sty m:val="bi"/>
                          </m:rPr>
                          <w:rPr>
                            <w:rFonts w:ascii="Cambria Math" w:hAnsi="Cambria Math"/>
                            <w:sz w:val="22"/>
                            <w:szCs w:val="22"/>
                          </w:rPr>
                          <m:t>D</m:t>
                        </m:r>
                      </m:e>
                    </m:acc>
                  </m:e>
                  <m:sub>
                    <m:r>
                      <m:rPr>
                        <m:sty m:val="bi"/>
                      </m:rPr>
                      <w:rPr>
                        <w:rFonts w:ascii="Cambria Math" w:hAnsi="Cambria Math"/>
                        <w:sz w:val="22"/>
                        <w:szCs w:val="22"/>
                      </w:rPr>
                      <m:t>it</m:t>
                    </m:r>
                  </m:sub>
                  <m:sup>
                    <m:r>
                      <m:rPr>
                        <m:sty m:val="bi"/>
                      </m:rPr>
                      <w:rPr>
                        <w:rFonts w:ascii="Cambria Math" w:hAnsi="Cambria Math"/>
                        <w:sz w:val="22"/>
                        <w:szCs w:val="22"/>
                      </w:rPr>
                      <m:t>v</m:t>
                    </m:r>
                  </m:sup>
                </m:sSubSup>
                <m:r>
                  <m:rPr>
                    <m:sty m:val="bi"/>
                  </m:rPr>
                  <w:rPr>
                    <w:rFonts w:ascii="Cambria Math" w:hAnsi="Cambria Math"/>
                    <w:sz w:val="22"/>
                    <w:szCs w:val="22"/>
                  </w:rPr>
                  <m:t>∆ln(VA</m:t>
                </m:r>
              </m:e>
              <m:sub>
                <m:r>
                  <m:rPr>
                    <m:sty m:val="bi"/>
                  </m:rPr>
                  <w:rPr>
                    <w:rFonts w:ascii="Cambria Math" w:hAnsi="Cambria Math"/>
                    <w:sz w:val="22"/>
                    <w:szCs w:val="22"/>
                  </w:rPr>
                  <m:t>it</m:t>
                </m:r>
              </m:sub>
            </m:sSub>
            <m:r>
              <m:rPr>
                <m:sty m:val="bi"/>
              </m:rPr>
              <w:rPr>
                <w:rFonts w:ascii="Cambria Math" w:hAnsi="Cambria Math"/>
                <w:sz w:val="22"/>
                <w:szCs w:val="22"/>
              </w:rPr>
              <m:t>)</m:t>
            </m:r>
          </m:e>
        </m:nary>
      </m:oMath>
      <w:r>
        <w:rPr>
          <w:sz w:val="22"/>
          <w:szCs w:val="22"/>
        </w:rPr>
        <w:t xml:space="preserve"> and </w:t>
      </w:r>
      <m:oMath>
        <m:acc>
          <m:accPr>
            <m:chr m:val="̅"/>
            <m:ctrlPr>
              <w:rPr>
                <w:rFonts w:ascii="Cambria Math" w:eastAsiaTheme="minorHAnsi" w:hAnsi="Cambria Math"/>
                <w:b/>
                <w:i/>
                <w:sz w:val="20"/>
                <w:szCs w:val="20"/>
                <w:lang w:eastAsia="en-US"/>
              </w:rPr>
            </m:ctrlPr>
          </m:accPr>
          <m:e>
            <m:r>
              <m:rPr>
                <m:sty m:val="bi"/>
              </m:rPr>
              <w:rPr>
                <w:rFonts w:ascii="Cambria Math" w:hAnsi="Cambria Math"/>
                <w:sz w:val="20"/>
                <w:szCs w:val="20"/>
              </w:rPr>
              <m:t>APG</m:t>
            </m:r>
          </m:e>
        </m:acc>
        <m:r>
          <m:rPr>
            <m:sty m:val="bi"/>
          </m:rPr>
          <w:rPr>
            <w:rFonts w:ascii="Cambria Math" w:hAnsi="Cambria Math"/>
            <w:sz w:val="20"/>
            <w:szCs w:val="20"/>
          </w:rPr>
          <m:t>=</m:t>
        </m:r>
        <m:nary>
          <m:naryPr>
            <m:chr m:val="∑"/>
            <m:limLoc m:val="undOvr"/>
            <m:supHide m:val="1"/>
            <m:ctrlPr>
              <w:rPr>
                <w:rFonts w:ascii="Cambria Math" w:eastAsiaTheme="minorEastAsia" w:hAnsi="Cambria Math"/>
                <w:b/>
                <w:i/>
                <w:sz w:val="20"/>
                <w:szCs w:val="20"/>
              </w:rPr>
            </m:ctrlPr>
          </m:naryPr>
          <m:sub>
            <m:r>
              <m:rPr>
                <m:sty m:val="bi"/>
              </m:rPr>
              <w:rPr>
                <w:rFonts w:ascii="Cambria Math" w:eastAsiaTheme="minorEastAsia" w:hAnsi="Cambria Math"/>
                <w:sz w:val="20"/>
                <w:szCs w:val="20"/>
              </w:rPr>
              <m:t>i</m:t>
            </m:r>
          </m:sub>
          <m:sup/>
          <m:e>
            <m:nary>
              <m:naryPr>
                <m:chr m:val="∑"/>
                <m:limLoc m:val="undOvr"/>
                <m:supHide m:val="1"/>
                <m:ctrlPr>
                  <w:rPr>
                    <w:rFonts w:ascii="Cambria Math" w:eastAsiaTheme="minorEastAsia" w:hAnsi="Cambria Math"/>
                    <w:b/>
                    <w:i/>
                    <w:sz w:val="20"/>
                    <w:szCs w:val="20"/>
                  </w:rPr>
                </m:ctrlPr>
              </m:naryPr>
              <m:sub>
                <m:r>
                  <m:rPr>
                    <m:sty m:val="bi"/>
                  </m:rPr>
                  <w:rPr>
                    <w:rFonts w:ascii="Cambria Math" w:eastAsiaTheme="minorEastAsia" w:hAnsi="Cambria Math"/>
                    <w:sz w:val="20"/>
                    <w:szCs w:val="20"/>
                  </w:rPr>
                  <m:t>k</m:t>
                </m:r>
              </m:sub>
              <m:sup/>
              <m:e>
                <m:sSubSup>
                  <m:sSubSupPr>
                    <m:ctrlPr>
                      <w:rPr>
                        <w:rFonts w:ascii="Cambria Math" w:hAnsi="Cambria Math"/>
                        <w:b/>
                        <w:i/>
                        <w:sz w:val="20"/>
                        <w:szCs w:val="20"/>
                      </w:rPr>
                    </m:ctrlPr>
                  </m:sSubSupPr>
                  <m:e>
                    <m:acc>
                      <m:accPr>
                        <m:chr m:val="̅"/>
                        <m:ctrlPr>
                          <w:rPr>
                            <w:rFonts w:ascii="Cambria Math" w:hAnsi="Cambria Math"/>
                            <w:b/>
                            <w:i/>
                            <w:sz w:val="20"/>
                            <w:szCs w:val="20"/>
                          </w:rPr>
                        </m:ctrlPr>
                      </m:accPr>
                      <m:e>
                        <m:r>
                          <m:rPr>
                            <m:sty m:val="bi"/>
                          </m:rPr>
                          <w:rPr>
                            <w:rFonts w:ascii="Cambria Math" w:hAnsi="Cambria Math"/>
                            <w:sz w:val="20"/>
                            <w:szCs w:val="20"/>
                          </w:rPr>
                          <m:t>D</m:t>
                        </m:r>
                      </m:e>
                    </m:acc>
                  </m:e>
                  <m:sub>
                    <m:r>
                      <m:rPr>
                        <m:sty m:val="bi"/>
                      </m:rPr>
                      <w:rPr>
                        <w:rFonts w:ascii="Cambria Math" w:hAnsi="Cambria Math"/>
                        <w:sz w:val="20"/>
                        <w:szCs w:val="20"/>
                      </w:rPr>
                      <m:t>it</m:t>
                    </m:r>
                  </m:sub>
                  <m:sup>
                    <m:r>
                      <m:rPr>
                        <m:sty m:val="bi"/>
                      </m:rPr>
                      <w:rPr>
                        <w:rFonts w:ascii="Cambria Math" w:hAnsi="Cambria Math"/>
                        <w:sz w:val="20"/>
                        <w:szCs w:val="20"/>
                      </w:rPr>
                      <m:t>v</m:t>
                    </m:r>
                  </m:sup>
                </m:sSubSup>
                <m:d>
                  <m:dPr>
                    <m:ctrlPr>
                      <w:rPr>
                        <w:rFonts w:ascii="Cambria Math" w:hAnsi="Cambria Math"/>
                        <w:b/>
                        <w:i/>
                        <w:sz w:val="20"/>
                        <w:szCs w:val="20"/>
                      </w:rPr>
                    </m:ctrlPr>
                  </m:dPr>
                  <m:e>
                    <m:sSubSup>
                      <m:sSubSupPr>
                        <m:ctrlPr>
                          <w:rPr>
                            <w:rFonts w:ascii="Cambria Math" w:hAnsi="Cambria Math"/>
                            <w:b/>
                            <w:i/>
                            <w:sz w:val="20"/>
                            <w:szCs w:val="20"/>
                          </w:rPr>
                        </m:ctrlPr>
                      </m:sSubSupPr>
                      <m:e>
                        <m:r>
                          <m:rPr>
                            <m:sty m:val="bi"/>
                          </m:rPr>
                          <w:rPr>
                            <w:rFonts w:ascii="Cambria Math" w:hAnsi="Cambria Math"/>
                            <w:sz w:val="20"/>
                            <w:szCs w:val="20"/>
                          </w:rPr>
                          <m:t>ε</m:t>
                        </m:r>
                      </m:e>
                      <m:sub>
                        <m:r>
                          <m:rPr>
                            <m:sty m:val="bi"/>
                          </m:rPr>
                          <w:rPr>
                            <w:rFonts w:ascii="Cambria Math" w:hAnsi="Cambria Math"/>
                            <w:sz w:val="20"/>
                            <w:szCs w:val="20"/>
                          </w:rPr>
                          <m:t>ik</m:t>
                        </m:r>
                      </m:sub>
                      <m:sup>
                        <m:r>
                          <m:rPr>
                            <m:sty m:val="bi"/>
                          </m:rPr>
                          <w:rPr>
                            <w:rFonts w:ascii="Cambria Math" w:hAnsi="Cambria Math"/>
                            <w:sz w:val="20"/>
                            <w:szCs w:val="20"/>
                          </w:rPr>
                          <m:t>v</m:t>
                        </m:r>
                      </m:sup>
                    </m:sSubSup>
                    <m:r>
                      <m:rPr>
                        <m:sty m:val="bi"/>
                      </m:rPr>
                      <w:rPr>
                        <w:rFonts w:ascii="Cambria Math" w:hAnsi="Cambria Math"/>
                        <w:sz w:val="20"/>
                        <w:szCs w:val="20"/>
                      </w:rPr>
                      <m:t>-</m:t>
                    </m:r>
                    <m:sSubSup>
                      <m:sSubSupPr>
                        <m:ctrlPr>
                          <w:rPr>
                            <w:rFonts w:ascii="Cambria Math" w:hAnsi="Cambria Math"/>
                            <w:b/>
                            <w:i/>
                            <w:sz w:val="20"/>
                            <w:szCs w:val="20"/>
                          </w:rPr>
                        </m:ctrlPr>
                      </m:sSubSupPr>
                      <m:e>
                        <m:acc>
                          <m:accPr>
                            <m:chr m:val="̅"/>
                            <m:ctrlPr>
                              <w:rPr>
                                <w:rFonts w:ascii="Cambria Math" w:hAnsi="Cambria Math"/>
                                <w:b/>
                                <w:i/>
                                <w:sz w:val="20"/>
                                <w:szCs w:val="20"/>
                              </w:rPr>
                            </m:ctrlPr>
                          </m:accPr>
                          <m:e>
                            <m:r>
                              <m:rPr>
                                <m:sty m:val="bi"/>
                              </m:rPr>
                              <w:rPr>
                                <w:rFonts w:ascii="Cambria Math" w:hAnsi="Cambria Math"/>
                                <w:sz w:val="20"/>
                                <w:szCs w:val="20"/>
                              </w:rPr>
                              <m:t>s</m:t>
                            </m:r>
                          </m:e>
                        </m:acc>
                      </m:e>
                      <m:sub>
                        <m:r>
                          <m:rPr>
                            <m:sty m:val="bi"/>
                          </m:rPr>
                          <w:rPr>
                            <w:rFonts w:ascii="Cambria Math" w:hAnsi="Cambria Math"/>
                            <w:sz w:val="20"/>
                            <w:szCs w:val="20"/>
                          </w:rPr>
                          <m:t>it</m:t>
                        </m:r>
                      </m:sub>
                      <m:sup>
                        <m:r>
                          <m:rPr>
                            <m:sty m:val="bi"/>
                          </m:rPr>
                          <w:rPr>
                            <w:rFonts w:ascii="Cambria Math" w:hAnsi="Cambria Math"/>
                            <w:sz w:val="20"/>
                            <w:szCs w:val="20"/>
                          </w:rPr>
                          <m:t>v</m:t>
                        </m:r>
                      </m:sup>
                    </m:sSubSup>
                  </m:e>
                </m:d>
                <m:sSub>
                  <m:sSubPr>
                    <m:ctrlPr>
                      <w:rPr>
                        <w:rFonts w:ascii="Cambria Math" w:hAnsi="Cambria Math"/>
                        <w:b/>
                        <w:i/>
                        <w:sz w:val="20"/>
                        <w:szCs w:val="20"/>
                      </w:rPr>
                    </m:ctrlPr>
                  </m:sSubPr>
                  <m:e>
                    <m:r>
                      <m:rPr>
                        <m:sty m:val="bi"/>
                      </m:rPr>
                      <w:rPr>
                        <w:rFonts w:ascii="Cambria Math" w:hAnsi="Cambria Math"/>
                        <w:sz w:val="20"/>
                        <w:szCs w:val="20"/>
                      </w:rPr>
                      <m:t>∆lnX</m:t>
                    </m:r>
                  </m:e>
                  <m:sub>
                    <m:r>
                      <m:rPr>
                        <m:sty m:val="bi"/>
                      </m:rPr>
                      <w:rPr>
                        <w:rFonts w:ascii="Cambria Math" w:hAnsi="Cambria Math"/>
                        <w:sz w:val="20"/>
                        <w:szCs w:val="20"/>
                      </w:rPr>
                      <m:t>ik</m:t>
                    </m:r>
                  </m:sub>
                </m:sSub>
              </m:e>
            </m:nary>
          </m:e>
        </m:nary>
      </m:oMath>
      <w:r w:rsidR="00243308" w:rsidRPr="00723CD8">
        <w:rPr>
          <w:b/>
          <w:i/>
          <w:sz w:val="22"/>
          <w:szCs w:val="22"/>
        </w:rPr>
        <w:t>+</w:t>
      </w:r>
      <m:oMath>
        <m:nary>
          <m:naryPr>
            <m:chr m:val="∑"/>
            <m:limLoc m:val="undOvr"/>
            <m:supHide m:val="1"/>
            <m:ctrlPr>
              <w:rPr>
                <w:rFonts w:ascii="Cambria Math" w:hAnsi="Cambria Math"/>
                <w:b/>
                <w:i/>
                <w:sz w:val="20"/>
                <w:szCs w:val="20"/>
              </w:rPr>
            </m:ctrlPr>
          </m:naryPr>
          <m:sub>
            <m:r>
              <m:rPr>
                <m:sty m:val="bi"/>
              </m:rPr>
              <w:rPr>
                <w:rFonts w:ascii="Cambria Math" w:hAnsi="Cambria Math"/>
                <w:sz w:val="20"/>
                <w:szCs w:val="20"/>
              </w:rPr>
              <m:t>i</m:t>
            </m:r>
          </m:sub>
          <m:sup/>
          <m:e>
            <m:sSubSup>
              <m:sSubSupPr>
                <m:ctrlPr>
                  <w:rPr>
                    <w:rFonts w:ascii="Cambria Math" w:hAnsi="Cambria Math"/>
                    <w:b/>
                    <w:i/>
                    <w:sz w:val="20"/>
                    <w:szCs w:val="20"/>
                  </w:rPr>
                </m:ctrlPr>
              </m:sSubSupPr>
              <m:e>
                <m:acc>
                  <m:accPr>
                    <m:chr m:val="̅"/>
                    <m:ctrlPr>
                      <w:rPr>
                        <w:rFonts w:ascii="Cambria Math" w:hAnsi="Cambria Math"/>
                        <w:b/>
                        <w:i/>
                        <w:sz w:val="20"/>
                        <w:szCs w:val="20"/>
                      </w:rPr>
                    </m:ctrlPr>
                  </m:accPr>
                  <m:e>
                    <m:r>
                      <m:rPr>
                        <m:sty m:val="bi"/>
                      </m:rPr>
                      <w:rPr>
                        <w:rFonts w:ascii="Cambria Math" w:hAnsi="Cambria Math"/>
                        <w:sz w:val="20"/>
                        <w:szCs w:val="20"/>
                      </w:rPr>
                      <m:t>D</m:t>
                    </m:r>
                  </m:e>
                </m:acc>
              </m:e>
              <m:sub>
                <m:r>
                  <m:rPr>
                    <m:sty m:val="bi"/>
                  </m:rPr>
                  <w:rPr>
                    <w:rFonts w:ascii="Cambria Math" w:hAnsi="Cambria Math"/>
                    <w:sz w:val="20"/>
                    <w:szCs w:val="20"/>
                  </w:rPr>
                  <m:t>it</m:t>
                </m:r>
              </m:sub>
              <m:sup>
                <m:r>
                  <m:rPr>
                    <m:sty m:val="bi"/>
                  </m:rPr>
                  <w:rPr>
                    <w:rFonts w:ascii="Cambria Math" w:hAnsi="Cambria Math"/>
                    <w:sz w:val="20"/>
                    <w:szCs w:val="20"/>
                  </w:rPr>
                  <m:t>v</m:t>
                </m:r>
              </m:sup>
            </m:sSubSup>
          </m:e>
        </m:nary>
        <m:sSubSup>
          <m:sSubSupPr>
            <m:ctrlPr>
              <w:rPr>
                <w:rFonts w:ascii="Cambria Math" w:hAnsi="Cambria Math"/>
                <w:b/>
                <w:i/>
                <w:sz w:val="20"/>
                <w:szCs w:val="20"/>
              </w:rPr>
            </m:ctrlPr>
          </m:sSubSupPr>
          <m:e>
            <m:r>
              <m:rPr>
                <m:sty m:val="bi"/>
              </m:rPr>
              <w:rPr>
                <w:rFonts w:ascii="Cambria Math" w:hAnsi="Cambria Math"/>
                <w:sz w:val="20"/>
                <w:szCs w:val="20"/>
              </w:rPr>
              <m:t>∆lnω</m:t>
            </m:r>
          </m:e>
          <m:sub>
            <m:r>
              <m:rPr>
                <m:sty m:val="bi"/>
              </m:rPr>
              <w:rPr>
                <w:rFonts w:ascii="Cambria Math" w:hAnsi="Cambria Math"/>
                <w:sz w:val="20"/>
                <w:szCs w:val="20"/>
              </w:rPr>
              <m:t>i</m:t>
            </m:r>
          </m:sub>
          <m:sup>
            <m:r>
              <m:rPr>
                <m:sty m:val="bi"/>
              </m:rPr>
              <w:rPr>
                <w:rFonts w:ascii="Cambria Math" w:hAnsi="Cambria Math"/>
                <w:sz w:val="20"/>
                <w:szCs w:val="20"/>
              </w:rPr>
              <m:t>v</m:t>
            </m:r>
          </m:sup>
        </m:sSubSup>
      </m:oMath>
      <w:r>
        <w:rPr>
          <w:b/>
          <w:sz w:val="22"/>
          <w:szCs w:val="22"/>
        </w:rPr>
        <w:t>.</w:t>
      </w:r>
    </w:p>
    <w:tbl>
      <w:tblPr>
        <w:tblW w:w="9804" w:type="dxa"/>
        <w:tblInd w:w="-34" w:type="dxa"/>
        <w:tblLook w:val="04A0" w:firstRow="1" w:lastRow="0" w:firstColumn="1" w:lastColumn="0" w:noHBand="0" w:noVBand="1"/>
      </w:tblPr>
      <w:tblGrid>
        <w:gridCol w:w="938"/>
        <w:gridCol w:w="840"/>
        <w:gridCol w:w="850"/>
        <w:gridCol w:w="1134"/>
        <w:gridCol w:w="1227"/>
        <w:gridCol w:w="1227"/>
        <w:gridCol w:w="1322"/>
        <w:gridCol w:w="1322"/>
        <w:gridCol w:w="944"/>
      </w:tblGrid>
      <w:tr w:rsidR="003574F5" w:rsidRPr="00166D1C" w:rsidTr="00345BBB">
        <w:trPr>
          <w:trHeight w:val="36"/>
        </w:trPr>
        <w:tc>
          <w:tcPr>
            <w:tcW w:w="938" w:type="dxa"/>
            <w:vMerge w:val="restart"/>
            <w:tcBorders>
              <w:top w:val="double" w:sz="4" w:space="0" w:color="auto"/>
            </w:tcBorders>
            <w:shd w:val="clear" w:color="auto" w:fill="auto"/>
            <w:noWrap/>
            <w:vAlign w:val="bottom"/>
          </w:tcPr>
          <w:p w:rsidR="003574F5" w:rsidRPr="00166D1C" w:rsidRDefault="003574F5" w:rsidP="00345BBB">
            <w:pPr>
              <w:rPr>
                <w:color w:val="000000"/>
                <w:sz w:val="20"/>
                <w:szCs w:val="20"/>
              </w:rPr>
            </w:pPr>
            <w:r w:rsidRPr="00166D1C">
              <w:rPr>
                <w:color w:val="000000"/>
                <w:sz w:val="20"/>
                <w:szCs w:val="20"/>
              </w:rPr>
              <w:t>Year</w:t>
            </w:r>
          </w:p>
          <w:p w:rsidR="003574F5" w:rsidRPr="00166D1C" w:rsidRDefault="003574F5" w:rsidP="00345BBB">
            <w:pPr>
              <w:rPr>
                <w:color w:val="000000"/>
                <w:sz w:val="20"/>
                <w:szCs w:val="20"/>
              </w:rPr>
            </w:pPr>
          </w:p>
          <w:p w:rsidR="003574F5" w:rsidRPr="00166D1C" w:rsidRDefault="003574F5" w:rsidP="00345BBB">
            <w:pPr>
              <w:rPr>
                <w:color w:val="000000"/>
                <w:sz w:val="20"/>
                <w:szCs w:val="20"/>
              </w:rPr>
            </w:pPr>
          </w:p>
        </w:tc>
        <w:tc>
          <w:tcPr>
            <w:tcW w:w="840" w:type="dxa"/>
            <w:vMerge w:val="restart"/>
            <w:tcBorders>
              <w:top w:val="double" w:sz="4" w:space="0" w:color="auto"/>
            </w:tcBorders>
            <w:shd w:val="clear" w:color="auto" w:fill="auto"/>
            <w:noWrap/>
            <w:vAlign w:val="bottom"/>
          </w:tcPr>
          <w:p w:rsidR="003574F5" w:rsidRPr="00166D1C" w:rsidRDefault="003574F5" w:rsidP="00345BBB">
            <w:pPr>
              <w:rPr>
                <w:color w:val="000000"/>
                <w:sz w:val="20"/>
                <w:szCs w:val="20"/>
              </w:rPr>
            </w:pPr>
            <w:r w:rsidRPr="00166D1C">
              <w:rPr>
                <w:color w:val="000000"/>
                <w:sz w:val="20"/>
                <w:szCs w:val="20"/>
              </w:rPr>
              <w:t>Value-Added Growth</w:t>
            </w:r>
          </w:p>
          <w:p w:rsidR="003574F5" w:rsidRPr="00166D1C" w:rsidRDefault="003574F5" w:rsidP="00345BBB">
            <w:pPr>
              <w:rPr>
                <w:color w:val="000000"/>
                <w:sz w:val="20"/>
                <w:szCs w:val="20"/>
              </w:rPr>
            </w:pPr>
          </w:p>
          <w:p w:rsidR="003574F5" w:rsidRPr="00166D1C" w:rsidRDefault="003574F5" w:rsidP="00345BBB">
            <w:pPr>
              <w:rPr>
                <w:color w:val="000000"/>
                <w:sz w:val="20"/>
                <w:szCs w:val="20"/>
              </w:rPr>
            </w:pPr>
          </w:p>
        </w:tc>
        <w:tc>
          <w:tcPr>
            <w:tcW w:w="850" w:type="dxa"/>
            <w:vMerge w:val="restart"/>
            <w:tcBorders>
              <w:top w:val="double" w:sz="4" w:space="0" w:color="auto"/>
            </w:tcBorders>
            <w:shd w:val="clear" w:color="auto" w:fill="auto"/>
            <w:noWrap/>
            <w:vAlign w:val="bottom"/>
          </w:tcPr>
          <w:p w:rsidR="003574F5" w:rsidRPr="00166D1C" w:rsidRDefault="003574F5" w:rsidP="00345BBB">
            <w:pPr>
              <w:rPr>
                <w:color w:val="000000"/>
                <w:sz w:val="20"/>
                <w:szCs w:val="20"/>
              </w:rPr>
            </w:pPr>
            <w:r w:rsidRPr="00166D1C">
              <w:rPr>
                <w:color w:val="000000"/>
                <w:sz w:val="20"/>
                <w:szCs w:val="20"/>
              </w:rPr>
              <w:t>APG (0)</w:t>
            </w:r>
          </w:p>
          <w:p w:rsidR="003574F5" w:rsidRPr="00166D1C" w:rsidRDefault="003574F5" w:rsidP="00345BBB">
            <w:pPr>
              <w:rPr>
                <w:color w:val="000000"/>
                <w:sz w:val="20"/>
                <w:szCs w:val="20"/>
              </w:rPr>
            </w:pPr>
          </w:p>
          <w:p w:rsidR="003574F5" w:rsidRPr="00166D1C" w:rsidRDefault="003574F5" w:rsidP="00345BBB">
            <w:pPr>
              <w:rPr>
                <w:color w:val="000000"/>
                <w:sz w:val="20"/>
                <w:szCs w:val="20"/>
              </w:rPr>
            </w:pPr>
          </w:p>
        </w:tc>
        <w:tc>
          <w:tcPr>
            <w:tcW w:w="7176" w:type="dxa"/>
            <w:gridSpan w:val="6"/>
            <w:tcBorders>
              <w:top w:val="double" w:sz="4" w:space="0" w:color="auto"/>
              <w:bottom w:val="double" w:sz="4" w:space="0" w:color="auto"/>
            </w:tcBorders>
            <w:shd w:val="clear" w:color="auto" w:fill="auto"/>
            <w:noWrap/>
            <w:vAlign w:val="bottom"/>
          </w:tcPr>
          <w:p w:rsidR="003574F5" w:rsidRPr="00166D1C" w:rsidRDefault="003574F5" w:rsidP="00345BBB">
            <w:pPr>
              <w:rPr>
                <w:color w:val="000000"/>
                <w:sz w:val="20"/>
                <w:szCs w:val="20"/>
              </w:rPr>
            </w:pPr>
            <w:r w:rsidRPr="00166D1C">
              <w:rPr>
                <w:color w:val="000000"/>
                <w:sz w:val="20"/>
                <w:szCs w:val="20"/>
              </w:rPr>
              <w:t>APG Decomposition: (0)= (1) + (2) + (3)</w:t>
            </w:r>
          </w:p>
        </w:tc>
      </w:tr>
      <w:tr w:rsidR="003574F5" w:rsidRPr="00166D1C" w:rsidTr="00345BBB">
        <w:trPr>
          <w:trHeight w:val="94"/>
        </w:trPr>
        <w:tc>
          <w:tcPr>
            <w:tcW w:w="938" w:type="dxa"/>
            <w:vMerge/>
            <w:shd w:val="clear" w:color="auto" w:fill="auto"/>
            <w:noWrap/>
            <w:vAlign w:val="bottom"/>
          </w:tcPr>
          <w:p w:rsidR="003574F5" w:rsidRPr="00166D1C" w:rsidRDefault="003574F5" w:rsidP="00345BBB">
            <w:pPr>
              <w:rPr>
                <w:color w:val="000000"/>
                <w:sz w:val="20"/>
                <w:szCs w:val="20"/>
              </w:rPr>
            </w:pPr>
          </w:p>
        </w:tc>
        <w:tc>
          <w:tcPr>
            <w:tcW w:w="840" w:type="dxa"/>
            <w:vMerge/>
            <w:shd w:val="clear" w:color="auto" w:fill="auto"/>
            <w:noWrap/>
            <w:vAlign w:val="bottom"/>
          </w:tcPr>
          <w:p w:rsidR="003574F5" w:rsidRPr="00166D1C" w:rsidRDefault="003574F5" w:rsidP="00345BBB">
            <w:pPr>
              <w:rPr>
                <w:color w:val="000000"/>
                <w:sz w:val="20"/>
                <w:szCs w:val="20"/>
              </w:rPr>
            </w:pPr>
          </w:p>
        </w:tc>
        <w:tc>
          <w:tcPr>
            <w:tcW w:w="850" w:type="dxa"/>
            <w:vMerge/>
            <w:shd w:val="clear" w:color="auto" w:fill="auto"/>
            <w:noWrap/>
            <w:vAlign w:val="bottom"/>
          </w:tcPr>
          <w:p w:rsidR="003574F5" w:rsidRPr="00166D1C" w:rsidRDefault="003574F5" w:rsidP="00345BBB">
            <w:pPr>
              <w:rPr>
                <w:color w:val="000000"/>
                <w:sz w:val="20"/>
                <w:szCs w:val="20"/>
              </w:rPr>
            </w:pPr>
          </w:p>
        </w:tc>
        <w:tc>
          <w:tcPr>
            <w:tcW w:w="1134" w:type="dxa"/>
            <w:vMerge w:val="restart"/>
            <w:tcBorders>
              <w:top w:val="double" w:sz="4" w:space="0" w:color="auto"/>
            </w:tcBorders>
            <w:shd w:val="clear" w:color="auto" w:fill="auto"/>
            <w:noWrap/>
            <w:vAlign w:val="bottom"/>
          </w:tcPr>
          <w:p w:rsidR="003574F5" w:rsidRPr="00166D1C" w:rsidRDefault="003574F5" w:rsidP="00345BBB">
            <w:pPr>
              <w:jc w:val="center"/>
              <w:rPr>
                <w:color w:val="000000"/>
                <w:sz w:val="20"/>
                <w:szCs w:val="20"/>
              </w:rPr>
            </w:pPr>
            <w:r w:rsidRPr="00166D1C">
              <w:rPr>
                <w:color w:val="000000"/>
                <w:sz w:val="20"/>
                <w:szCs w:val="20"/>
              </w:rPr>
              <w:t>Technical Efficiency (1)</w:t>
            </w:r>
          </w:p>
          <w:p w:rsidR="003574F5" w:rsidRPr="00166D1C" w:rsidRDefault="003574F5" w:rsidP="00345BBB">
            <w:pPr>
              <w:rPr>
                <w:color w:val="000000"/>
                <w:sz w:val="20"/>
                <w:szCs w:val="20"/>
              </w:rPr>
            </w:pPr>
          </w:p>
        </w:tc>
        <w:tc>
          <w:tcPr>
            <w:tcW w:w="5098" w:type="dxa"/>
            <w:gridSpan w:val="4"/>
            <w:tcBorders>
              <w:top w:val="double" w:sz="4" w:space="0" w:color="auto"/>
              <w:bottom w:val="double" w:sz="4" w:space="0" w:color="auto"/>
            </w:tcBorders>
            <w:shd w:val="clear" w:color="auto" w:fill="auto"/>
            <w:noWrap/>
            <w:vAlign w:val="bottom"/>
          </w:tcPr>
          <w:p w:rsidR="003574F5" w:rsidRPr="00166D1C" w:rsidRDefault="003574F5" w:rsidP="00345BBB">
            <w:pPr>
              <w:jc w:val="center"/>
              <w:rPr>
                <w:color w:val="000000"/>
                <w:sz w:val="20"/>
                <w:szCs w:val="20"/>
              </w:rPr>
            </w:pPr>
            <w:r w:rsidRPr="00166D1C">
              <w:rPr>
                <w:color w:val="000000"/>
                <w:sz w:val="20"/>
                <w:szCs w:val="20"/>
              </w:rPr>
              <w:t>Reallocation</w:t>
            </w:r>
          </w:p>
        </w:tc>
        <w:tc>
          <w:tcPr>
            <w:tcW w:w="944" w:type="dxa"/>
            <w:vMerge w:val="restart"/>
            <w:tcBorders>
              <w:top w:val="double" w:sz="4" w:space="0" w:color="auto"/>
            </w:tcBorders>
            <w:shd w:val="clear" w:color="auto" w:fill="auto"/>
            <w:noWrap/>
            <w:vAlign w:val="bottom"/>
          </w:tcPr>
          <w:p w:rsidR="003574F5" w:rsidRPr="00166D1C" w:rsidRDefault="003574F5" w:rsidP="00BC2F51">
            <w:pPr>
              <w:jc w:val="center"/>
              <w:rPr>
                <w:color w:val="000000"/>
                <w:sz w:val="20"/>
                <w:szCs w:val="20"/>
              </w:rPr>
            </w:pPr>
            <w:r w:rsidRPr="00166D1C">
              <w:rPr>
                <w:color w:val="000000"/>
                <w:sz w:val="20"/>
                <w:szCs w:val="20"/>
              </w:rPr>
              <w:t>Net Entry (3)</w:t>
            </w:r>
          </w:p>
          <w:p w:rsidR="003574F5" w:rsidRPr="00166D1C" w:rsidRDefault="003574F5" w:rsidP="00345BBB">
            <w:pPr>
              <w:rPr>
                <w:color w:val="000000"/>
                <w:sz w:val="20"/>
                <w:szCs w:val="20"/>
              </w:rPr>
            </w:pPr>
          </w:p>
          <w:p w:rsidR="003574F5" w:rsidRPr="00166D1C" w:rsidRDefault="003574F5" w:rsidP="00345BBB">
            <w:pPr>
              <w:rPr>
                <w:color w:val="000000"/>
                <w:sz w:val="20"/>
                <w:szCs w:val="20"/>
              </w:rPr>
            </w:pPr>
          </w:p>
        </w:tc>
      </w:tr>
      <w:tr w:rsidR="003574F5" w:rsidRPr="00166D1C" w:rsidTr="00345BBB">
        <w:trPr>
          <w:trHeight w:val="254"/>
        </w:trPr>
        <w:tc>
          <w:tcPr>
            <w:tcW w:w="938" w:type="dxa"/>
            <w:vMerge/>
            <w:tcBorders>
              <w:bottom w:val="single" w:sz="4" w:space="0" w:color="auto"/>
            </w:tcBorders>
            <w:shd w:val="clear" w:color="auto" w:fill="auto"/>
            <w:noWrap/>
            <w:vAlign w:val="bottom"/>
            <w:hideMark/>
          </w:tcPr>
          <w:p w:rsidR="003574F5" w:rsidRPr="00166D1C" w:rsidRDefault="003574F5" w:rsidP="00345BBB">
            <w:pPr>
              <w:rPr>
                <w:color w:val="000000"/>
                <w:sz w:val="20"/>
                <w:szCs w:val="20"/>
              </w:rPr>
            </w:pPr>
          </w:p>
        </w:tc>
        <w:tc>
          <w:tcPr>
            <w:tcW w:w="840" w:type="dxa"/>
            <w:vMerge/>
            <w:tcBorders>
              <w:bottom w:val="single" w:sz="4" w:space="0" w:color="auto"/>
            </w:tcBorders>
            <w:shd w:val="clear" w:color="auto" w:fill="auto"/>
            <w:noWrap/>
            <w:vAlign w:val="bottom"/>
            <w:hideMark/>
          </w:tcPr>
          <w:p w:rsidR="003574F5" w:rsidRPr="00166D1C" w:rsidRDefault="003574F5" w:rsidP="00345BBB">
            <w:pPr>
              <w:rPr>
                <w:color w:val="000000"/>
                <w:sz w:val="20"/>
                <w:szCs w:val="20"/>
              </w:rPr>
            </w:pPr>
          </w:p>
        </w:tc>
        <w:tc>
          <w:tcPr>
            <w:tcW w:w="850" w:type="dxa"/>
            <w:vMerge/>
            <w:tcBorders>
              <w:bottom w:val="single" w:sz="4" w:space="0" w:color="auto"/>
            </w:tcBorders>
            <w:shd w:val="clear" w:color="auto" w:fill="auto"/>
            <w:noWrap/>
            <w:vAlign w:val="bottom"/>
            <w:hideMark/>
          </w:tcPr>
          <w:p w:rsidR="003574F5" w:rsidRPr="00166D1C" w:rsidRDefault="003574F5" w:rsidP="00345BBB">
            <w:pPr>
              <w:rPr>
                <w:color w:val="000000"/>
                <w:sz w:val="20"/>
                <w:szCs w:val="20"/>
              </w:rPr>
            </w:pPr>
          </w:p>
        </w:tc>
        <w:tc>
          <w:tcPr>
            <w:tcW w:w="1134" w:type="dxa"/>
            <w:vMerge/>
            <w:tcBorders>
              <w:bottom w:val="single" w:sz="4" w:space="0" w:color="auto"/>
            </w:tcBorders>
            <w:shd w:val="clear" w:color="auto" w:fill="auto"/>
            <w:noWrap/>
            <w:vAlign w:val="bottom"/>
            <w:hideMark/>
          </w:tcPr>
          <w:p w:rsidR="003574F5" w:rsidRPr="00166D1C" w:rsidRDefault="003574F5" w:rsidP="00345BBB">
            <w:pPr>
              <w:rPr>
                <w:color w:val="000000"/>
                <w:sz w:val="20"/>
                <w:szCs w:val="20"/>
              </w:rPr>
            </w:pPr>
          </w:p>
        </w:tc>
        <w:tc>
          <w:tcPr>
            <w:tcW w:w="1227" w:type="dxa"/>
            <w:tcBorders>
              <w:top w:val="double" w:sz="4" w:space="0" w:color="auto"/>
              <w:bottom w:val="single" w:sz="4" w:space="0" w:color="auto"/>
            </w:tcBorders>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 xml:space="preserve">Total Reallocation (2) </w:t>
            </w:r>
          </w:p>
        </w:tc>
        <w:tc>
          <w:tcPr>
            <w:tcW w:w="1227" w:type="dxa"/>
            <w:tcBorders>
              <w:top w:val="double" w:sz="4" w:space="0" w:color="auto"/>
              <w:bottom w:val="single" w:sz="4" w:space="0" w:color="auto"/>
            </w:tcBorders>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Labour Reallocation</w:t>
            </w:r>
          </w:p>
          <w:p w:rsidR="003574F5" w:rsidRPr="00166D1C" w:rsidRDefault="003574F5" w:rsidP="00345BBB">
            <w:pPr>
              <w:jc w:val="right"/>
              <w:rPr>
                <w:color w:val="000000"/>
                <w:sz w:val="20"/>
                <w:szCs w:val="20"/>
              </w:rPr>
            </w:pPr>
          </w:p>
        </w:tc>
        <w:tc>
          <w:tcPr>
            <w:tcW w:w="1322" w:type="dxa"/>
            <w:tcBorders>
              <w:top w:val="double" w:sz="4" w:space="0" w:color="auto"/>
              <w:bottom w:val="single" w:sz="4" w:space="0" w:color="auto"/>
            </w:tcBorders>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Working Proprietors</w:t>
            </w:r>
            <w:r w:rsidR="00E61708">
              <w:rPr>
                <w:color w:val="000000"/>
                <w:sz w:val="20"/>
                <w:szCs w:val="20"/>
              </w:rPr>
              <w:t>’</w:t>
            </w:r>
            <w:r w:rsidRPr="00166D1C">
              <w:rPr>
                <w:color w:val="000000"/>
                <w:sz w:val="20"/>
                <w:szCs w:val="20"/>
              </w:rPr>
              <w:t xml:space="preserve"> Reallocation</w:t>
            </w:r>
          </w:p>
        </w:tc>
        <w:tc>
          <w:tcPr>
            <w:tcW w:w="1322" w:type="dxa"/>
            <w:tcBorders>
              <w:top w:val="double" w:sz="4" w:space="0" w:color="auto"/>
              <w:bottom w:val="single" w:sz="4" w:space="0" w:color="auto"/>
            </w:tcBorders>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Paid Employees</w:t>
            </w:r>
            <w:r w:rsidR="00E61708">
              <w:rPr>
                <w:color w:val="000000"/>
                <w:sz w:val="20"/>
                <w:szCs w:val="20"/>
              </w:rPr>
              <w:t>’</w:t>
            </w:r>
            <w:r w:rsidRPr="00166D1C">
              <w:rPr>
                <w:color w:val="000000"/>
                <w:sz w:val="20"/>
                <w:szCs w:val="20"/>
              </w:rPr>
              <w:t xml:space="preserve"> Reallocation</w:t>
            </w:r>
          </w:p>
        </w:tc>
        <w:tc>
          <w:tcPr>
            <w:tcW w:w="944" w:type="dxa"/>
            <w:vMerge/>
            <w:tcBorders>
              <w:bottom w:val="single" w:sz="4" w:space="0" w:color="auto"/>
            </w:tcBorders>
            <w:shd w:val="clear" w:color="auto" w:fill="auto"/>
            <w:noWrap/>
            <w:vAlign w:val="bottom"/>
            <w:hideMark/>
          </w:tcPr>
          <w:p w:rsidR="003574F5" w:rsidRPr="00166D1C" w:rsidRDefault="003574F5" w:rsidP="00345BBB">
            <w:pPr>
              <w:rPr>
                <w:color w:val="000000"/>
                <w:sz w:val="20"/>
                <w:szCs w:val="20"/>
              </w:rPr>
            </w:pPr>
          </w:p>
        </w:tc>
      </w:tr>
      <w:tr w:rsidR="003574F5" w:rsidRPr="00166D1C" w:rsidTr="00345BBB">
        <w:trPr>
          <w:trHeight w:val="58"/>
        </w:trPr>
        <w:tc>
          <w:tcPr>
            <w:tcW w:w="938" w:type="dxa"/>
            <w:tcBorders>
              <w:top w:val="single" w:sz="4" w:space="0" w:color="auto"/>
            </w:tcBorders>
            <w:shd w:val="clear" w:color="auto" w:fill="auto"/>
            <w:noWrap/>
            <w:vAlign w:val="bottom"/>
            <w:hideMark/>
          </w:tcPr>
          <w:p w:rsidR="003574F5" w:rsidRPr="00166D1C" w:rsidRDefault="003574F5" w:rsidP="00345BBB">
            <w:pPr>
              <w:rPr>
                <w:color w:val="000000"/>
                <w:sz w:val="20"/>
                <w:szCs w:val="20"/>
              </w:rPr>
            </w:pPr>
            <w:r w:rsidRPr="00166D1C">
              <w:rPr>
                <w:color w:val="000000"/>
                <w:sz w:val="20"/>
                <w:szCs w:val="20"/>
              </w:rPr>
              <w:t>1995</w:t>
            </w:r>
          </w:p>
        </w:tc>
        <w:tc>
          <w:tcPr>
            <w:tcW w:w="840" w:type="dxa"/>
            <w:tcBorders>
              <w:top w:val="single" w:sz="4" w:space="0" w:color="auto"/>
            </w:tcBorders>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7.76</w:t>
            </w:r>
          </w:p>
        </w:tc>
        <w:tc>
          <w:tcPr>
            <w:tcW w:w="850" w:type="dxa"/>
            <w:tcBorders>
              <w:top w:val="single" w:sz="4" w:space="0" w:color="auto"/>
            </w:tcBorders>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7.71</w:t>
            </w:r>
          </w:p>
        </w:tc>
        <w:tc>
          <w:tcPr>
            <w:tcW w:w="1134" w:type="dxa"/>
            <w:tcBorders>
              <w:top w:val="single" w:sz="4" w:space="0" w:color="auto"/>
            </w:tcBorders>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-4.43</w:t>
            </w:r>
          </w:p>
        </w:tc>
        <w:tc>
          <w:tcPr>
            <w:tcW w:w="1227" w:type="dxa"/>
            <w:tcBorders>
              <w:top w:val="single" w:sz="4" w:space="0" w:color="auto"/>
            </w:tcBorders>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-4.31</w:t>
            </w:r>
          </w:p>
        </w:tc>
        <w:tc>
          <w:tcPr>
            <w:tcW w:w="1227" w:type="dxa"/>
            <w:tcBorders>
              <w:top w:val="single" w:sz="4" w:space="0" w:color="auto"/>
            </w:tcBorders>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8.76</w:t>
            </w:r>
          </w:p>
        </w:tc>
        <w:tc>
          <w:tcPr>
            <w:tcW w:w="1322" w:type="dxa"/>
            <w:tcBorders>
              <w:top w:val="single" w:sz="4" w:space="0" w:color="auto"/>
            </w:tcBorders>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5.61</w:t>
            </w:r>
          </w:p>
        </w:tc>
        <w:tc>
          <w:tcPr>
            <w:tcW w:w="1322" w:type="dxa"/>
            <w:tcBorders>
              <w:top w:val="single" w:sz="4" w:space="0" w:color="auto"/>
            </w:tcBorders>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3.15</w:t>
            </w:r>
          </w:p>
        </w:tc>
        <w:tc>
          <w:tcPr>
            <w:tcW w:w="944" w:type="dxa"/>
            <w:tcBorders>
              <w:top w:val="single" w:sz="4" w:space="0" w:color="auto"/>
            </w:tcBorders>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16.45</w:t>
            </w:r>
          </w:p>
        </w:tc>
      </w:tr>
      <w:tr w:rsidR="003574F5" w:rsidRPr="00166D1C" w:rsidTr="00345BBB">
        <w:trPr>
          <w:trHeight w:val="66"/>
        </w:trPr>
        <w:tc>
          <w:tcPr>
            <w:tcW w:w="938" w:type="dxa"/>
            <w:shd w:val="clear" w:color="auto" w:fill="auto"/>
            <w:noWrap/>
            <w:vAlign w:val="bottom"/>
            <w:hideMark/>
          </w:tcPr>
          <w:p w:rsidR="003574F5" w:rsidRPr="00166D1C" w:rsidRDefault="003574F5" w:rsidP="00345BBB">
            <w:pPr>
              <w:rPr>
                <w:color w:val="000000"/>
                <w:sz w:val="20"/>
                <w:szCs w:val="20"/>
              </w:rPr>
            </w:pPr>
            <w:r w:rsidRPr="00166D1C">
              <w:rPr>
                <w:color w:val="000000"/>
                <w:sz w:val="20"/>
                <w:szCs w:val="20"/>
              </w:rPr>
              <w:t>1996</w:t>
            </w:r>
          </w:p>
        </w:tc>
        <w:tc>
          <w:tcPr>
            <w:tcW w:w="840"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23.10</w:t>
            </w:r>
          </w:p>
        </w:tc>
        <w:tc>
          <w:tcPr>
            <w:tcW w:w="850"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23.03</w:t>
            </w:r>
          </w:p>
        </w:tc>
        <w:tc>
          <w:tcPr>
            <w:tcW w:w="1134"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2.27</w:t>
            </w:r>
          </w:p>
        </w:tc>
        <w:tc>
          <w:tcPr>
            <w:tcW w:w="1227"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-6.98</w:t>
            </w:r>
          </w:p>
        </w:tc>
        <w:tc>
          <w:tcPr>
            <w:tcW w:w="1227"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1.21</w:t>
            </w:r>
          </w:p>
        </w:tc>
        <w:tc>
          <w:tcPr>
            <w:tcW w:w="1322"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-0.30</w:t>
            </w:r>
          </w:p>
        </w:tc>
        <w:tc>
          <w:tcPr>
            <w:tcW w:w="1322"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1.51</w:t>
            </w:r>
          </w:p>
        </w:tc>
        <w:tc>
          <w:tcPr>
            <w:tcW w:w="944"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27.75</w:t>
            </w:r>
          </w:p>
        </w:tc>
      </w:tr>
      <w:tr w:rsidR="003574F5" w:rsidRPr="00166D1C" w:rsidTr="00345BBB">
        <w:trPr>
          <w:trHeight w:val="66"/>
        </w:trPr>
        <w:tc>
          <w:tcPr>
            <w:tcW w:w="938" w:type="dxa"/>
            <w:shd w:val="clear" w:color="auto" w:fill="auto"/>
            <w:noWrap/>
            <w:vAlign w:val="bottom"/>
            <w:hideMark/>
          </w:tcPr>
          <w:p w:rsidR="003574F5" w:rsidRPr="00166D1C" w:rsidRDefault="003574F5" w:rsidP="00345BBB">
            <w:pPr>
              <w:rPr>
                <w:color w:val="000000"/>
                <w:sz w:val="20"/>
                <w:szCs w:val="20"/>
              </w:rPr>
            </w:pPr>
            <w:r w:rsidRPr="00166D1C">
              <w:rPr>
                <w:color w:val="000000"/>
                <w:sz w:val="20"/>
                <w:szCs w:val="20"/>
              </w:rPr>
              <w:t>1997</w:t>
            </w:r>
          </w:p>
        </w:tc>
        <w:tc>
          <w:tcPr>
            <w:tcW w:w="840"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-44.35</w:t>
            </w:r>
          </w:p>
        </w:tc>
        <w:tc>
          <w:tcPr>
            <w:tcW w:w="850"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-44.25</w:t>
            </w:r>
          </w:p>
        </w:tc>
        <w:tc>
          <w:tcPr>
            <w:tcW w:w="1134"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-2.69</w:t>
            </w:r>
          </w:p>
        </w:tc>
        <w:tc>
          <w:tcPr>
            <w:tcW w:w="1227"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18.13</w:t>
            </w:r>
          </w:p>
        </w:tc>
        <w:tc>
          <w:tcPr>
            <w:tcW w:w="1227"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9.84</w:t>
            </w:r>
          </w:p>
        </w:tc>
        <w:tc>
          <w:tcPr>
            <w:tcW w:w="1322"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-0.08</w:t>
            </w:r>
          </w:p>
        </w:tc>
        <w:tc>
          <w:tcPr>
            <w:tcW w:w="1322"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9.92</w:t>
            </w:r>
          </w:p>
        </w:tc>
        <w:tc>
          <w:tcPr>
            <w:tcW w:w="944"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-59.69</w:t>
            </w:r>
          </w:p>
        </w:tc>
      </w:tr>
      <w:tr w:rsidR="003574F5" w:rsidRPr="00166D1C" w:rsidTr="00345BBB">
        <w:trPr>
          <w:trHeight w:val="66"/>
        </w:trPr>
        <w:tc>
          <w:tcPr>
            <w:tcW w:w="938" w:type="dxa"/>
            <w:shd w:val="clear" w:color="auto" w:fill="auto"/>
            <w:noWrap/>
            <w:vAlign w:val="bottom"/>
            <w:hideMark/>
          </w:tcPr>
          <w:p w:rsidR="003574F5" w:rsidRPr="00166D1C" w:rsidRDefault="003574F5" w:rsidP="00345BBB">
            <w:pPr>
              <w:rPr>
                <w:color w:val="000000"/>
                <w:sz w:val="20"/>
                <w:szCs w:val="20"/>
              </w:rPr>
            </w:pPr>
            <w:r w:rsidRPr="00166D1C">
              <w:rPr>
                <w:color w:val="000000"/>
                <w:sz w:val="20"/>
                <w:szCs w:val="20"/>
              </w:rPr>
              <w:t>1998</w:t>
            </w:r>
          </w:p>
        </w:tc>
        <w:tc>
          <w:tcPr>
            <w:tcW w:w="840"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265.55</w:t>
            </w:r>
          </w:p>
        </w:tc>
        <w:tc>
          <w:tcPr>
            <w:tcW w:w="850"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265.30</w:t>
            </w:r>
          </w:p>
        </w:tc>
        <w:tc>
          <w:tcPr>
            <w:tcW w:w="1134"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2.31</w:t>
            </w:r>
          </w:p>
        </w:tc>
        <w:tc>
          <w:tcPr>
            <w:tcW w:w="1227"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-2.38</w:t>
            </w:r>
          </w:p>
        </w:tc>
        <w:tc>
          <w:tcPr>
            <w:tcW w:w="1227"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0.10</w:t>
            </w:r>
          </w:p>
        </w:tc>
        <w:tc>
          <w:tcPr>
            <w:tcW w:w="1322"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0.02</w:t>
            </w:r>
          </w:p>
        </w:tc>
        <w:tc>
          <w:tcPr>
            <w:tcW w:w="1322"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0.07</w:t>
            </w:r>
          </w:p>
        </w:tc>
        <w:tc>
          <w:tcPr>
            <w:tcW w:w="944"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265.37</w:t>
            </w:r>
          </w:p>
        </w:tc>
      </w:tr>
      <w:tr w:rsidR="003574F5" w:rsidRPr="00166D1C" w:rsidTr="00345BBB">
        <w:trPr>
          <w:trHeight w:val="66"/>
        </w:trPr>
        <w:tc>
          <w:tcPr>
            <w:tcW w:w="938" w:type="dxa"/>
            <w:shd w:val="clear" w:color="auto" w:fill="auto"/>
            <w:noWrap/>
            <w:vAlign w:val="bottom"/>
            <w:hideMark/>
          </w:tcPr>
          <w:p w:rsidR="003574F5" w:rsidRPr="00166D1C" w:rsidRDefault="003574F5" w:rsidP="00345BBB">
            <w:pPr>
              <w:rPr>
                <w:color w:val="000000"/>
                <w:sz w:val="20"/>
                <w:szCs w:val="20"/>
              </w:rPr>
            </w:pPr>
            <w:r w:rsidRPr="00166D1C">
              <w:rPr>
                <w:color w:val="000000"/>
                <w:sz w:val="20"/>
                <w:szCs w:val="20"/>
              </w:rPr>
              <w:t>1999</w:t>
            </w:r>
          </w:p>
        </w:tc>
        <w:tc>
          <w:tcPr>
            <w:tcW w:w="840"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275.57</w:t>
            </w:r>
          </w:p>
        </w:tc>
        <w:tc>
          <w:tcPr>
            <w:tcW w:w="850"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275.42</w:t>
            </w:r>
          </w:p>
        </w:tc>
        <w:tc>
          <w:tcPr>
            <w:tcW w:w="1134"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0.64</w:t>
            </w:r>
          </w:p>
        </w:tc>
        <w:tc>
          <w:tcPr>
            <w:tcW w:w="1227"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9.81</w:t>
            </w:r>
          </w:p>
        </w:tc>
        <w:tc>
          <w:tcPr>
            <w:tcW w:w="1227"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3.01</w:t>
            </w:r>
          </w:p>
        </w:tc>
        <w:tc>
          <w:tcPr>
            <w:tcW w:w="1322"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-0.01</w:t>
            </w:r>
          </w:p>
        </w:tc>
        <w:tc>
          <w:tcPr>
            <w:tcW w:w="1322"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3.03</w:t>
            </w:r>
          </w:p>
        </w:tc>
        <w:tc>
          <w:tcPr>
            <w:tcW w:w="944"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264.97</w:t>
            </w:r>
          </w:p>
        </w:tc>
      </w:tr>
      <w:tr w:rsidR="003574F5" w:rsidRPr="00166D1C" w:rsidTr="00345BBB">
        <w:trPr>
          <w:trHeight w:val="66"/>
        </w:trPr>
        <w:tc>
          <w:tcPr>
            <w:tcW w:w="938" w:type="dxa"/>
            <w:shd w:val="clear" w:color="auto" w:fill="auto"/>
            <w:noWrap/>
            <w:vAlign w:val="bottom"/>
            <w:hideMark/>
          </w:tcPr>
          <w:p w:rsidR="003574F5" w:rsidRPr="00166D1C" w:rsidRDefault="003574F5" w:rsidP="00345BBB">
            <w:pPr>
              <w:rPr>
                <w:color w:val="000000"/>
                <w:sz w:val="20"/>
                <w:szCs w:val="20"/>
              </w:rPr>
            </w:pPr>
            <w:r w:rsidRPr="00166D1C">
              <w:rPr>
                <w:color w:val="000000"/>
                <w:sz w:val="20"/>
                <w:szCs w:val="20"/>
              </w:rPr>
              <w:t>2000</w:t>
            </w:r>
          </w:p>
        </w:tc>
        <w:tc>
          <w:tcPr>
            <w:tcW w:w="840"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-16.28</w:t>
            </w:r>
          </w:p>
        </w:tc>
        <w:tc>
          <w:tcPr>
            <w:tcW w:w="850"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-16.27</w:t>
            </w:r>
          </w:p>
        </w:tc>
        <w:tc>
          <w:tcPr>
            <w:tcW w:w="1134"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-15.30</w:t>
            </w:r>
          </w:p>
        </w:tc>
        <w:tc>
          <w:tcPr>
            <w:tcW w:w="1227"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-5.16</w:t>
            </w:r>
          </w:p>
        </w:tc>
        <w:tc>
          <w:tcPr>
            <w:tcW w:w="1227"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0.61</w:t>
            </w:r>
          </w:p>
        </w:tc>
        <w:tc>
          <w:tcPr>
            <w:tcW w:w="1322"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-0.13</w:t>
            </w:r>
          </w:p>
        </w:tc>
        <w:tc>
          <w:tcPr>
            <w:tcW w:w="1322"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0.74</w:t>
            </w:r>
          </w:p>
        </w:tc>
        <w:tc>
          <w:tcPr>
            <w:tcW w:w="944"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4.18</w:t>
            </w:r>
          </w:p>
        </w:tc>
      </w:tr>
      <w:tr w:rsidR="003574F5" w:rsidRPr="00166D1C" w:rsidTr="00345BBB">
        <w:trPr>
          <w:trHeight w:val="66"/>
        </w:trPr>
        <w:tc>
          <w:tcPr>
            <w:tcW w:w="938" w:type="dxa"/>
            <w:shd w:val="clear" w:color="auto" w:fill="auto"/>
            <w:noWrap/>
            <w:vAlign w:val="bottom"/>
            <w:hideMark/>
          </w:tcPr>
          <w:p w:rsidR="003574F5" w:rsidRPr="00166D1C" w:rsidRDefault="003574F5" w:rsidP="00345BBB">
            <w:pPr>
              <w:rPr>
                <w:color w:val="000000"/>
                <w:sz w:val="20"/>
                <w:szCs w:val="20"/>
              </w:rPr>
            </w:pPr>
            <w:r w:rsidRPr="00166D1C">
              <w:rPr>
                <w:color w:val="000000"/>
                <w:sz w:val="20"/>
                <w:szCs w:val="20"/>
              </w:rPr>
              <w:t>2001</w:t>
            </w:r>
          </w:p>
        </w:tc>
        <w:tc>
          <w:tcPr>
            <w:tcW w:w="840"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37.42</w:t>
            </w:r>
          </w:p>
        </w:tc>
        <w:tc>
          <w:tcPr>
            <w:tcW w:w="850"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37.39</w:t>
            </w:r>
          </w:p>
        </w:tc>
        <w:tc>
          <w:tcPr>
            <w:tcW w:w="1134"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9.03</w:t>
            </w:r>
          </w:p>
        </w:tc>
        <w:tc>
          <w:tcPr>
            <w:tcW w:w="1227"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20.10</w:t>
            </w:r>
          </w:p>
        </w:tc>
        <w:tc>
          <w:tcPr>
            <w:tcW w:w="1227"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-0.08</w:t>
            </w:r>
          </w:p>
        </w:tc>
        <w:tc>
          <w:tcPr>
            <w:tcW w:w="1322"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-0.11</w:t>
            </w:r>
          </w:p>
        </w:tc>
        <w:tc>
          <w:tcPr>
            <w:tcW w:w="1322"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0.03</w:t>
            </w:r>
          </w:p>
        </w:tc>
        <w:tc>
          <w:tcPr>
            <w:tcW w:w="944"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8.25</w:t>
            </w:r>
          </w:p>
        </w:tc>
      </w:tr>
      <w:tr w:rsidR="003574F5" w:rsidRPr="00166D1C" w:rsidTr="00345BBB">
        <w:trPr>
          <w:trHeight w:val="66"/>
        </w:trPr>
        <w:tc>
          <w:tcPr>
            <w:tcW w:w="938" w:type="dxa"/>
            <w:shd w:val="clear" w:color="auto" w:fill="auto"/>
            <w:noWrap/>
            <w:vAlign w:val="bottom"/>
            <w:hideMark/>
          </w:tcPr>
          <w:p w:rsidR="003574F5" w:rsidRPr="00166D1C" w:rsidRDefault="003574F5" w:rsidP="00345BBB">
            <w:pPr>
              <w:rPr>
                <w:color w:val="000000"/>
                <w:sz w:val="20"/>
                <w:szCs w:val="20"/>
              </w:rPr>
            </w:pPr>
            <w:r w:rsidRPr="00166D1C">
              <w:rPr>
                <w:color w:val="000000"/>
                <w:sz w:val="20"/>
                <w:szCs w:val="20"/>
              </w:rPr>
              <w:t>2002</w:t>
            </w:r>
          </w:p>
        </w:tc>
        <w:tc>
          <w:tcPr>
            <w:tcW w:w="840"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-20.74</w:t>
            </w:r>
          </w:p>
        </w:tc>
        <w:tc>
          <w:tcPr>
            <w:tcW w:w="850"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-20.75</w:t>
            </w:r>
          </w:p>
        </w:tc>
        <w:tc>
          <w:tcPr>
            <w:tcW w:w="1134"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-3.56</w:t>
            </w:r>
          </w:p>
        </w:tc>
        <w:tc>
          <w:tcPr>
            <w:tcW w:w="1227"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-29.01</w:t>
            </w:r>
          </w:p>
        </w:tc>
        <w:tc>
          <w:tcPr>
            <w:tcW w:w="1227"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-1.36</w:t>
            </w:r>
          </w:p>
        </w:tc>
        <w:tc>
          <w:tcPr>
            <w:tcW w:w="1322"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-1.66</w:t>
            </w:r>
          </w:p>
        </w:tc>
        <w:tc>
          <w:tcPr>
            <w:tcW w:w="1322"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0.30</w:t>
            </w:r>
          </w:p>
        </w:tc>
        <w:tc>
          <w:tcPr>
            <w:tcW w:w="944"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11.82</w:t>
            </w:r>
          </w:p>
        </w:tc>
      </w:tr>
      <w:tr w:rsidR="003574F5" w:rsidRPr="00166D1C" w:rsidTr="00345BBB">
        <w:trPr>
          <w:trHeight w:val="66"/>
        </w:trPr>
        <w:tc>
          <w:tcPr>
            <w:tcW w:w="938" w:type="dxa"/>
            <w:tcBorders>
              <w:bottom w:val="single" w:sz="4" w:space="0" w:color="auto"/>
            </w:tcBorders>
            <w:shd w:val="clear" w:color="auto" w:fill="auto"/>
            <w:noWrap/>
            <w:vAlign w:val="bottom"/>
            <w:hideMark/>
          </w:tcPr>
          <w:p w:rsidR="003574F5" w:rsidRPr="00166D1C" w:rsidRDefault="003574F5" w:rsidP="00345BBB">
            <w:pPr>
              <w:rPr>
                <w:color w:val="000000"/>
                <w:sz w:val="20"/>
                <w:szCs w:val="20"/>
              </w:rPr>
            </w:pPr>
            <w:r w:rsidRPr="00166D1C">
              <w:rPr>
                <w:color w:val="000000"/>
                <w:sz w:val="20"/>
                <w:szCs w:val="20"/>
              </w:rPr>
              <w:t>2003</w:t>
            </w:r>
          </w:p>
        </w:tc>
        <w:tc>
          <w:tcPr>
            <w:tcW w:w="840" w:type="dxa"/>
            <w:tcBorders>
              <w:bottom w:val="single" w:sz="4" w:space="0" w:color="auto"/>
            </w:tcBorders>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-36.71</w:t>
            </w:r>
          </w:p>
        </w:tc>
        <w:tc>
          <w:tcPr>
            <w:tcW w:w="850" w:type="dxa"/>
            <w:tcBorders>
              <w:bottom w:val="single" w:sz="4" w:space="0" w:color="auto"/>
            </w:tcBorders>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-36.67</w:t>
            </w:r>
          </w:p>
        </w:tc>
        <w:tc>
          <w:tcPr>
            <w:tcW w:w="1134" w:type="dxa"/>
            <w:tcBorders>
              <w:bottom w:val="single" w:sz="4" w:space="0" w:color="auto"/>
            </w:tcBorders>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-20.74</w:t>
            </w:r>
          </w:p>
        </w:tc>
        <w:tc>
          <w:tcPr>
            <w:tcW w:w="1227" w:type="dxa"/>
            <w:tcBorders>
              <w:bottom w:val="single" w:sz="4" w:space="0" w:color="auto"/>
            </w:tcBorders>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1.12</w:t>
            </w:r>
          </w:p>
        </w:tc>
        <w:tc>
          <w:tcPr>
            <w:tcW w:w="1227" w:type="dxa"/>
            <w:tcBorders>
              <w:bottom w:val="single" w:sz="4" w:space="0" w:color="auto"/>
            </w:tcBorders>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7.14</w:t>
            </w:r>
          </w:p>
        </w:tc>
        <w:tc>
          <w:tcPr>
            <w:tcW w:w="1322" w:type="dxa"/>
            <w:tcBorders>
              <w:bottom w:val="single" w:sz="4" w:space="0" w:color="auto"/>
            </w:tcBorders>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-2.61</w:t>
            </w:r>
          </w:p>
        </w:tc>
        <w:tc>
          <w:tcPr>
            <w:tcW w:w="1322" w:type="dxa"/>
            <w:tcBorders>
              <w:bottom w:val="single" w:sz="4" w:space="0" w:color="auto"/>
            </w:tcBorders>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9.75</w:t>
            </w:r>
          </w:p>
        </w:tc>
        <w:tc>
          <w:tcPr>
            <w:tcW w:w="944" w:type="dxa"/>
            <w:tcBorders>
              <w:bottom w:val="single" w:sz="4" w:space="0" w:color="auto"/>
            </w:tcBorders>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-17.05</w:t>
            </w:r>
          </w:p>
        </w:tc>
      </w:tr>
      <w:tr w:rsidR="003574F5" w:rsidRPr="00166D1C" w:rsidTr="00345BBB">
        <w:trPr>
          <w:trHeight w:val="56"/>
        </w:trPr>
        <w:tc>
          <w:tcPr>
            <w:tcW w:w="938" w:type="dxa"/>
            <w:tcBorders>
              <w:top w:val="single" w:sz="4" w:space="0" w:color="auto"/>
            </w:tcBorders>
            <w:shd w:val="clear" w:color="auto" w:fill="auto"/>
            <w:noWrap/>
            <w:vAlign w:val="bottom"/>
            <w:hideMark/>
          </w:tcPr>
          <w:p w:rsidR="003574F5" w:rsidRPr="00166D1C" w:rsidRDefault="003574F5" w:rsidP="00345BBB">
            <w:pPr>
              <w:rPr>
                <w:b/>
                <w:color w:val="000000"/>
                <w:sz w:val="20"/>
                <w:szCs w:val="20"/>
              </w:rPr>
            </w:pPr>
            <w:r w:rsidRPr="00166D1C">
              <w:rPr>
                <w:b/>
                <w:color w:val="000000"/>
                <w:sz w:val="20"/>
                <w:szCs w:val="20"/>
              </w:rPr>
              <w:t>Mean</w:t>
            </w:r>
          </w:p>
        </w:tc>
        <w:tc>
          <w:tcPr>
            <w:tcW w:w="840" w:type="dxa"/>
            <w:tcBorders>
              <w:top w:val="single" w:sz="4" w:space="0" w:color="auto"/>
            </w:tcBorders>
            <w:shd w:val="clear" w:color="auto" w:fill="auto"/>
            <w:noWrap/>
            <w:vAlign w:val="bottom"/>
            <w:hideMark/>
          </w:tcPr>
          <w:p w:rsidR="003574F5" w:rsidRPr="00166D1C" w:rsidRDefault="003574F5" w:rsidP="00345BBB">
            <w:pPr>
              <w:jc w:val="right"/>
              <w:rPr>
                <w:b/>
                <w:color w:val="000000"/>
                <w:sz w:val="20"/>
                <w:szCs w:val="20"/>
              </w:rPr>
            </w:pPr>
            <w:r w:rsidRPr="00166D1C">
              <w:rPr>
                <w:b/>
                <w:color w:val="000000"/>
                <w:sz w:val="20"/>
                <w:szCs w:val="20"/>
              </w:rPr>
              <w:t>54.59</w:t>
            </w:r>
          </w:p>
        </w:tc>
        <w:tc>
          <w:tcPr>
            <w:tcW w:w="850" w:type="dxa"/>
            <w:tcBorders>
              <w:top w:val="single" w:sz="4" w:space="0" w:color="auto"/>
            </w:tcBorders>
            <w:shd w:val="clear" w:color="auto" w:fill="auto"/>
            <w:noWrap/>
            <w:vAlign w:val="bottom"/>
            <w:hideMark/>
          </w:tcPr>
          <w:p w:rsidR="003574F5" w:rsidRPr="00166D1C" w:rsidRDefault="003574F5" w:rsidP="00345BBB">
            <w:pPr>
              <w:jc w:val="right"/>
              <w:rPr>
                <w:b/>
                <w:color w:val="000000"/>
                <w:sz w:val="20"/>
                <w:szCs w:val="20"/>
              </w:rPr>
            </w:pPr>
            <w:r w:rsidRPr="00166D1C">
              <w:rPr>
                <w:b/>
                <w:color w:val="000000"/>
                <w:sz w:val="20"/>
                <w:szCs w:val="20"/>
              </w:rPr>
              <w:t>54.54</w:t>
            </w:r>
          </w:p>
        </w:tc>
        <w:tc>
          <w:tcPr>
            <w:tcW w:w="1134" w:type="dxa"/>
            <w:tcBorders>
              <w:top w:val="single" w:sz="4" w:space="0" w:color="auto"/>
            </w:tcBorders>
            <w:shd w:val="clear" w:color="auto" w:fill="auto"/>
            <w:noWrap/>
            <w:vAlign w:val="bottom"/>
            <w:hideMark/>
          </w:tcPr>
          <w:p w:rsidR="003574F5" w:rsidRPr="00166D1C" w:rsidRDefault="003574F5" w:rsidP="00345BBB">
            <w:pPr>
              <w:jc w:val="right"/>
              <w:rPr>
                <w:b/>
                <w:color w:val="000000"/>
                <w:sz w:val="20"/>
                <w:szCs w:val="20"/>
              </w:rPr>
            </w:pPr>
            <w:r w:rsidRPr="00166D1C">
              <w:rPr>
                <w:b/>
                <w:color w:val="000000"/>
                <w:sz w:val="20"/>
                <w:szCs w:val="20"/>
              </w:rPr>
              <w:t>-3.61</w:t>
            </w:r>
          </w:p>
        </w:tc>
        <w:tc>
          <w:tcPr>
            <w:tcW w:w="1227" w:type="dxa"/>
            <w:tcBorders>
              <w:top w:val="single" w:sz="4" w:space="0" w:color="auto"/>
            </w:tcBorders>
            <w:shd w:val="clear" w:color="auto" w:fill="auto"/>
            <w:noWrap/>
            <w:vAlign w:val="bottom"/>
            <w:hideMark/>
          </w:tcPr>
          <w:p w:rsidR="003574F5" w:rsidRPr="00166D1C" w:rsidRDefault="003574F5" w:rsidP="00345BBB">
            <w:pPr>
              <w:jc w:val="right"/>
              <w:rPr>
                <w:b/>
                <w:color w:val="000000"/>
                <w:sz w:val="20"/>
                <w:szCs w:val="20"/>
              </w:rPr>
            </w:pPr>
            <w:r w:rsidRPr="00166D1C">
              <w:rPr>
                <w:b/>
                <w:color w:val="000000"/>
                <w:sz w:val="20"/>
                <w:szCs w:val="20"/>
              </w:rPr>
              <w:t>0.15</w:t>
            </w:r>
          </w:p>
        </w:tc>
        <w:tc>
          <w:tcPr>
            <w:tcW w:w="1227" w:type="dxa"/>
            <w:tcBorders>
              <w:top w:val="single" w:sz="4" w:space="0" w:color="auto"/>
            </w:tcBorders>
            <w:shd w:val="clear" w:color="auto" w:fill="auto"/>
            <w:noWrap/>
            <w:vAlign w:val="bottom"/>
            <w:hideMark/>
          </w:tcPr>
          <w:p w:rsidR="003574F5" w:rsidRPr="00166D1C" w:rsidRDefault="003574F5" w:rsidP="00345BBB">
            <w:pPr>
              <w:jc w:val="right"/>
              <w:rPr>
                <w:b/>
                <w:color w:val="000000"/>
                <w:sz w:val="20"/>
                <w:szCs w:val="20"/>
              </w:rPr>
            </w:pPr>
            <w:r w:rsidRPr="00166D1C">
              <w:rPr>
                <w:b/>
                <w:color w:val="000000"/>
                <w:sz w:val="20"/>
                <w:szCs w:val="20"/>
              </w:rPr>
              <w:t>3.25</w:t>
            </w:r>
          </w:p>
        </w:tc>
        <w:tc>
          <w:tcPr>
            <w:tcW w:w="1322" w:type="dxa"/>
            <w:tcBorders>
              <w:top w:val="single" w:sz="4" w:space="0" w:color="auto"/>
            </w:tcBorders>
            <w:shd w:val="clear" w:color="auto" w:fill="auto"/>
            <w:noWrap/>
            <w:vAlign w:val="bottom"/>
            <w:hideMark/>
          </w:tcPr>
          <w:p w:rsidR="003574F5" w:rsidRPr="00166D1C" w:rsidRDefault="003574F5" w:rsidP="00345BBB">
            <w:pPr>
              <w:jc w:val="right"/>
              <w:rPr>
                <w:b/>
                <w:color w:val="000000"/>
                <w:sz w:val="20"/>
                <w:szCs w:val="20"/>
              </w:rPr>
            </w:pPr>
            <w:r w:rsidRPr="00166D1C">
              <w:rPr>
                <w:b/>
                <w:color w:val="000000"/>
                <w:sz w:val="20"/>
                <w:szCs w:val="20"/>
              </w:rPr>
              <w:t>0.08</w:t>
            </w:r>
          </w:p>
        </w:tc>
        <w:tc>
          <w:tcPr>
            <w:tcW w:w="1322" w:type="dxa"/>
            <w:tcBorders>
              <w:top w:val="single" w:sz="4" w:space="0" w:color="auto"/>
            </w:tcBorders>
            <w:shd w:val="clear" w:color="auto" w:fill="auto"/>
            <w:noWrap/>
            <w:vAlign w:val="bottom"/>
            <w:hideMark/>
          </w:tcPr>
          <w:p w:rsidR="003574F5" w:rsidRPr="00166D1C" w:rsidRDefault="003574F5" w:rsidP="00345BBB">
            <w:pPr>
              <w:jc w:val="right"/>
              <w:rPr>
                <w:b/>
                <w:color w:val="000000"/>
                <w:sz w:val="20"/>
                <w:szCs w:val="20"/>
              </w:rPr>
            </w:pPr>
            <w:r w:rsidRPr="00166D1C">
              <w:rPr>
                <w:b/>
                <w:color w:val="000000"/>
                <w:sz w:val="20"/>
                <w:szCs w:val="20"/>
              </w:rPr>
              <w:t>3.17</w:t>
            </w:r>
          </w:p>
        </w:tc>
        <w:tc>
          <w:tcPr>
            <w:tcW w:w="944" w:type="dxa"/>
            <w:tcBorders>
              <w:top w:val="single" w:sz="4" w:space="0" w:color="auto"/>
            </w:tcBorders>
            <w:shd w:val="clear" w:color="auto" w:fill="auto"/>
            <w:noWrap/>
            <w:vAlign w:val="bottom"/>
            <w:hideMark/>
          </w:tcPr>
          <w:p w:rsidR="003574F5" w:rsidRPr="00166D1C" w:rsidRDefault="003574F5" w:rsidP="00345BBB">
            <w:pPr>
              <w:jc w:val="right"/>
              <w:rPr>
                <w:b/>
                <w:color w:val="000000"/>
                <w:sz w:val="20"/>
                <w:szCs w:val="20"/>
              </w:rPr>
            </w:pPr>
            <w:r w:rsidRPr="00166D1C">
              <w:rPr>
                <w:b/>
                <w:color w:val="000000"/>
                <w:sz w:val="20"/>
                <w:szCs w:val="20"/>
              </w:rPr>
              <w:t>58.01</w:t>
            </w:r>
          </w:p>
        </w:tc>
      </w:tr>
      <w:tr w:rsidR="003574F5" w:rsidRPr="00166D1C" w:rsidTr="00345BBB">
        <w:trPr>
          <w:trHeight w:val="56"/>
        </w:trPr>
        <w:tc>
          <w:tcPr>
            <w:tcW w:w="938" w:type="dxa"/>
            <w:shd w:val="clear" w:color="auto" w:fill="auto"/>
            <w:noWrap/>
            <w:vAlign w:val="bottom"/>
          </w:tcPr>
          <w:p w:rsidR="003574F5" w:rsidRPr="00166D1C" w:rsidRDefault="003574F5" w:rsidP="00345BBB">
            <w:pPr>
              <w:rPr>
                <w:b/>
                <w:color w:val="000000"/>
                <w:sz w:val="20"/>
                <w:szCs w:val="20"/>
              </w:rPr>
            </w:pPr>
            <w:r w:rsidRPr="00166D1C">
              <w:rPr>
                <w:b/>
                <w:color w:val="000000"/>
                <w:sz w:val="20"/>
                <w:szCs w:val="20"/>
              </w:rPr>
              <w:t>Median</w:t>
            </w:r>
          </w:p>
        </w:tc>
        <w:tc>
          <w:tcPr>
            <w:tcW w:w="840" w:type="dxa"/>
            <w:shd w:val="clear" w:color="auto" w:fill="auto"/>
            <w:noWrap/>
            <w:vAlign w:val="bottom"/>
          </w:tcPr>
          <w:p w:rsidR="003574F5" w:rsidRPr="00166D1C" w:rsidRDefault="003574F5" w:rsidP="00345BBB">
            <w:pPr>
              <w:jc w:val="right"/>
              <w:rPr>
                <w:b/>
                <w:color w:val="000000"/>
                <w:sz w:val="20"/>
                <w:szCs w:val="20"/>
              </w:rPr>
            </w:pPr>
            <w:r w:rsidRPr="00166D1C">
              <w:rPr>
                <w:b/>
                <w:color w:val="000000"/>
                <w:sz w:val="20"/>
                <w:szCs w:val="20"/>
              </w:rPr>
              <w:t>7.76</w:t>
            </w:r>
          </w:p>
        </w:tc>
        <w:tc>
          <w:tcPr>
            <w:tcW w:w="850" w:type="dxa"/>
            <w:shd w:val="clear" w:color="auto" w:fill="auto"/>
            <w:noWrap/>
            <w:vAlign w:val="bottom"/>
          </w:tcPr>
          <w:p w:rsidR="003574F5" w:rsidRPr="00166D1C" w:rsidRDefault="003574F5" w:rsidP="00345BBB">
            <w:pPr>
              <w:jc w:val="right"/>
              <w:rPr>
                <w:b/>
                <w:color w:val="000000"/>
                <w:sz w:val="20"/>
                <w:szCs w:val="20"/>
              </w:rPr>
            </w:pPr>
            <w:r w:rsidRPr="00166D1C">
              <w:rPr>
                <w:b/>
                <w:color w:val="000000"/>
                <w:sz w:val="20"/>
                <w:szCs w:val="20"/>
              </w:rPr>
              <w:t>7.71</w:t>
            </w:r>
          </w:p>
        </w:tc>
        <w:tc>
          <w:tcPr>
            <w:tcW w:w="1134" w:type="dxa"/>
            <w:shd w:val="clear" w:color="auto" w:fill="auto"/>
            <w:noWrap/>
            <w:vAlign w:val="bottom"/>
          </w:tcPr>
          <w:p w:rsidR="003574F5" w:rsidRPr="00166D1C" w:rsidRDefault="003574F5" w:rsidP="00345BBB">
            <w:pPr>
              <w:jc w:val="right"/>
              <w:rPr>
                <w:b/>
                <w:color w:val="000000"/>
                <w:sz w:val="20"/>
                <w:szCs w:val="20"/>
              </w:rPr>
            </w:pPr>
            <w:r w:rsidRPr="00166D1C">
              <w:rPr>
                <w:b/>
                <w:color w:val="000000"/>
                <w:sz w:val="20"/>
                <w:szCs w:val="20"/>
              </w:rPr>
              <w:t>-2.69</w:t>
            </w:r>
          </w:p>
        </w:tc>
        <w:tc>
          <w:tcPr>
            <w:tcW w:w="1227" w:type="dxa"/>
            <w:shd w:val="clear" w:color="auto" w:fill="auto"/>
            <w:noWrap/>
            <w:vAlign w:val="bottom"/>
          </w:tcPr>
          <w:p w:rsidR="003574F5" w:rsidRPr="00166D1C" w:rsidRDefault="003574F5" w:rsidP="00345BBB">
            <w:pPr>
              <w:jc w:val="right"/>
              <w:rPr>
                <w:b/>
                <w:color w:val="000000"/>
                <w:sz w:val="20"/>
                <w:szCs w:val="20"/>
              </w:rPr>
            </w:pPr>
            <w:r w:rsidRPr="00166D1C">
              <w:rPr>
                <w:b/>
                <w:color w:val="000000"/>
                <w:sz w:val="20"/>
                <w:szCs w:val="20"/>
              </w:rPr>
              <w:t>-2.38</w:t>
            </w:r>
          </w:p>
        </w:tc>
        <w:tc>
          <w:tcPr>
            <w:tcW w:w="1227" w:type="dxa"/>
            <w:shd w:val="clear" w:color="auto" w:fill="auto"/>
            <w:noWrap/>
            <w:vAlign w:val="bottom"/>
          </w:tcPr>
          <w:p w:rsidR="003574F5" w:rsidRPr="00166D1C" w:rsidRDefault="003574F5" w:rsidP="00345BBB">
            <w:pPr>
              <w:jc w:val="right"/>
              <w:rPr>
                <w:b/>
                <w:color w:val="000000"/>
                <w:sz w:val="20"/>
                <w:szCs w:val="20"/>
              </w:rPr>
            </w:pPr>
            <w:r w:rsidRPr="00166D1C">
              <w:rPr>
                <w:b/>
                <w:color w:val="000000"/>
                <w:sz w:val="20"/>
                <w:szCs w:val="20"/>
              </w:rPr>
              <w:t>1.21</w:t>
            </w:r>
          </w:p>
        </w:tc>
        <w:tc>
          <w:tcPr>
            <w:tcW w:w="1322" w:type="dxa"/>
            <w:shd w:val="clear" w:color="auto" w:fill="auto"/>
            <w:noWrap/>
            <w:vAlign w:val="bottom"/>
          </w:tcPr>
          <w:p w:rsidR="003574F5" w:rsidRPr="00166D1C" w:rsidRDefault="003574F5" w:rsidP="00345BBB">
            <w:pPr>
              <w:jc w:val="right"/>
              <w:rPr>
                <w:b/>
                <w:color w:val="000000"/>
                <w:sz w:val="20"/>
                <w:szCs w:val="20"/>
              </w:rPr>
            </w:pPr>
            <w:r w:rsidRPr="00166D1C">
              <w:rPr>
                <w:b/>
                <w:color w:val="000000"/>
                <w:sz w:val="20"/>
                <w:szCs w:val="20"/>
              </w:rPr>
              <w:t>-0.11</w:t>
            </w:r>
          </w:p>
        </w:tc>
        <w:tc>
          <w:tcPr>
            <w:tcW w:w="1322" w:type="dxa"/>
            <w:shd w:val="clear" w:color="auto" w:fill="auto"/>
            <w:noWrap/>
            <w:vAlign w:val="bottom"/>
          </w:tcPr>
          <w:p w:rsidR="003574F5" w:rsidRPr="00166D1C" w:rsidRDefault="003574F5" w:rsidP="00345BBB">
            <w:pPr>
              <w:jc w:val="right"/>
              <w:rPr>
                <w:b/>
                <w:color w:val="000000"/>
                <w:sz w:val="20"/>
                <w:szCs w:val="20"/>
              </w:rPr>
            </w:pPr>
            <w:r w:rsidRPr="00166D1C">
              <w:rPr>
                <w:b/>
                <w:color w:val="000000"/>
                <w:sz w:val="20"/>
                <w:szCs w:val="20"/>
              </w:rPr>
              <w:t>1.51</w:t>
            </w:r>
          </w:p>
        </w:tc>
        <w:tc>
          <w:tcPr>
            <w:tcW w:w="944" w:type="dxa"/>
            <w:shd w:val="clear" w:color="auto" w:fill="auto"/>
            <w:noWrap/>
            <w:vAlign w:val="bottom"/>
          </w:tcPr>
          <w:p w:rsidR="003574F5" w:rsidRPr="00166D1C" w:rsidRDefault="003574F5" w:rsidP="00345BBB">
            <w:pPr>
              <w:jc w:val="right"/>
              <w:rPr>
                <w:b/>
                <w:color w:val="000000"/>
                <w:sz w:val="20"/>
                <w:szCs w:val="20"/>
              </w:rPr>
            </w:pPr>
            <w:r w:rsidRPr="00166D1C">
              <w:rPr>
                <w:b/>
                <w:color w:val="000000"/>
                <w:sz w:val="20"/>
                <w:szCs w:val="20"/>
              </w:rPr>
              <w:t>11.82</w:t>
            </w:r>
          </w:p>
        </w:tc>
      </w:tr>
      <w:tr w:rsidR="003574F5" w:rsidRPr="00166D1C" w:rsidTr="00DA707E">
        <w:trPr>
          <w:trHeight w:val="66"/>
        </w:trPr>
        <w:tc>
          <w:tcPr>
            <w:tcW w:w="938" w:type="dxa"/>
            <w:tcBorders>
              <w:bottom w:val="double" w:sz="4" w:space="0" w:color="auto"/>
            </w:tcBorders>
            <w:shd w:val="clear" w:color="auto" w:fill="auto"/>
            <w:noWrap/>
            <w:vAlign w:val="bottom"/>
          </w:tcPr>
          <w:p w:rsidR="003574F5" w:rsidRPr="00166D1C" w:rsidRDefault="003574F5" w:rsidP="00345BBB">
            <w:pPr>
              <w:rPr>
                <w:b/>
                <w:color w:val="000000"/>
                <w:sz w:val="20"/>
                <w:szCs w:val="20"/>
              </w:rPr>
            </w:pPr>
            <w:r w:rsidRPr="00166D1C">
              <w:rPr>
                <w:b/>
                <w:color w:val="000000"/>
                <w:sz w:val="20"/>
                <w:szCs w:val="20"/>
              </w:rPr>
              <w:t>Std Dev</w:t>
            </w:r>
          </w:p>
        </w:tc>
        <w:tc>
          <w:tcPr>
            <w:tcW w:w="840" w:type="dxa"/>
            <w:tcBorders>
              <w:bottom w:val="double" w:sz="4" w:space="0" w:color="auto"/>
            </w:tcBorders>
            <w:shd w:val="clear" w:color="auto" w:fill="auto"/>
            <w:noWrap/>
            <w:vAlign w:val="bottom"/>
          </w:tcPr>
          <w:p w:rsidR="003574F5" w:rsidRPr="00166D1C" w:rsidRDefault="003574F5" w:rsidP="00345BBB">
            <w:pPr>
              <w:jc w:val="right"/>
              <w:rPr>
                <w:b/>
                <w:color w:val="000000"/>
                <w:sz w:val="20"/>
                <w:szCs w:val="20"/>
              </w:rPr>
            </w:pPr>
            <w:r w:rsidRPr="00166D1C">
              <w:rPr>
                <w:b/>
                <w:color w:val="000000"/>
                <w:sz w:val="20"/>
                <w:szCs w:val="20"/>
              </w:rPr>
              <w:t>125.32</w:t>
            </w:r>
          </w:p>
        </w:tc>
        <w:tc>
          <w:tcPr>
            <w:tcW w:w="850" w:type="dxa"/>
            <w:tcBorders>
              <w:bottom w:val="double" w:sz="4" w:space="0" w:color="auto"/>
            </w:tcBorders>
            <w:shd w:val="clear" w:color="auto" w:fill="auto"/>
            <w:noWrap/>
            <w:vAlign w:val="bottom"/>
          </w:tcPr>
          <w:p w:rsidR="003574F5" w:rsidRPr="00166D1C" w:rsidRDefault="003574F5" w:rsidP="00345BBB">
            <w:pPr>
              <w:jc w:val="right"/>
              <w:rPr>
                <w:b/>
                <w:color w:val="000000"/>
                <w:sz w:val="20"/>
                <w:szCs w:val="20"/>
              </w:rPr>
            </w:pPr>
            <w:r w:rsidRPr="00166D1C">
              <w:rPr>
                <w:b/>
                <w:color w:val="000000"/>
                <w:sz w:val="20"/>
                <w:szCs w:val="20"/>
              </w:rPr>
              <w:t>125.23</w:t>
            </w:r>
          </w:p>
        </w:tc>
        <w:tc>
          <w:tcPr>
            <w:tcW w:w="1134" w:type="dxa"/>
            <w:tcBorders>
              <w:bottom w:val="double" w:sz="4" w:space="0" w:color="auto"/>
            </w:tcBorders>
            <w:shd w:val="clear" w:color="auto" w:fill="auto"/>
            <w:noWrap/>
            <w:vAlign w:val="bottom"/>
          </w:tcPr>
          <w:p w:rsidR="003574F5" w:rsidRPr="00166D1C" w:rsidRDefault="003574F5" w:rsidP="00345BBB">
            <w:pPr>
              <w:jc w:val="right"/>
              <w:rPr>
                <w:b/>
                <w:color w:val="000000"/>
                <w:sz w:val="20"/>
                <w:szCs w:val="20"/>
              </w:rPr>
            </w:pPr>
            <w:r w:rsidRPr="00166D1C">
              <w:rPr>
                <w:b/>
                <w:color w:val="000000"/>
                <w:sz w:val="20"/>
                <w:szCs w:val="20"/>
              </w:rPr>
              <w:t>9.21</w:t>
            </w:r>
          </w:p>
        </w:tc>
        <w:tc>
          <w:tcPr>
            <w:tcW w:w="1227" w:type="dxa"/>
            <w:tcBorders>
              <w:bottom w:val="double" w:sz="4" w:space="0" w:color="auto"/>
            </w:tcBorders>
            <w:shd w:val="clear" w:color="auto" w:fill="auto"/>
            <w:noWrap/>
            <w:vAlign w:val="bottom"/>
          </w:tcPr>
          <w:p w:rsidR="003574F5" w:rsidRPr="00166D1C" w:rsidRDefault="003574F5" w:rsidP="00345BBB">
            <w:pPr>
              <w:jc w:val="right"/>
              <w:rPr>
                <w:b/>
                <w:color w:val="000000"/>
                <w:sz w:val="20"/>
                <w:szCs w:val="20"/>
              </w:rPr>
            </w:pPr>
            <w:r w:rsidRPr="00166D1C">
              <w:rPr>
                <w:b/>
                <w:color w:val="000000"/>
                <w:sz w:val="20"/>
                <w:szCs w:val="20"/>
              </w:rPr>
              <w:t>14.88</w:t>
            </w:r>
          </w:p>
        </w:tc>
        <w:tc>
          <w:tcPr>
            <w:tcW w:w="1227" w:type="dxa"/>
            <w:tcBorders>
              <w:bottom w:val="double" w:sz="4" w:space="0" w:color="auto"/>
            </w:tcBorders>
            <w:shd w:val="clear" w:color="auto" w:fill="auto"/>
            <w:noWrap/>
            <w:vAlign w:val="bottom"/>
          </w:tcPr>
          <w:p w:rsidR="003574F5" w:rsidRPr="00166D1C" w:rsidRDefault="003574F5" w:rsidP="00345BBB">
            <w:pPr>
              <w:jc w:val="right"/>
              <w:rPr>
                <w:b/>
                <w:color w:val="000000"/>
                <w:sz w:val="20"/>
                <w:szCs w:val="20"/>
              </w:rPr>
            </w:pPr>
            <w:r w:rsidRPr="00166D1C">
              <w:rPr>
                <w:b/>
                <w:color w:val="000000"/>
                <w:sz w:val="20"/>
                <w:szCs w:val="20"/>
              </w:rPr>
              <w:t>4.22</w:t>
            </w:r>
          </w:p>
        </w:tc>
        <w:tc>
          <w:tcPr>
            <w:tcW w:w="1322" w:type="dxa"/>
            <w:tcBorders>
              <w:bottom w:val="double" w:sz="4" w:space="0" w:color="auto"/>
            </w:tcBorders>
            <w:shd w:val="clear" w:color="auto" w:fill="auto"/>
            <w:noWrap/>
            <w:vAlign w:val="bottom"/>
          </w:tcPr>
          <w:p w:rsidR="003574F5" w:rsidRPr="00166D1C" w:rsidRDefault="003574F5" w:rsidP="00345BBB">
            <w:pPr>
              <w:jc w:val="right"/>
              <w:rPr>
                <w:b/>
                <w:color w:val="000000"/>
                <w:sz w:val="20"/>
                <w:szCs w:val="20"/>
              </w:rPr>
            </w:pPr>
            <w:r w:rsidRPr="00166D1C">
              <w:rPr>
                <w:b/>
                <w:color w:val="000000"/>
                <w:sz w:val="20"/>
                <w:szCs w:val="20"/>
              </w:rPr>
              <w:t>2.27</w:t>
            </w:r>
          </w:p>
        </w:tc>
        <w:tc>
          <w:tcPr>
            <w:tcW w:w="1322" w:type="dxa"/>
            <w:tcBorders>
              <w:bottom w:val="double" w:sz="4" w:space="0" w:color="auto"/>
            </w:tcBorders>
            <w:shd w:val="clear" w:color="auto" w:fill="auto"/>
            <w:noWrap/>
            <w:vAlign w:val="bottom"/>
          </w:tcPr>
          <w:p w:rsidR="003574F5" w:rsidRPr="00166D1C" w:rsidRDefault="003574F5" w:rsidP="00345BBB">
            <w:pPr>
              <w:jc w:val="right"/>
              <w:rPr>
                <w:b/>
                <w:color w:val="000000"/>
                <w:sz w:val="20"/>
                <w:szCs w:val="20"/>
              </w:rPr>
            </w:pPr>
            <w:r w:rsidRPr="00166D1C">
              <w:rPr>
                <w:b/>
                <w:color w:val="000000"/>
                <w:sz w:val="20"/>
                <w:szCs w:val="20"/>
              </w:rPr>
              <w:t>3.96</w:t>
            </w:r>
          </w:p>
        </w:tc>
        <w:tc>
          <w:tcPr>
            <w:tcW w:w="944" w:type="dxa"/>
            <w:tcBorders>
              <w:bottom w:val="double" w:sz="4" w:space="0" w:color="auto"/>
            </w:tcBorders>
            <w:shd w:val="clear" w:color="auto" w:fill="auto"/>
            <w:noWrap/>
            <w:vAlign w:val="bottom"/>
          </w:tcPr>
          <w:p w:rsidR="003574F5" w:rsidRPr="00166D1C" w:rsidRDefault="003574F5" w:rsidP="00345BBB">
            <w:pPr>
              <w:jc w:val="right"/>
              <w:rPr>
                <w:b/>
                <w:color w:val="000000"/>
                <w:sz w:val="20"/>
                <w:szCs w:val="20"/>
              </w:rPr>
            </w:pPr>
            <w:r w:rsidRPr="00166D1C">
              <w:rPr>
                <w:b/>
                <w:color w:val="000000"/>
                <w:sz w:val="20"/>
                <w:szCs w:val="20"/>
              </w:rPr>
              <w:t>120.14</w:t>
            </w:r>
          </w:p>
        </w:tc>
      </w:tr>
      <w:tr w:rsidR="003574F5" w:rsidRPr="00166D1C" w:rsidTr="00DA707E">
        <w:trPr>
          <w:trHeight w:val="66"/>
        </w:trPr>
        <w:tc>
          <w:tcPr>
            <w:tcW w:w="9804" w:type="dxa"/>
            <w:gridSpan w:val="9"/>
            <w:tcBorders>
              <w:top w:val="double" w:sz="4" w:space="0" w:color="auto"/>
            </w:tcBorders>
            <w:shd w:val="clear" w:color="auto" w:fill="auto"/>
            <w:noWrap/>
            <w:vAlign w:val="bottom"/>
          </w:tcPr>
          <w:p w:rsidR="003574F5" w:rsidRPr="00166D1C" w:rsidRDefault="003574F5" w:rsidP="00B424FA">
            <w:pPr>
              <w:autoSpaceDE w:val="0"/>
              <w:autoSpaceDN w:val="0"/>
              <w:adjustRightInd w:val="0"/>
              <w:spacing w:after="240"/>
              <w:jc w:val="both"/>
              <w:rPr>
                <w:b/>
                <w:color w:val="000000"/>
                <w:sz w:val="20"/>
                <w:szCs w:val="20"/>
              </w:rPr>
            </w:pPr>
            <w:r w:rsidRPr="00166D1C">
              <w:rPr>
                <w:i/>
                <w:color w:val="000000"/>
                <w:sz w:val="20"/>
                <w:szCs w:val="20"/>
              </w:rPr>
              <w:t>Notes</w:t>
            </w:r>
            <w:r w:rsidRPr="00166D1C">
              <w:rPr>
                <w:color w:val="000000"/>
                <w:sz w:val="20"/>
                <w:szCs w:val="20"/>
              </w:rPr>
              <w:t xml:space="preserve">: As in Nishida </w:t>
            </w:r>
            <w:r w:rsidRPr="00166D1C">
              <w:rPr>
                <w:i/>
                <w:color w:val="000000"/>
                <w:sz w:val="20"/>
                <w:szCs w:val="20"/>
              </w:rPr>
              <w:t>et al.</w:t>
            </w:r>
            <w:r w:rsidRPr="00166D1C">
              <w:rPr>
                <w:color w:val="000000"/>
                <w:sz w:val="20"/>
                <w:szCs w:val="20"/>
              </w:rPr>
              <w:t xml:space="preserve"> (2013), numbers are percentage growth rates. The plant-level multifactor productivity is calculated by using production function parameters that vary across 2-digit ISIC. We obtain the estimates by using </w:t>
            </w:r>
            <w:r w:rsidRPr="00166D1C">
              <w:rPr>
                <w:sz w:val="20"/>
                <w:szCs w:val="20"/>
              </w:rPr>
              <w:t xml:space="preserve">Wooldridge (2009). APG </w:t>
            </w:r>
            <w:r w:rsidRPr="00166D1C">
              <w:rPr>
                <w:color w:val="000000"/>
                <w:sz w:val="20"/>
                <w:szCs w:val="20"/>
              </w:rPr>
              <w:t>represents the aggregate productivity growth with entry and exit, which is defined as aggregate change in final demand</w:t>
            </w:r>
            <w:r w:rsidRPr="00166D1C">
              <w:rPr>
                <w:i/>
                <w:color w:val="000000"/>
                <w:sz w:val="20"/>
                <w:szCs w:val="20"/>
              </w:rPr>
              <w:t xml:space="preserve"> minus</w:t>
            </w:r>
            <w:r w:rsidRPr="00166D1C">
              <w:rPr>
                <w:color w:val="000000"/>
                <w:sz w:val="20"/>
                <w:szCs w:val="20"/>
              </w:rPr>
              <w:t xml:space="preserve"> aggregate change in expenditure in inputs, holding input constant. We use value-added share (Domar) for weights. APG is decomposed into four components: (1) technical efficiency, (2) reallocation, and (3) net entry term, using </w:t>
            </w:r>
            <w:r w:rsidRPr="00166D1C">
              <w:rPr>
                <w:sz w:val="20"/>
                <w:szCs w:val="20"/>
              </w:rPr>
              <w:t xml:space="preserve">Eq. </w:t>
            </w:r>
            <w:r w:rsidR="00DA707E">
              <w:rPr>
                <w:sz w:val="20"/>
                <w:szCs w:val="20"/>
              </w:rPr>
              <w:t>1</w:t>
            </w:r>
            <w:r w:rsidR="00B424FA">
              <w:rPr>
                <w:sz w:val="20"/>
                <w:szCs w:val="20"/>
              </w:rPr>
              <w:t>7</w:t>
            </w:r>
            <w:r w:rsidRPr="00166D1C">
              <w:rPr>
                <w:sz w:val="20"/>
                <w:szCs w:val="20"/>
              </w:rPr>
              <w:t xml:space="preserve"> </w:t>
            </w:r>
            <w:r w:rsidRPr="00166D1C">
              <w:rPr>
                <w:color w:val="000000"/>
                <w:sz w:val="20"/>
                <w:szCs w:val="20"/>
              </w:rPr>
              <w:t>in text.</w:t>
            </w:r>
          </w:p>
        </w:tc>
      </w:tr>
    </w:tbl>
    <w:p w:rsidR="007803C9" w:rsidRDefault="007803C9" w:rsidP="003574F5">
      <w:pPr>
        <w:autoSpaceDE w:val="0"/>
        <w:autoSpaceDN w:val="0"/>
        <w:adjustRightInd w:val="0"/>
        <w:spacing w:after="240" w:line="360" w:lineRule="auto"/>
        <w:jc w:val="both"/>
        <w:rPr>
          <w:sz w:val="22"/>
          <w:szCs w:val="22"/>
        </w:rPr>
      </w:pPr>
      <w:r w:rsidRPr="00166D1C">
        <w:rPr>
          <w:sz w:val="22"/>
          <w:szCs w:val="22"/>
        </w:rPr>
        <w:t>These trends are characterized by high firm-level heterogeneity in the change of value-added and APG.</w:t>
      </w:r>
      <w:r>
        <w:rPr>
          <w:sz w:val="22"/>
          <w:szCs w:val="22"/>
        </w:rPr>
        <w:t xml:space="preserve"> </w:t>
      </w:r>
      <w:r w:rsidR="00E27A31">
        <w:rPr>
          <w:sz w:val="22"/>
          <w:szCs w:val="22"/>
        </w:rPr>
        <w:t xml:space="preserve">For example, the measure of dispersion for APG is over twice its average size. One channel explaining </w:t>
      </w:r>
      <w:r w:rsidR="004E293F">
        <w:rPr>
          <w:sz w:val="22"/>
          <w:szCs w:val="22"/>
        </w:rPr>
        <w:t xml:space="preserve">this </w:t>
      </w:r>
      <w:r>
        <w:rPr>
          <w:sz w:val="22"/>
          <w:szCs w:val="22"/>
        </w:rPr>
        <w:t>i</w:t>
      </w:r>
      <w:r w:rsidR="004E293F">
        <w:rPr>
          <w:sz w:val="22"/>
          <w:szCs w:val="22"/>
        </w:rPr>
        <w:t>s found i</w:t>
      </w:r>
      <w:r>
        <w:rPr>
          <w:sz w:val="22"/>
          <w:szCs w:val="22"/>
        </w:rPr>
        <w:t>n Syverson (2004)</w:t>
      </w:r>
      <w:r w:rsidR="00E27A31">
        <w:rPr>
          <w:sz w:val="22"/>
          <w:szCs w:val="22"/>
        </w:rPr>
        <w:t xml:space="preserve"> </w:t>
      </w:r>
      <w:r w:rsidR="004E293F">
        <w:rPr>
          <w:sz w:val="22"/>
          <w:szCs w:val="22"/>
        </w:rPr>
        <w:t>which states</w:t>
      </w:r>
      <w:r w:rsidR="00E27A31">
        <w:rPr>
          <w:sz w:val="22"/>
          <w:szCs w:val="22"/>
        </w:rPr>
        <w:t xml:space="preserve"> that</w:t>
      </w:r>
      <w:r>
        <w:rPr>
          <w:sz w:val="22"/>
          <w:szCs w:val="22"/>
        </w:rPr>
        <w:t xml:space="preserve"> trade liberalization creates a competitive market environment and snowballing of product variety</w:t>
      </w:r>
      <w:r w:rsidR="00E27A31">
        <w:rPr>
          <w:sz w:val="22"/>
          <w:szCs w:val="22"/>
        </w:rPr>
        <w:t>. This</w:t>
      </w:r>
      <w:r>
        <w:rPr>
          <w:sz w:val="22"/>
          <w:szCs w:val="22"/>
        </w:rPr>
        <w:t xml:space="preserve"> </w:t>
      </w:r>
      <w:r w:rsidR="00E27A31">
        <w:rPr>
          <w:sz w:val="22"/>
          <w:szCs w:val="22"/>
        </w:rPr>
        <w:t>enables</w:t>
      </w:r>
      <w:r>
        <w:rPr>
          <w:sz w:val="22"/>
          <w:szCs w:val="22"/>
        </w:rPr>
        <w:t xml:space="preserve"> consumers to switch between products and/or producers </w:t>
      </w:r>
      <w:r w:rsidR="00E27A31">
        <w:rPr>
          <w:sz w:val="22"/>
          <w:szCs w:val="22"/>
        </w:rPr>
        <w:t>such that</w:t>
      </w:r>
      <w:r>
        <w:rPr>
          <w:sz w:val="22"/>
          <w:szCs w:val="22"/>
        </w:rPr>
        <w:t xml:space="preserve"> high-cost producers’ profitability is diminished</w:t>
      </w:r>
      <w:r w:rsidR="00E27A31">
        <w:rPr>
          <w:sz w:val="22"/>
          <w:szCs w:val="22"/>
        </w:rPr>
        <w:t>. Thus, a high substitutability industry is likely to have less productivity dispersion and high aggregate productivity level.</w:t>
      </w:r>
    </w:p>
    <w:p w:rsidR="003574F5" w:rsidRPr="00166D1C" w:rsidRDefault="003574F5" w:rsidP="003574F5">
      <w:pPr>
        <w:autoSpaceDE w:val="0"/>
        <w:autoSpaceDN w:val="0"/>
        <w:adjustRightInd w:val="0"/>
        <w:spacing w:after="240" w:line="360" w:lineRule="auto"/>
        <w:jc w:val="both"/>
        <w:rPr>
          <w:sz w:val="22"/>
          <w:szCs w:val="22"/>
        </w:rPr>
      </w:pPr>
      <w:r w:rsidRPr="00166D1C">
        <w:rPr>
          <w:sz w:val="22"/>
          <w:szCs w:val="22"/>
        </w:rPr>
        <w:t xml:space="preserve">The contribution of technical efficiency to </w:t>
      </w:r>
      <w:r w:rsidR="00E27A31">
        <w:rPr>
          <w:sz w:val="22"/>
          <w:szCs w:val="22"/>
        </w:rPr>
        <w:t>APG</w:t>
      </w:r>
      <w:r w:rsidRPr="00166D1C">
        <w:rPr>
          <w:sz w:val="22"/>
          <w:szCs w:val="22"/>
        </w:rPr>
        <w:t xml:space="preserve"> is on average (median) </w:t>
      </w:r>
      <m:oMath>
        <m:r>
          <w:rPr>
            <w:rFonts w:ascii="Cambria Math" w:hAnsi="Cambria Math"/>
            <w:sz w:val="22"/>
            <w:szCs w:val="22"/>
          </w:rPr>
          <m:t>-</m:t>
        </m:r>
      </m:oMath>
      <w:r w:rsidRPr="00166D1C">
        <w:rPr>
          <w:sz w:val="22"/>
          <w:szCs w:val="22"/>
        </w:rPr>
        <w:t>3.61</w:t>
      </w:r>
      <w:r w:rsidR="00DF548C" w:rsidRPr="00166D1C">
        <w:rPr>
          <w:sz w:val="22"/>
          <w:szCs w:val="22"/>
        </w:rPr>
        <w:t>% (</w:t>
      </w:r>
      <m:oMath>
        <m:r>
          <w:rPr>
            <w:rFonts w:ascii="Cambria Math" w:hAnsi="Cambria Math"/>
            <w:sz w:val="22"/>
            <w:szCs w:val="22"/>
          </w:rPr>
          <m:t>-</m:t>
        </m:r>
      </m:oMath>
      <w:r w:rsidRPr="00166D1C">
        <w:rPr>
          <w:sz w:val="22"/>
          <w:szCs w:val="22"/>
        </w:rPr>
        <w:t xml:space="preserve">2.69%) per year, compared to an average </w:t>
      </w:r>
      <w:r w:rsidR="00DF548C" w:rsidRPr="00166D1C">
        <w:rPr>
          <w:sz w:val="22"/>
          <w:szCs w:val="22"/>
        </w:rPr>
        <w:t>of 0.95</w:t>
      </w:r>
      <w:r w:rsidRPr="00166D1C">
        <w:rPr>
          <w:sz w:val="22"/>
          <w:szCs w:val="22"/>
        </w:rPr>
        <w:t xml:space="preserve">% </w:t>
      </w:r>
      <w:r w:rsidR="00165728">
        <w:rPr>
          <w:sz w:val="22"/>
          <w:szCs w:val="22"/>
        </w:rPr>
        <w:t>for</w:t>
      </w:r>
      <w:r w:rsidRPr="00166D1C">
        <w:rPr>
          <w:sz w:val="22"/>
          <w:szCs w:val="22"/>
        </w:rPr>
        <w:t xml:space="preserve"> Chile, 0.25% </w:t>
      </w:r>
      <w:r w:rsidR="00165728">
        <w:rPr>
          <w:sz w:val="22"/>
          <w:szCs w:val="22"/>
        </w:rPr>
        <w:t>for</w:t>
      </w:r>
      <w:r w:rsidRPr="00166D1C">
        <w:rPr>
          <w:sz w:val="22"/>
          <w:szCs w:val="22"/>
        </w:rPr>
        <w:t xml:space="preserve"> Columbia and 2.17% </w:t>
      </w:r>
      <w:r w:rsidR="00165728">
        <w:rPr>
          <w:sz w:val="22"/>
          <w:szCs w:val="22"/>
        </w:rPr>
        <w:t>for</w:t>
      </w:r>
      <w:r w:rsidRPr="00166D1C">
        <w:rPr>
          <w:sz w:val="22"/>
          <w:szCs w:val="22"/>
        </w:rPr>
        <w:t xml:space="preserve"> Slovenia (see Nishida </w:t>
      </w:r>
      <w:r w:rsidRPr="00166D1C">
        <w:rPr>
          <w:i/>
          <w:sz w:val="22"/>
          <w:szCs w:val="22"/>
        </w:rPr>
        <w:t>et al.</w:t>
      </w:r>
      <w:r w:rsidRPr="00166D1C">
        <w:rPr>
          <w:sz w:val="22"/>
          <w:szCs w:val="22"/>
        </w:rPr>
        <w:t xml:space="preserve"> (2013)). </w:t>
      </w:r>
      <w:r w:rsidR="00165728">
        <w:rPr>
          <w:sz w:val="22"/>
          <w:szCs w:val="22"/>
        </w:rPr>
        <w:t xml:space="preserve">This component of APG </w:t>
      </w:r>
      <w:r w:rsidRPr="00166D1C">
        <w:rPr>
          <w:sz w:val="22"/>
          <w:szCs w:val="22"/>
        </w:rPr>
        <w:t>is positive in only four out of nine years. However, the most interesting case is the combined input reallocation in the fourth column reflecting simultaneous cross-plant movements in capital</w:t>
      </w:r>
      <w:r w:rsidR="002D6898">
        <w:rPr>
          <w:sz w:val="22"/>
          <w:szCs w:val="22"/>
        </w:rPr>
        <w:t xml:space="preserve"> and components of</w:t>
      </w:r>
      <w:r w:rsidRPr="00166D1C">
        <w:rPr>
          <w:sz w:val="22"/>
          <w:szCs w:val="22"/>
        </w:rPr>
        <w:t xml:space="preserve"> labour inputs. The average total reallocation is 0.15% per year and consists of input reallocation from low to high productivity plants, from idle state to productive uses and reallocation that is not accompanied by changes in input amounts. Clearly, </w:t>
      </w:r>
      <w:r w:rsidR="009608EA">
        <w:rPr>
          <w:sz w:val="22"/>
          <w:szCs w:val="22"/>
        </w:rPr>
        <w:t xml:space="preserve">the </w:t>
      </w:r>
      <w:r w:rsidR="009608EA" w:rsidRPr="00166D1C">
        <w:rPr>
          <w:sz w:val="22"/>
          <w:szCs w:val="22"/>
        </w:rPr>
        <w:t>average reallocation</w:t>
      </w:r>
      <w:r w:rsidRPr="00166D1C">
        <w:rPr>
          <w:sz w:val="22"/>
          <w:szCs w:val="22"/>
        </w:rPr>
        <w:t xml:space="preserve"> compare</w:t>
      </w:r>
      <w:r w:rsidR="009608EA">
        <w:rPr>
          <w:sz w:val="22"/>
          <w:szCs w:val="22"/>
        </w:rPr>
        <w:t>s</w:t>
      </w:r>
      <w:r w:rsidRPr="00166D1C">
        <w:rPr>
          <w:sz w:val="22"/>
          <w:szCs w:val="22"/>
        </w:rPr>
        <w:t xml:space="preserve"> with 1.60% for Chile, 3.63% for Columbia and 3.42% for Slovenia reported in Nishida </w:t>
      </w:r>
      <w:r w:rsidRPr="00166D1C">
        <w:rPr>
          <w:i/>
          <w:sz w:val="22"/>
          <w:szCs w:val="22"/>
        </w:rPr>
        <w:t>et al.</w:t>
      </w:r>
      <w:r w:rsidRPr="00166D1C">
        <w:rPr>
          <w:sz w:val="22"/>
          <w:szCs w:val="22"/>
        </w:rPr>
        <w:t xml:space="preserve"> (2013). </w:t>
      </w:r>
    </w:p>
    <w:p w:rsidR="003574F5" w:rsidRPr="00166D1C" w:rsidRDefault="003574F5" w:rsidP="003574F5">
      <w:pPr>
        <w:autoSpaceDE w:val="0"/>
        <w:autoSpaceDN w:val="0"/>
        <w:adjustRightInd w:val="0"/>
        <w:spacing w:after="240" w:line="360" w:lineRule="auto"/>
        <w:jc w:val="both"/>
        <w:rPr>
          <w:sz w:val="22"/>
          <w:szCs w:val="22"/>
        </w:rPr>
      </w:pPr>
      <w:r w:rsidRPr="00166D1C">
        <w:rPr>
          <w:sz w:val="22"/>
          <w:szCs w:val="22"/>
        </w:rPr>
        <w:t xml:space="preserve">However, our penultimate focus is the behaviour of the paid labour resource in response to shifts in economic factors that cause movements in the manufacturing sector. We first isolate labour reallocation from the contribution of all inputs put together. This produces 3.25% as the average annual rate of labour reallocation, and we report only two </w:t>
      </w:r>
      <w:r w:rsidR="002D6898" w:rsidRPr="00166D1C">
        <w:rPr>
          <w:sz w:val="22"/>
          <w:szCs w:val="22"/>
        </w:rPr>
        <w:t xml:space="preserve">instances </w:t>
      </w:r>
      <w:r w:rsidR="002D6898">
        <w:rPr>
          <w:sz w:val="22"/>
          <w:szCs w:val="22"/>
        </w:rPr>
        <w:t xml:space="preserve">of </w:t>
      </w:r>
      <w:r w:rsidR="002D6898" w:rsidRPr="00166D1C">
        <w:rPr>
          <w:sz w:val="22"/>
          <w:szCs w:val="22"/>
        </w:rPr>
        <w:t xml:space="preserve">negative </w:t>
      </w:r>
      <w:r w:rsidR="002D6898">
        <w:rPr>
          <w:sz w:val="22"/>
          <w:szCs w:val="22"/>
        </w:rPr>
        <w:t xml:space="preserve">reallocation </w:t>
      </w:r>
      <w:r w:rsidRPr="00166D1C">
        <w:rPr>
          <w:sz w:val="22"/>
          <w:szCs w:val="22"/>
        </w:rPr>
        <w:t xml:space="preserve">out of </w:t>
      </w:r>
      <w:r w:rsidR="002D6898">
        <w:rPr>
          <w:sz w:val="22"/>
          <w:szCs w:val="22"/>
        </w:rPr>
        <w:t xml:space="preserve">the </w:t>
      </w:r>
      <w:r w:rsidRPr="00166D1C">
        <w:rPr>
          <w:sz w:val="22"/>
          <w:szCs w:val="22"/>
        </w:rPr>
        <w:t xml:space="preserve">nine </w:t>
      </w:r>
      <w:r w:rsidR="002D6898">
        <w:rPr>
          <w:sz w:val="22"/>
          <w:szCs w:val="22"/>
        </w:rPr>
        <w:t>years studied</w:t>
      </w:r>
      <w:r w:rsidRPr="00166D1C">
        <w:rPr>
          <w:sz w:val="22"/>
          <w:szCs w:val="22"/>
        </w:rPr>
        <w:t>. A further decomposition of labour reallocation into that which is accounted for by the reshuffling of working proprietors and paid employees produces sharper results. Paid employment shows positive growth in every year and accounts for an average of about 98% [3.17%</w:t>
      </w:r>
      <m:oMath>
        <m:r>
          <w:rPr>
            <w:rFonts w:ascii="Cambria Math" w:hAnsi="Cambria Math"/>
            <w:sz w:val="22"/>
            <w:szCs w:val="22"/>
          </w:rPr>
          <m:t>÷</m:t>
        </m:r>
      </m:oMath>
      <w:r w:rsidRPr="00166D1C">
        <w:rPr>
          <w:sz w:val="22"/>
          <w:szCs w:val="22"/>
        </w:rPr>
        <w:t>3.25%] of all labour reallocated per year. Again, paid labour reallocated from low to high VMP</w:t>
      </w:r>
      <w:r w:rsidR="008E2C92" w:rsidRPr="008E2C92">
        <w:rPr>
          <w:sz w:val="22"/>
          <w:szCs w:val="22"/>
        </w:rPr>
        <w:t xml:space="preserve"> </w:t>
      </w:r>
      <w:r w:rsidR="008E2C92">
        <w:rPr>
          <w:sz w:val="22"/>
          <w:szCs w:val="22"/>
        </w:rPr>
        <w:t>plants</w:t>
      </w:r>
      <w:r w:rsidRPr="00166D1C">
        <w:rPr>
          <w:sz w:val="22"/>
          <w:szCs w:val="22"/>
        </w:rPr>
        <w:t xml:space="preserve">, new paid labour </w:t>
      </w:r>
      <w:r w:rsidR="002D6898">
        <w:rPr>
          <w:sz w:val="22"/>
          <w:szCs w:val="22"/>
        </w:rPr>
        <w:t xml:space="preserve">entered the labour market </w:t>
      </w:r>
      <w:r w:rsidRPr="00166D1C">
        <w:rPr>
          <w:sz w:val="22"/>
          <w:szCs w:val="22"/>
        </w:rPr>
        <w:t xml:space="preserve">and </w:t>
      </w:r>
      <w:r w:rsidR="002D6898">
        <w:rPr>
          <w:sz w:val="22"/>
          <w:szCs w:val="22"/>
        </w:rPr>
        <w:t xml:space="preserve">some </w:t>
      </w:r>
      <w:r w:rsidRPr="00166D1C">
        <w:rPr>
          <w:sz w:val="22"/>
          <w:szCs w:val="22"/>
        </w:rPr>
        <w:t>paid labour reallocat</w:t>
      </w:r>
      <w:r w:rsidR="002D6898">
        <w:rPr>
          <w:sz w:val="22"/>
          <w:szCs w:val="22"/>
        </w:rPr>
        <w:t>ed</w:t>
      </w:r>
      <w:r w:rsidRPr="00166D1C">
        <w:rPr>
          <w:sz w:val="22"/>
          <w:szCs w:val="22"/>
        </w:rPr>
        <w:t xml:space="preserve"> without increasing the number of workers. This is consistent with the wave of downsizing in the manufacturing sector during the period of trade liberalization. </w:t>
      </w:r>
      <w:r w:rsidR="00503135">
        <w:rPr>
          <w:sz w:val="22"/>
          <w:szCs w:val="22"/>
        </w:rPr>
        <w:t>Our</w:t>
      </w:r>
      <w:r w:rsidRPr="00166D1C">
        <w:rPr>
          <w:sz w:val="22"/>
          <w:szCs w:val="22"/>
        </w:rPr>
        <w:t xml:space="preserve"> results are robust to the use of ‘single-deflation’ by the manufacturing value-added deflator in </w:t>
      </w:r>
      <w:r w:rsidR="00FF1C16">
        <w:rPr>
          <w:sz w:val="22"/>
          <w:szCs w:val="22"/>
        </w:rPr>
        <w:t>Appendix</w:t>
      </w:r>
      <w:r w:rsidRPr="00166D1C">
        <w:rPr>
          <w:sz w:val="22"/>
          <w:szCs w:val="22"/>
        </w:rPr>
        <w:t xml:space="preserve"> A.</w:t>
      </w:r>
      <w:r w:rsidR="00FF1C16">
        <w:rPr>
          <w:sz w:val="22"/>
          <w:szCs w:val="22"/>
        </w:rPr>
        <w:t>3</w:t>
      </w:r>
      <w:r w:rsidRPr="00166D1C">
        <w:rPr>
          <w:sz w:val="22"/>
          <w:szCs w:val="22"/>
        </w:rPr>
        <w:t xml:space="preserve"> and ‘double-deflation’ by the consumer price index in </w:t>
      </w:r>
      <w:r w:rsidR="00FF1C16">
        <w:rPr>
          <w:sz w:val="22"/>
          <w:szCs w:val="22"/>
        </w:rPr>
        <w:t>Appendix</w:t>
      </w:r>
      <w:r w:rsidRPr="00166D1C">
        <w:rPr>
          <w:sz w:val="22"/>
          <w:szCs w:val="22"/>
        </w:rPr>
        <w:t xml:space="preserve"> A.</w:t>
      </w:r>
      <w:r w:rsidR="00FF1C16">
        <w:rPr>
          <w:sz w:val="22"/>
          <w:szCs w:val="22"/>
        </w:rPr>
        <w:t>4</w:t>
      </w:r>
      <w:r w:rsidRPr="00166D1C">
        <w:rPr>
          <w:sz w:val="22"/>
          <w:szCs w:val="22"/>
        </w:rPr>
        <w:t>. Another robustness check applied, but not reported here, involv</w:t>
      </w:r>
      <w:r w:rsidR="00D22234">
        <w:rPr>
          <w:sz w:val="22"/>
          <w:szCs w:val="22"/>
        </w:rPr>
        <w:t>ed</w:t>
      </w:r>
      <w:r w:rsidRPr="00166D1C">
        <w:rPr>
          <w:sz w:val="22"/>
          <w:szCs w:val="22"/>
        </w:rPr>
        <w:t xml:space="preserve"> ‘single-deflation’ by the consumer price index </w:t>
      </w:r>
      <w:r w:rsidR="00D22234">
        <w:rPr>
          <w:sz w:val="22"/>
          <w:szCs w:val="22"/>
        </w:rPr>
        <w:t xml:space="preserve">which also </w:t>
      </w:r>
      <w:r w:rsidRPr="00166D1C">
        <w:rPr>
          <w:sz w:val="22"/>
          <w:szCs w:val="22"/>
        </w:rPr>
        <w:t xml:space="preserve">sustained the basic results. </w:t>
      </w:r>
    </w:p>
    <w:p w:rsidR="003574F5" w:rsidRPr="00166D1C" w:rsidRDefault="003574F5" w:rsidP="003574F5">
      <w:pPr>
        <w:autoSpaceDE w:val="0"/>
        <w:autoSpaceDN w:val="0"/>
        <w:adjustRightInd w:val="0"/>
        <w:spacing w:after="240" w:line="360" w:lineRule="auto"/>
        <w:jc w:val="both"/>
        <w:rPr>
          <w:sz w:val="22"/>
          <w:szCs w:val="22"/>
        </w:rPr>
      </w:pPr>
      <w:r w:rsidRPr="00166D1C">
        <w:rPr>
          <w:sz w:val="22"/>
          <w:szCs w:val="22"/>
        </w:rPr>
        <w:t xml:space="preserve">Thus, the analysis reveals that the contribution by the labour reallocation growth to APG decisively </w:t>
      </w:r>
      <w:r w:rsidRPr="00166D1C">
        <w:rPr>
          <w:i/>
          <w:sz w:val="22"/>
          <w:szCs w:val="22"/>
        </w:rPr>
        <w:t>dominates</w:t>
      </w:r>
      <w:r w:rsidRPr="00166D1C">
        <w:rPr>
          <w:sz w:val="22"/>
          <w:szCs w:val="22"/>
        </w:rPr>
        <w:t xml:space="preserve"> </w:t>
      </w:r>
      <w:r w:rsidR="00A0226C">
        <w:rPr>
          <w:sz w:val="22"/>
          <w:szCs w:val="22"/>
        </w:rPr>
        <w:t>technical efficiency</w:t>
      </w:r>
      <w:r w:rsidRPr="00166D1C">
        <w:rPr>
          <w:sz w:val="22"/>
          <w:szCs w:val="22"/>
        </w:rPr>
        <w:t xml:space="preserve"> in the manufacturing sector in Swaziland. Firms were not investing m</w:t>
      </w:r>
      <w:r w:rsidR="00A0226C">
        <w:rPr>
          <w:sz w:val="22"/>
          <w:szCs w:val="22"/>
        </w:rPr>
        <w:t>ore</w:t>
      </w:r>
      <w:r w:rsidRPr="00166D1C">
        <w:rPr>
          <w:sz w:val="22"/>
          <w:szCs w:val="22"/>
        </w:rPr>
        <w:t xml:space="preserve"> on improving production efficiency through innovation and adoption of new technologies than they moved labour to higher activity producers. This conclusion remains robust regardless of the deflation procedure used in the estimation of the value-added production function. However, based on our robustness checks, the combined input reallocation </w:t>
      </w:r>
      <w:r w:rsidRPr="00166D1C">
        <w:rPr>
          <w:i/>
          <w:sz w:val="22"/>
          <w:szCs w:val="22"/>
        </w:rPr>
        <w:t>versus</w:t>
      </w:r>
      <w:r w:rsidRPr="00166D1C">
        <w:rPr>
          <w:sz w:val="22"/>
          <w:szCs w:val="22"/>
        </w:rPr>
        <w:t xml:space="preserve"> technical efficiency is inconclusive because the outcome depends on whether we use the mean or the median as a standard for comparison. </w:t>
      </w:r>
    </w:p>
    <w:p w:rsidR="003574F5" w:rsidRPr="007601F5" w:rsidRDefault="003574F5" w:rsidP="003574F5">
      <w:pPr>
        <w:autoSpaceDE w:val="0"/>
        <w:autoSpaceDN w:val="0"/>
        <w:adjustRightInd w:val="0"/>
        <w:spacing w:after="240" w:line="360" w:lineRule="auto"/>
        <w:jc w:val="both"/>
        <w:rPr>
          <w:sz w:val="22"/>
          <w:szCs w:val="22"/>
        </w:rPr>
      </w:pPr>
      <w:r w:rsidRPr="00166D1C">
        <w:rPr>
          <w:sz w:val="22"/>
          <w:szCs w:val="22"/>
        </w:rPr>
        <w:t xml:space="preserve">On the other hand, the </w:t>
      </w:r>
      <w:r w:rsidR="0079509C">
        <w:rPr>
          <w:sz w:val="22"/>
          <w:szCs w:val="22"/>
        </w:rPr>
        <w:t>extensive margin</w:t>
      </w:r>
      <w:r w:rsidRPr="00166D1C">
        <w:rPr>
          <w:sz w:val="22"/>
          <w:szCs w:val="22"/>
        </w:rPr>
        <w:t xml:space="preserve"> accounts for most of the change in </w:t>
      </w:r>
      <w:r w:rsidR="00A0226C">
        <w:rPr>
          <w:sz w:val="22"/>
          <w:szCs w:val="22"/>
        </w:rPr>
        <w:t>APG</w:t>
      </w:r>
      <w:r w:rsidRPr="00166D1C">
        <w:rPr>
          <w:sz w:val="22"/>
          <w:szCs w:val="22"/>
        </w:rPr>
        <w:t xml:space="preserve">. The annual average of net entry contribution to APG is 58.01% and </w:t>
      </w:r>
      <w:r w:rsidR="0079509C">
        <w:rPr>
          <w:sz w:val="22"/>
          <w:szCs w:val="22"/>
        </w:rPr>
        <w:t>is driven by</w:t>
      </w:r>
      <w:r w:rsidRPr="00166D1C">
        <w:rPr>
          <w:sz w:val="22"/>
          <w:szCs w:val="22"/>
        </w:rPr>
        <w:t xml:space="preserve"> the dramatic increase </w:t>
      </w:r>
      <w:r w:rsidR="0079509C">
        <w:rPr>
          <w:sz w:val="22"/>
          <w:szCs w:val="22"/>
        </w:rPr>
        <w:t>of</w:t>
      </w:r>
      <w:r w:rsidRPr="00166D1C">
        <w:rPr>
          <w:sz w:val="22"/>
          <w:szCs w:val="22"/>
        </w:rPr>
        <w:t xml:space="preserve"> APG in 1998 and 1999. This pattern of high contribution by net entry is consistent with </w:t>
      </w:r>
      <w:r w:rsidR="00A0226C" w:rsidRPr="007601F5">
        <w:rPr>
          <w:sz w:val="22"/>
          <w:szCs w:val="22"/>
        </w:rPr>
        <w:t>extensive margin</w:t>
      </w:r>
      <w:r w:rsidRPr="007601F5">
        <w:rPr>
          <w:sz w:val="22"/>
          <w:szCs w:val="22"/>
        </w:rPr>
        <w:t xml:space="preserve"> effects of trade liberalization</w:t>
      </w:r>
      <w:r w:rsidR="0079509C">
        <w:rPr>
          <w:sz w:val="22"/>
          <w:szCs w:val="22"/>
        </w:rPr>
        <w:t xml:space="preserve"> which increases opportunities for mergers and acquisitions</w:t>
      </w:r>
      <w:r w:rsidR="006016B5">
        <w:rPr>
          <w:sz w:val="22"/>
          <w:szCs w:val="22"/>
        </w:rPr>
        <w:t xml:space="preserve"> as well as business restructuring and retrenchments</w:t>
      </w:r>
      <w:r w:rsidRPr="007601F5">
        <w:rPr>
          <w:sz w:val="22"/>
          <w:szCs w:val="22"/>
        </w:rPr>
        <w:t xml:space="preserve">. </w:t>
      </w:r>
    </w:p>
    <w:p w:rsidR="00B34D88" w:rsidRPr="007601F5" w:rsidRDefault="00DB1203" w:rsidP="00002D95">
      <w:pPr>
        <w:pStyle w:val="ListParagraph"/>
        <w:numPr>
          <w:ilvl w:val="2"/>
          <w:numId w:val="1"/>
        </w:numPr>
        <w:spacing w:line="360" w:lineRule="auto"/>
        <w:ind w:left="567" w:hanging="567"/>
        <w:jc w:val="both"/>
        <w:rPr>
          <w:rFonts w:ascii="Times New Roman" w:hAnsi="Times New Roman" w:cs="Times New Roman"/>
          <w:b/>
        </w:rPr>
      </w:pPr>
      <w:r w:rsidRPr="007601F5">
        <w:rPr>
          <w:rFonts w:ascii="Times New Roman" w:hAnsi="Times New Roman" w:cs="Times New Roman"/>
          <w:b/>
        </w:rPr>
        <w:t xml:space="preserve">The Nature of </w:t>
      </w:r>
      <w:r w:rsidR="00474536" w:rsidRPr="007601F5">
        <w:rPr>
          <w:rFonts w:ascii="Times New Roman" w:hAnsi="Times New Roman" w:cs="Times New Roman"/>
          <w:b/>
        </w:rPr>
        <w:t xml:space="preserve">Aggregate </w:t>
      </w:r>
      <w:r w:rsidR="00AF1904" w:rsidRPr="007601F5">
        <w:rPr>
          <w:rFonts w:ascii="Times New Roman" w:hAnsi="Times New Roman" w:cs="Times New Roman"/>
          <w:b/>
        </w:rPr>
        <w:t xml:space="preserve">Productivity </w:t>
      </w:r>
      <w:r w:rsidRPr="007601F5">
        <w:rPr>
          <w:rFonts w:ascii="Times New Roman" w:hAnsi="Times New Roman" w:cs="Times New Roman"/>
          <w:b/>
        </w:rPr>
        <w:t>Growth</w:t>
      </w:r>
      <w:r w:rsidR="00AF1904" w:rsidRPr="007601F5">
        <w:rPr>
          <w:rFonts w:ascii="Times New Roman" w:hAnsi="Times New Roman" w:cs="Times New Roman"/>
          <w:b/>
        </w:rPr>
        <w:t xml:space="preserve"> </w:t>
      </w:r>
      <w:r w:rsidR="001E108D" w:rsidRPr="007601F5">
        <w:rPr>
          <w:rFonts w:ascii="Times New Roman" w:hAnsi="Times New Roman" w:cs="Times New Roman"/>
          <w:b/>
        </w:rPr>
        <w:t>from</w:t>
      </w:r>
      <w:r w:rsidR="00AF1904" w:rsidRPr="007601F5">
        <w:rPr>
          <w:rFonts w:ascii="Times New Roman" w:hAnsi="Times New Roman" w:cs="Times New Roman"/>
          <w:b/>
        </w:rPr>
        <w:t xml:space="preserve"> </w:t>
      </w:r>
      <w:r w:rsidR="00DC5FF3">
        <w:rPr>
          <w:rFonts w:ascii="Times New Roman" w:hAnsi="Times New Roman" w:cs="Times New Roman"/>
          <w:b/>
        </w:rPr>
        <w:t xml:space="preserve">Net-Entry </w:t>
      </w:r>
      <w:r w:rsidR="00002D95">
        <w:rPr>
          <w:rFonts w:ascii="Times New Roman" w:hAnsi="Times New Roman" w:cs="Times New Roman"/>
          <w:b/>
        </w:rPr>
        <w:t xml:space="preserve">the </w:t>
      </w:r>
      <w:r w:rsidR="00AF1904" w:rsidRPr="007601F5">
        <w:rPr>
          <w:rFonts w:ascii="Times New Roman" w:hAnsi="Times New Roman" w:cs="Times New Roman"/>
          <w:b/>
        </w:rPr>
        <w:t>1998</w:t>
      </w:r>
      <m:oMath>
        <m:r>
          <m:rPr>
            <m:sty m:val="bi"/>
          </m:rPr>
          <w:rPr>
            <w:rFonts w:ascii="Cambria Math" w:hAnsi="Cambria Math" w:cs="Times New Roman"/>
          </w:rPr>
          <m:t>-</m:t>
        </m:r>
      </m:oMath>
      <w:r w:rsidR="00AF1904" w:rsidRPr="007601F5">
        <w:rPr>
          <w:rFonts w:ascii="Times New Roman" w:hAnsi="Times New Roman" w:cs="Times New Roman"/>
          <w:b/>
        </w:rPr>
        <w:t>1999</w:t>
      </w:r>
      <w:r w:rsidR="00002D95" w:rsidRPr="00002D95">
        <w:rPr>
          <w:rFonts w:ascii="Times New Roman" w:hAnsi="Times New Roman" w:cs="Times New Roman"/>
          <w:b/>
        </w:rPr>
        <w:t xml:space="preserve"> </w:t>
      </w:r>
      <w:r w:rsidR="00DC5FF3">
        <w:rPr>
          <w:rFonts w:ascii="Times New Roman" w:hAnsi="Times New Roman" w:cs="Times New Roman"/>
          <w:b/>
        </w:rPr>
        <w:t>Period</w:t>
      </w:r>
    </w:p>
    <w:p w:rsidR="00993084" w:rsidRDefault="003F622C" w:rsidP="006016B5">
      <w:pPr>
        <w:spacing w:before="240" w:line="360" w:lineRule="auto"/>
        <w:jc w:val="both"/>
        <w:rPr>
          <w:sz w:val="22"/>
          <w:szCs w:val="22"/>
        </w:rPr>
      </w:pPr>
      <w:r w:rsidRPr="003F622C">
        <w:rPr>
          <w:sz w:val="22"/>
          <w:szCs w:val="22"/>
        </w:rPr>
        <w:t>In a case like Swaziland with relatively few larger companies, entry and exit and mergers and acquisitions amongst these types of companies can have a large effect on APG. For example, in 1998 a division of a large company was taken over by another firm in the same sector but this was recorded as entry of a new firm. In the following year the acquiring firm took over the rest of the company and engaged in extensive retrenchments which raised labour productivity in this sector. This behaviour accounted for approximately 265% productivity growth in these two years.</w:t>
      </w:r>
    </w:p>
    <w:p w:rsidR="009B7424" w:rsidRPr="003F622C" w:rsidRDefault="009B7424" w:rsidP="006016B5">
      <w:pPr>
        <w:spacing w:before="240" w:line="360" w:lineRule="auto"/>
        <w:jc w:val="both"/>
        <w:rPr>
          <w:sz w:val="22"/>
          <w:szCs w:val="22"/>
        </w:rPr>
      </w:pPr>
    </w:p>
    <w:p w:rsidR="003574F5" w:rsidRPr="00B408A8" w:rsidRDefault="003574F5" w:rsidP="00EF533D">
      <w:pPr>
        <w:pStyle w:val="ListParagraph"/>
        <w:numPr>
          <w:ilvl w:val="0"/>
          <w:numId w:val="1"/>
        </w:numPr>
        <w:spacing w:before="240" w:after="240"/>
        <w:jc w:val="both"/>
        <w:rPr>
          <w:rFonts w:ascii="Times New Roman" w:hAnsi="Times New Roman" w:cs="Times New Roman"/>
          <w:b/>
        </w:rPr>
      </w:pPr>
      <w:r w:rsidRPr="00B408A8">
        <w:rPr>
          <w:rFonts w:ascii="Times New Roman" w:hAnsi="Times New Roman" w:cs="Times New Roman"/>
          <w:b/>
        </w:rPr>
        <w:t>Summary and Conclusion</w:t>
      </w:r>
    </w:p>
    <w:p w:rsidR="0040575E" w:rsidRDefault="006A1622" w:rsidP="00DA1D27">
      <w:pPr>
        <w:spacing w:after="240" w:line="360" w:lineRule="auto"/>
        <w:jc w:val="both"/>
        <w:rPr>
          <w:rFonts w:eastAsiaTheme="minorHAnsi"/>
          <w:sz w:val="22"/>
          <w:szCs w:val="22"/>
        </w:rPr>
      </w:pPr>
      <w:r>
        <w:rPr>
          <w:rFonts w:eastAsiaTheme="minorHAnsi"/>
          <w:sz w:val="22"/>
          <w:szCs w:val="22"/>
        </w:rPr>
        <w:t xml:space="preserve">This </w:t>
      </w:r>
      <w:r w:rsidR="002D34DB">
        <w:rPr>
          <w:rFonts w:eastAsiaTheme="minorHAnsi"/>
          <w:sz w:val="22"/>
          <w:szCs w:val="22"/>
        </w:rPr>
        <w:t xml:space="preserve">chapter </w:t>
      </w:r>
      <w:r w:rsidR="0047266A">
        <w:rPr>
          <w:rFonts w:eastAsiaTheme="minorHAnsi"/>
          <w:sz w:val="22"/>
          <w:szCs w:val="22"/>
        </w:rPr>
        <w:t>investigates primary input trends, aggregate productivity and factor-intensities in Swazi manufacturing firms over a period of trade liberalisation in the Southern African Customs’ Union.</w:t>
      </w:r>
      <w:r w:rsidR="00DA1D27">
        <w:rPr>
          <w:rFonts w:eastAsiaTheme="minorHAnsi"/>
          <w:sz w:val="22"/>
          <w:szCs w:val="22"/>
        </w:rPr>
        <w:t xml:space="preserve"> It begins with descriptive </w:t>
      </w:r>
      <w:r w:rsidR="00794923">
        <w:rPr>
          <w:rFonts w:eastAsiaTheme="minorHAnsi"/>
          <w:sz w:val="22"/>
          <w:szCs w:val="22"/>
        </w:rPr>
        <w:t xml:space="preserve">analyses </w:t>
      </w:r>
      <w:r w:rsidR="00DA1D27">
        <w:rPr>
          <w:rFonts w:eastAsiaTheme="minorHAnsi"/>
          <w:sz w:val="22"/>
          <w:szCs w:val="22"/>
        </w:rPr>
        <w:t xml:space="preserve">and then investigates the drivers of aggregate productivity growth </w:t>
      </w:r>
      <w:r w:rsidR="00794923">
        <w:rPr>
          <w:rFonts w:eastAsiaTheme="minorHAnsi"/>
          <w:sz w:val="22"/>
          <w:szCs w:val="22"/>
        </w:rPr>
        <w:t xml:space="preserve">over </w:t>
      </w:r>
      <w:r w:rsidR="00DA1D27">
        <w:rPr>
          <w:rFonts w:eastAsiaTheme="minorHAnsi"/>
          <w:sz w:val="22"/>
          <w:szCs w:val="22"/>
        </w:rPr>
        <w:t xml:space="preserve">time and </w:t>
      </w:r>
      <w:r w:rsidR="00794923">
        <w:rPr>
          <w:rFonts w:eastAsiaTheme="minorHAnsi"/>
          <w:sz w:val="22"/>
          <w:szCs w:val="22"/>
        </w:rPr>
        <w:t xml:space="preserve">across </w:t>
      </w:r>
      <w:r w:rsidR="00DA1D27">
        <w:rPr>
          <w:rFonts w:eastAsiaTheme="minorHAnsi"/>
          <w:sz w:val="22"/>
          <w:szCs w:val="22"/>
        </w:rPr>
        <w:t xml:space="preserve">industries. </w:t>
      </w:r>
      <w:r w:rsidR="00D70CB5">
        <w:rPr>
          <w:rFonts w:eastAsiaTheme="minorHAnsi"/>
          <w:sz w:val="22"/>
          <w:szCs w:val="22"/>
        </w:rPr>
        <w:t xml:space="preserve">A cross-country comparison of drivers of aggregate labour productivity growth with </w:t>
      </w:r>
      <w:r w:rsidR="003206F5">
        <w:rPr>
          <w:rFonts w:eastAsiaTheme="minorHAnsi"/>
          <w:sz w:val="22"/>
          <w:szCs w:val="22"/>
        </w:rPr>
        <w:t>those of</w:t>
      </w:r>
      <w:r w:rsidR="00D70CB5">
        <w:rPr>
          <w:rFonts w:eastAsiaTheme="minorHAnsi"/>
          <w:sz w:val="22"/>
          <w:szCs w:val="22"/>
        </w:rPr>
        <w:t xml:space="preserve"> the Swazi manufacturing sector is </w:t>
      </w:r>
      <w:r w:rsidR="00526878">
        <w:rPr>
          <w:rFonts w:eastAsiaTheme="minorHAnsi"/>
          <w:sz w:val="22"/>
          <w:szCs w:val="22"/>
        </w:rPr>
        <w:t xml:space="preserve">also </w:t>
      </w:r>
      <w:r w:rsidR="00D70CB5">
        <w:rPr>
          <w:rFonts w:eastAsiaTheme="minorHAnsi"/>
          <w:sz w:val="22"/>
          <w:szCs w:val="22"/>
        </w:rPr>
        <w:t>undertaken.</w:t>
      </w:r>
      <w:r w:rsidR="00EE455A">
        <w:rPr>
          <w:rFonts w:eastAsiaTheme="minorHAnsi"/>
          <w:sz w:val="22"/>
          <w:szCs w:val="22"/>
        </w:rPr>
        <w:t xml:space="preserve"> </w:t>
      </w:r>
      <w:r w:rsidR="00D70CB5">
        <w:rPr>
          <w:rFonts w:eastAsiaTheme="minorHAnsi"/>
          <w:sz w:val="22"/>
          <w:szCs w:val="22"/>
        </w:rPr>
        <w:t xml:space="preserve">The </w:t>
      </w:r>
      <w:r w:rsidR="002D34DB">
        <w:rPr>
          <w:rFonts w:eastAsiaTheme="minorHAnsi"/>
          <w:sz w:val="22"/>
          <w:szCs w:val="22"/>
        </w:rPr>
        <w:t xml:space="preserve">chapter </w:t>
      </w:r>
      <w:r w:rsidR="003206F5">
        <w:rPr>
          <w:rFonts w:eastAsiaTheme="minorHAnsi"/>
          <w:sz w:val="22"/>
          <w:szCs w:val="22"/>
        </w:rPr>
        <w:t xml:space="preserve">then deepens the </w:t>
      </w:r>
      <w:r w:rsidR="00D70CB5">
        <w:rPr>
          <w:rFonts w:eastAsiaTheme="minorHAnsi"/>
          <w:sz w:val="22"/>
          <w:szCs w:val="22"/>
        </w:rPr>
        <w:t xml:space="preserve">analysis </w:t>
      </w:r>
      <w:r w:rsidR="00526878">
        <w:rPr>
          <w:rFonts w:eastAsiaTheme="minorHAnsi"/>
          <w:sz w:val="22"/>
          <w:szCs w:val="22"/>
        </w:rPr>
        <w:t xml:space="preserve">to </w:t>
      </w:r>
      <w:r w:rsidR="00D70CB5">
        <w:rPr>
          <w:rFonts w:eastAsiaTheme="minorHAnsi"/>
          <w:sz w:val="22"/>
          <w:szCs w:val="22"/>
        </w:rPr>
        <w:t xml:space="preserve">focus on Swaziland by decomposing aggregate labour productivity growth over time using traditional methods and </w:t>
      </w:r>
      <w:r w:rsidR="00526878">
        <w:rPr>
          <w:rFonts w:eastAsiaTheme="minorHAnsi"/>
          <w:sz w:val="22"/>
          <w:szCs w:val="22"/>
        </w:rPr>
        <w:t>also</w:t>
      </w:r>
      <w:r w:rsidR="00D70CB5">
        <w:rPr>
          <w:rFonts w:eastAsiaTheme="minorHAnsi"/>
          <w:sz w:val="22"/>
          <w:szCs w:val="22"/>
        </w:rPr>
        <w:t xml:space="preserve"> </w:t>
      </w:r>
      <w:r w:rsidR="00526878">
        <w:rPr>
          <w:rFonts w:eastAsiaTheme="minorHAnsi"/>
          <w:sz w:val="22"/>
          <w:szCs w:val="22"/>
        </w:rPr>
        <w:t>relying</w:t>
      </w:r>
      <w:r w:rsidR="00D70CB5">
        <w:rPr>
          <w:rFonts w:eastAsiaTheme="minorHAnsi"/>
          <w:sz w:val="22"/>
          <w:szCs w:val="22"/>
        </w:rPr>
        <w:t xml:space="preserve"> </w:t>
      </w:r>
      <w:r w:rsidR="00526878">
        <w:rPr>
          <w:rFonts w:eastAsiaTheme="minorHAnsi"/>
          <w:sz w:val="22"/>
          <w:szCs w:val="22"/>
        </w:rPr>
        <w:t xml:space="preserve">on </w:t>
      </w:r>
      <w:r w:rsidR="00D70CB5">
        <w:rPr>
          <w:rFonts w:eastAsiaTheme="minorHAnsi"/>
          <w:sz w:val="22"/>
          <w:szCs w:val="22"/>
        </w:rPr>
        <w:t xml:space="preserve">Levinsohn and Petrin (2012) as applied by Nishida </w:t>
      </w:r>
      <w:r w:rsidR="00D70CB5" w:rsidRPr="00D70CB5">
        <w:rPr>
          <w:rFonts w:eastAsiaTheme="minorHAnsi"/>
          <w:i/>
          <w:sz w:val="22"/>
          <w:szCs w:val="22"/>
        </w:rPr>
        <w:t>et al</w:t>
      </w:r>
      <w:r w:rsidR="00D70CB5">
        <w:rPr>
          <w:rFonts w:eastAsiaTheme="minorHAnsi"/>
          <w:sz w:val="22"/>
          <w:szCs w:val="22"/>
        </w:rPr>
        <w:t xml:space="preserve">. (2013). </w:t>
      </w:r>
      <w:r w:rsidR="00511C7A">
        <w:rPr>
          <w:rFonts w:eastAsiaTheme="minorHAnsi"/>
          <w:sz w:val="22"/>
          <w:szCs w:val="22"/>
        </w:rPr>
        <w:t xml:space="preserve">It </w:t>
      </w:r>
      <w:r w:rsidR="006B649F">
        <w:rPr>
          <w:rFonts w:eastAsiaTheme="minorHAnsi"/>
          <w:sz w:val="22"/>
          <w:szCs w:val="22"/>
        </w:rPr>
        <w:t xml:space="preserve">concludes with an analysis of seemingly outlying aggregate labour productivity growth in 1998 and 1999 to determine the characteristics of entrants associated with it. </w:t>
      </w:r>
    </w:p>
    <w:p w:rsidR="00DD52ED" w:rsidRDefault="00EE455A" w:rsidP="00EE721A">
      <w:pPr>
        <w:autoSpaceDE w:val="0"/>
        <w:autoSpaceDN w:val="0"/>
        <w:adjustRightInd w:val="0"/>
        <w:spacing w:after="240" w:line="360" w:lineRule="auto"/>
        <w:jc w:val="both"/>
        <w:rPr>
          <w:rFonts w:eastAsiaTheme="minorHAnsi"/>
          <w:sz w:val="22"/>
          <w:szCs w:val="22"/>
        </w:rPr>
      </w:pPr>
      <w:r>
        <w:rPr>
          <w:rFonts w:eastAsiaTheme="minorHAnsi"/>
          <w:sz w:val="22"/>
          <w:szCs w:val="22"/>
        </w:rPr>
        <w:t xml:space="preserve">The descriptive evidence shows a decline in both aggregate labour and capital </w:t>
      </w:r>
      <w:r w:rsidR="00E752B1">
        <w:rPr>
          <w:rFonts w:eastAsiaTheme="minorHAnsi"/>
          <w:sz w:val="22"/>
          <w:szCs w:val="22"/>
        </w:rPr>
        <w:t>productivities</w:t>
      </w:r>
      <w:r>
        <w:rPr>
          <w:rFonts w:eastAsiaTheme="minorHAnsi"/>
          <w:sz w:val="22"/>
          <w:szCs w:val="22"/>
        </w:rPr>
        <w:t xml:space="preserve"> and an increase in the capital</w:t>
      </w:r>
      <m:oMath>
        <m:r>
          <w:rPr>
            <w:rFonts w:ascii="Cambria Math" w:eastAsiaTheme="minorHAnsi" w:hAnsi="Cambria Math"/>
            <w:sz w:val="22"/>
            <w:szCs w:val="22"/>
          </w:rPr>
          <m:t>-</m:t>
        </m:r>
      </m:oMath>
      <w:r>
        <w:rPr>
          <w:rFonts w:eastAsiaTheme="minorHAnsi"/>
          <w:sz w:val="22"/>
          <w:szCs w:val="22"/>
        </w:rPr>
        <w:t>labour ratio.</w:t>
      </w:r>
      <w:r w:rsidR="006C1620">
        <w:rPr>
          <w:rFonts w:eastAsiaTheme="minorHAnsi"/>
          <w:sz w:val="22"/>
          <w:szCs w:val="22"/>
        </w:rPr>
        <w:t xml:space="preserve"> </w:t>
      </w:r>
      <w:r w:rsidR="00413A50">
        <w:rPr>
          <w:rFonts w:eastAsiaTheme="minorHAnsi"/>
          <w:sz w:val="22"/>
          <w:szCs w:val="22"/>
        </w:rPr>
        <w:t>It also shows a left</w:t>
      </w:r>
      <m:oMath>
        <m:r>
          <w:rPr>
            <w:rFonts w:ascii="Cambria Math" w:eastAsiaTheme="minorHAnsi" w:hAnsi="Cambria Math"/>
            <w:sz w:val="22"/>
            <w:szCs w:val="22"/>
          </w:rPr>
          <m:t>-</m:t>
        </m:r>
      </m:oMath>
      <w:r w:rsidR="00413A50">
        <w:rPr>
          <w:rFonts w:eastAsiaTheme="minorHAnsi"/>
          <w:sz w:val="22"/>
          <w:szCs w:val="22"/>
        </w:rPr>
        <w:t xml:space="preserve">ward distribution of ALP and increasing heaviness of both tails. </w:t>
      </w:r>
      <w:r w:rsidR="006C1620">
        <w:rPr>
          <w:rFonts w:eastAsiaTheme="minorHAnsi"/>
          <w:sz w:val="22"/>
          <w:szCs w:val="22"/>
        </w:rPr>
        <w:t xml:space="preserve">There are </w:t>
      </w:r>
      <w:r w:rsidR="00E5189A">
        <w:rPr>
          <w:rFonts w:eastAsiaTheme="minorHAnsi"/>
          <w:sz w:val="22"/>
          <w:szCs w:val="22"/>
        </w:rPr>
        <w:t>three</w:t>
      </w:r>
      <w:r w:rsidR="006C1620">
        <w:rPr>
          <w:rFonts w:eastAsiaTheme="minorHAnsi"/>
          <w:sz w:val="22"/>
          <w:szCs w:val="22"/>
        </w:rPr>
        <w:t xml:space="preserve"> potential explanations for this. First, firms shed</w:t>
      </w:r>
      <w:r w:rsidR="00DA1D27">
        <w:rPr>
          <w:rFonts w:eastAsiaTheme="minorHAnsi"/>
          <w:sz w:val="22"/>
          <w:szCs w:val="22"/>
        </w:rPr>
        <w:t xml:space="preserve"> </w:t>
      </w:r>
      <w:r w:rsidR="00337B89">
        <w:rPr>
          <w:rFonts w:eastAsiaTheme="minorHAnsi"/>
          <w:sz w:val="22"/>
          <w:szCs w:val="22"/>
        </w:rPr>
        <w:t xml:space="preserve">more </w:t>
      </w:r>
      <w:r w:rsidR="006C1620">
        <w:rPr>
          <w:rFonts w:eastAsiaTheme="minorHAnsi"/>
          <w:sz w:val="22"/>
          <w:szCs w:val="22"/>
        </w:rPr>
        <w:t>labour relative to capital</w:t>
      </w:r>
      <w:r w:rsidR="00DD52ED">
        <w:rPr>
          <w:rFonts w:eastAsiaTheme="minorHAnsi"/>
          <w:sz w:val="22"/>
          <w:szCs w:val="22"/>
        </w:rPr>
        <w:t xml:space="preserve"> due to </w:t>
      </w:r>
      <w:r w:rsidR="002B0CA1">
        <w:rPr>
          <w:rFonts w:eastAsiaTheme="minorHAnsi"/>
          <w:sz w:val="22"/>
          <w:szCs w:val="22"/>
        </w:rPr>
        <w:t xml:space="preserve">capital </w:t>
      </w:r>
      <w:r w:rsidR="00DD52ED">
        <w:rPr>
          <w:rFonts w:eastAsiaTheme="minorHAnsi"/>
          <w:sz w:val="22"/>
          <w:szCs w:val="22"/>
        </w:rPr>
        <w:t>irreversibility</w:t>
      </w:r>
      <w:r w:rsidR="00E752B1">
        <w:rPr>
          <w:rFonts w:eastAsiaTheme="minorHAnsi"/>
          <w:sz w:val="22"/>
          <w:szCs w:val="22"/>
        </w:rPr>
        <w:t xml:space="preserve"> and</w:t>
      </w:r>
      <w:r w:rsidR="00DA1D27">
        <w:rPr>
          <w:rFonts w:eastAsiaTheme="minorHAnsi"/>
          <w:sz w:val="22"/>
          <w:szCs w:val="22"/>
        </w:rPr>
        <w:t xml:space="preserve"> to </w:t>
      </w:r>
      <w:r w:rsidR="006C1620">
        <w:rPr>
          <w:rFonts w:eastAsiaTheme="minorHAnsi"/>
          <w:sz w:val="22"/>
          <w:szCs w:val="22"/>
        </w:rPr>
        <w:t xml:space="preserve">South African </w:t>
      </w:r>
      <w:r w:rsidR="00DA1D27">
        <w:rPr>
          <w:rFonts w:eastAsiaTheme="minorHAnsi"/>
          <w:sz w:val="22"/>
          <w:szCs w:val="22"/>
        </w:rPr>
        <w:t xml:space="preserve">companies shifting production back to South Africa as a response to the lifting of economic sanctions whilst </w:t>
      </w:r>
      <w:r w:rsidR="00E5189A">
        <w:rPr>
          <w:rFonts w:eastAsiaTheme="minorHAnsi"/>
          <w:sz w:val="22"/>
          <w:szCs w:val="22"/>
        </w:rPr>
        <w:t xml:space="preserve">keeping </w:t>
      </w:r>
      <w:r w:rsidR="00001283">
        <w:rPr>
          <w:rFonts w:eastAsiaTheme="minorHAnsi"/>
          <w:sz w:val="22"/>
          <w:szCs w:val="22"/>
        </w:rPr>
        <w:t xml:space="preserve">Swazi </w:t>
      </w:r>
      <w:r w:rsidR="00E5189A">
        <w:rPr>
          <w:rFonts w:eastAsiaTheme="minorHAnsi"/>
          <w:sz w:val="22"/>
          <w:szCs w:val="22"/>
        </w:rPr>
        <w:t>plant</w:t>
      </w:r>
      <w:r w:rsidR="00DA1D27">
        <w:rPr>
          <w:rFonts w:eastAsiaTheme="minorHAnsi"/>
          <w:sz w:val="22"/>
          <w:szCs w:val="22"/>
        </w:rPr>
        <w:t>s</w:t>
      </w:r>
      <w:r w:rsidR="00E5189A">
        <w:rPr>
          <w:rFonts w:eastAsiaTheme="minorHAnsi"/>
          <w:sz w:val="22"/>
          <w:szCs w:val="22"/>
        </w:rPr>
        <w:t xml:space="preserve"> in operation to cover </w:t>
      </w:r>
      <w:r w:rsidR="00337B89">
        <w:rPr>
          <w:rFonts w:eastAsiaTheme="minorHAnsi"/>
          <w:sz w:val="22"/>
          <w:szCs w:val="22"/>
        </w:rPr>
        <w:t>their</w:t>
      </w:r>
      <w:r w:rsidR="00E5189A">
        <w:rPr>
          <w:rFonts w:eastAsiaTheme="minorHAnsi"/>
          <w:sz w:val="22"/>
          <w:szCs w:val="22"/>
        </w:rPr>
        <w:t xml:space="preserve"> variable costs. Second, </w:t>
      </w:r>
      <w:r w:rsidR="009B3C73">
        <w:rPr>
          <w:rFonts w:eastAsiaTheme="minorHAnsi"/>
          <w:sz w:val="22"/>
          <w:szCs w:val="22"/>
        </w:rPr>
        <w:t xml:space="preserve">lower productivity firms are growing </w:t>
      </w:r>
      <w:r w:rsidR="005A7E3B">
        <w:rPr>
          <w:rFonts w:eastAsiaTheme="minorHAnsi"/>
          <w:sz w:val="22"/>
          <w:szCs w:val="22"/>
        </w:rPr>
        <w:t xml:space="preserve">faster </w:t>
      </w:r>
      <w:r w:rsidR="009B3C73">
        <w:rPr>
          <w:rFonts w:eastAsiaTheme="minorHAnsi"/>
          <w:sz w:val="22"/>
          <w:szCs w:val="22"/>
        </w:rPr>
        <w:t>relative to higher productivity plants. Third, there is entry of lower ALP firms.</w:t>
      </w:r>
      <w:r>
        <w:rPr>
          <w:rFonts w:eastAsiaTheme="minorHAnsi"/>
          <w:sz w:val="22"/>
          <w:szCs w:val="22"/>
        </w:rPr>
        <w:t xml:space="preserve"> </w:t>
      </w:r>
    </w:p>
    <w:p w:rsidR="00901397" w:rsidRPr="009608EA" w:rsidRDefault="00087FB6" w:rsidP="00EE721A">
      <w:pPr>
        <w:autoSpaceDE w:val="0"/>
        <w:autoSpaceDN w:val="0"/>
        <w:adjustRightInd w:val="0"/>
        <w:spacing w:after="240" w:line="360" w:lineRule="auto"/>
        <w:jc w:val="both"/>
        <w:rPr>
          <w:sz w:val="22"/>
          <w:szCs w:val="22"/>
        </w:rPr>
      </w:pPr>
      <w:r>
        <w:rPr>
          <w:sz w:val="22"/>
          <w:szCs w:val="22"/>
        </w:rPr>
        <w:t xml:space="preserve">An in-depth </w:t>
      </w:r>
      <w:r w:rsidR="00D11142">
        <w:rPr>
          <w:sz w:val="22"/>
          <w:szCs w:val="22"/>
        </w:rPr>
        <w:t>analysis using</w:t>
      </w:r>
      <w:r>
        <w:rPr>
          <w:sz w:val="22"/>
          <w:szCs w:val="22"/>
        </w:rPr>
        <w:t xml:space="preserve"> </w:t>
      </w:r>
      <w:r w:rsidR="00D11142">
        <w:rPr>
          <w:sz w:val="22"/>
          <w:szCs w:val="22"/>
        </w:rPr>
        <w:t>the conventional approach</w:t>
      </w:r>
      <w:r>
        <w:rPr>
          <w:sz w:val="22"/>
          <w:szCs w:val="22"/>
        </w:rPr>
        <w:t xml:space="preserve"> </w:t>
      </w:r>
      <w:r w:rsidR="000623E5">
        <w:rPr>
          <w:sz w:val="22"/>
          <w:szCs w:val="22"/>
        </w:rPr>
        <w:t>found that</w:t>
      </w:r>
      <w:r w:rsidR="00D11142">
        <w:rPr>
          <w:sz w:val="22"/>
          <w:szCs w:val="22"/>
        </w:rPr>
        <w:t xml:space="preserve"> </w:t>
      </w:r>
      <w:r w:rsidR="002B0CA1">
        <w:rPr>
          <w:sz w:val="22"/>
          <w:szCs w:val="22"/>
        </w:rPr>
        <w:t xml:space="preserve">the </w:t>
      </w:r>
      <w:r w:rsidR="00D11142">
        <w:rPr>
          <w:sz w:val="22"/>
          <w:szCs w:val="22"/>
        </w:rPr>
        <w:t>ALP growth is</w:t>
      </w:r>
      <w:r w:rsidR="00413A50" w:rsidRPr="00413A50">
        <w:rPr>
          <w:sz w:val="22"/>
          <w:szCs w:val="22"/>
        </w:rPr>
        <w:t xml:space="preserve"> </w:t>
      </w:r>
      <w:r w:rsidR="00413A50">
        <w:rPr>
          <w:sz w:val="22"/>
          <w:szCs w:val="22"/>
        </w:rPr>
        <w:t>driven</w:t>
      </w:r>
      <w:r w:rsidR="00D11142">
        <w:rPr>
          <w:sz w:val="22"/>
          <w:szCs w:val="22"/>
        </w:rPr>
        <w:t xml:space="preserve"> largely by net-entry, then by cross-firm market share-shift and </w:t>
      </w:r>
      <w:r w:rsidR="00F374D6">
        <w:rPr>
          <w:sz w:val="22"/>
          <w:szCs w:val="22"/>
        </w:rPr>
        <w:t>negatively</w:t>
      </w:r>
      <w:r w:rsidR="00D11142">
        <w:rPr>
          <w:sz w:val="22"/>
          <w:szCs w:val="22"/>
        </w:rPr>
        <w:t xml:space="preserve"> by within firm technical change</w:t>
      </w:r>
      <w:r w:rsidR="00F374D6">
        <w:rPr>
          <w:sz w:val="22"/>
          <w:szCs w:val="22"/>
        </w:rPr>
        <w:t xml:space="preserve">. This result is robust to </w:t>
      </w:r>
      <w:r w:rsidR="00CD1694">
        <w:rPr>
          <w:sz w:val="22"/>
          <w:szCs w:val="22"/>
        </w:rPr>
        <w:t xml:space="preserve">controlling for confounding effects of plant turnover in the Baily </w:t>
      </w:r>
      <w:r w:rsidR="00CD1694" w:rsidRPr="00CD1694">
        <w:rPr>
          <w:i/>
          <w:sz w:val="22"/>
          <w:szCs w:val="22"/>
        </w:rPr>
        <w:t>et al</w:t>
      </w:r>
      <w:r w:rsidR="00CD1694">
        <w:rPr>
          <w:sz w:val="22"/>
          <w:szCs w:val="22"/>
        </w:rPr>
        <w:t>. (1992) method</w:t>
      </w:r>
      <w:r w:rsidR="00D11142">
        <w:rPr>
          <w:sz w:val="22"/>
          <w:szCs w:val="22"/>
        </w:rPr>
        <w:t>.</w:t>
      </w:r>
      <w:r w:rsidR="0043230C">
        <w:rPr>
          <w:sz w:val="22"/>
          <w:szCs w:val="22"/>
        </w:rPr>
        <w:t xml:space="preserve"> </w:t>
      </w:r>
      <w:r w:rsidR="00413A50">
        <w:rPr>
          <w:sz w:val="22"/>
          <w:szCs w:val="22"/>
        </w:rPr>
        <w:t>Using t</w:t>
      </w:r>
      <w:r w:rsidR="0043230C">
        <w:rPr>
          <w:sz w:val="22"/>
          <w:szCs w:val="22"/>
        </w:rPr>
        <w:t xml:space="preserve">he Levinsohn and Petrin (2012) approach </w:t>
      </w:r>
      <w:r w:rsidR="00413A50">
        <w:rPr>
          <w:sz w:val="22"/>
          <w:szCs w:val="22"/>
        </w:rPr>
        <w:t xml:space="preserve">also </w:t>
      </w:r>
      <w:r w:rsidR="0043230C">
        <w:rPr>
          <w:sz w:val="22"/>
          <w:szCs w:val="22"/>
        </w:rPr>
        <w:t>produce</w:t>
      </w:r>
      <w:r w:rsidR="002B0CA1">
        <w:rPr>
          <w:sz w:val="22"/>
          <w:szCs w:val="22"/>
        </w:rPr>
        <w:t>s</w:t>
      </w:r>
      <w:r w:rsidR="0043230C">
        <w:rPr>
          <w:sz w:val="22"/>
          <w:szCs w:val="22"/>
        </w:rPr>
        <w:t xml:space="preserve"> the same order of importance for APG components. That is, the net-entry contribution </w:t>
      </w:r>
      <w:r w:rsidR="002B0CA1">
        <w:rPr>
          <w:sz w:val="22"/>
          <w:szCs w:val="22"/>
        </w:rPr>
        <w:t>explains</w:t>
      </w:r>
      <w:r w:rsidR="0043230C">
        <w:rPr>
          <w:sz w:val="22"/>
          <w:szCs w:val="22"/>
        </w:rPr>
        <w:t xml:space="preserve"> most </w:t>
      </w:r>
      <w:r w:rsidR="006C156B">
        <w:rPr>
          <w:sz w:val="22"/>
          <w:szCs w:val="22"/>
        </w:rPr>
        <w:t xml:space="preserve">of the changes in APG </w:t>
      </w:r>
      <w:r w:rsidR="0043230C">
        <w:rPr>
          <w:sz w:val="22"/>
          <w:szCs w:val="22"/>
        </w:rPr>
        <w:t>followed by input reallocation</w:t>
      </w:r>
      <w:r w:rsidR="006C156B">
        <w:rPr>
          <w:sz w:val="22"/>
          <w:szCs w:val="22"/>
        </w:rPr>
        <w:t>,</w:t>
      </w:r>
      <w:r w:rsidR="0043230C">
        <w:rPr>
          <w:sz w:val="22"/>
          <w:szCs w:val="22"/>
        </w:rPr>
        <w:t xml:space="preserve"> while technical efficiency remain</w:t>
      </w:r>
      <w:r w:rsidR="002B0CA1">
        <w:rPr>
          <w:sz w:val="22"/>
          <w:szCs w:val="22"/>
        </w:rPr>
        <w:t>s</w:t>
      </w:r>
      <w:r w:rsidR="0043230C">
        <w:rPr>
          <w:sz w:val="22"/>
          <w:szCs w:val="22"/>
        </w:rPr>
        <w:t xml:space="preserve"> negative per year</w:t>
      </w:r>
      <w:r w:rsidR="006C156B">
        <w:rPr>
          <w:sz w:val="22"/>
          <w:szCs w:val="22"/>
        </w:rPr>
        <w:t>.</w:t>
      </w:r>
      <w:r w:rsidR="00413A50">
        <w:rPr>
          <w:sz w:val="22"/>
          <w:szCs w:val="22"/>
        </w:rPr>
        <w:t xml:space="preserve"> </w:t>
      </w:r>
    </w:p>
    <w:p w:rsidR="00511C7A" w:rsidRPr="00166D1C" w:rsidRDefault="009608EA" w:rsidP="00511C7A">
      <w:pPr>
        <w:autoSpaceDE w:val="0"/>
        <w:autoSpaceDN w:val="0"/>
        <w:adjustRightInd w:val="0"/>
        <w:spacing w:after="240" w:line="360" w:lineRule="auto"/>
        <w:jc w:val="both"/>
        <w:rPr>
          <w:sz w:val="22"/>
          <w:szCs w:val="22"/>
        </w:rPr>
      </w:pPr>
      <w:r w:rsidRPr="00166D1C">
        <w:rPr>
          <w:sz w:val="22"/>
          <w:szCs w:val="22"/>
        </w:rPr>
        <w:t xml:space="preserve">However, the most interesting case </w:t>
      </w:r>
      <w:r w:rsidR="002B0CA1">
        <w:rPr>
          <w:sz w:val="22"/>
          <w:szCs w:val="22"/>
        </w:rPr>
        <w:t>i</w:t>
      </w:r>
      <w:r w:rsidRPr="00166D1C">
        <w:rPr>
          <w:sz w:val="22"/>
          <w:szCs w:val="22"/>
        </w:rPr>
        <w:t xml:space="preserve">s the combined input reallocation reflecting cross-plant movements. The average reallocation </w:t>
      </w:r>
      <w:r w:rsidR="00116890">
        <w:rPr>
          <w:sz w:val="22"/>
          <w:szCs w:val="22"/>
        </w:rPr>
        <w:t xml:space="preserve">of </w:t>
      </w:r>
      <w:r w:rsidR="000623E5">
        <w:rPr>
          <w:sz w:val="22"/>
          <w:szCs w:val="22"/>
        </w:rPr>
        <w:t xml:space="preserve">the </w:t>
      </w:r>
      <w:r w:rsidR="00116890">
        <w:rPr>
          <w:sz w:val="22"/>
          <w:szCs w:val="22"/>
        </w:rPr>
        <w:t xml:space="preserve">input bundle </w:t>
      </w:r>
      <w:r w:rsidR="006C156B" w:rsidRPr="00166D1C">
        <w:rPr>
          <w:sz w:val="22"/>
          <w:szCs w:val="22"/>
        </w:rPr>
        <w:t xml:space="preserve">from </w:t>
      </w:r>
      <w:r w:rsidR="006C156B">
        <w:rPr>
          <w:sz w:val="22"/>
          <w:szCs w:val="22"/>
        </w:rPr>
        <w:t xml:space="preserve">low to high productivity incumbent plants </w:t>
      </w:r>
      <w:r w:rsidR="002B0CA1">
        <w:rPr>
          <w:sz w:val="22"/>
          <w:szCs w:val="22"/>
        </w:rPr>
        <w:t>i</w:t>
      </w:r>
      <w:r w:rsidRPr="00166D1C">
        <w:rPr>
          <w:sz w:val="22"/>
          <w:szCs w:val="22"/>
        </w:rPr>
        <w:t>s 0.15% per year. However, isolat</w:t>
      </w:r>
      <w:r w:rsidR="00116890">
        <w:rPr>
          <w:sz w:val="22"/>
          <w:szCs w:val="22"/>
        </w:rPr>
        <w:t>ing</w:t>
      </w:r>
      <w:r w:rsidRPr="00166D1C">
        <w:rPr>
          <w:sz w:val="22"/>
          <w:szCs w:val="22"/>
        </w:rPr>
        <w:t xml:space="preserve"> </w:t>
      </w:r>
      <w:r w:rsidR="006C156B" w:rsidRPr="00166D1C">
        <w:rPr>
          <w:sz w:val="22"/>
          <w:szCs w:val="22"/>
        </w:rPr>
        <w:t xml:space="preserve">the average annual rate of </w:t>
      </w:r>
      <w:r w:rsidRPr="00166D1C">
        <w:rPr>
          <w:sz w:val="22"/>
          <w:szCs w:val="22"/>
        </w:rPr>
        <w:t>labour reallocation from the contribution of all inputs put together produce</w:t>
      </w:r>
      <w:r w:rsidR="002B0CA1">
        <w:rPr>
          <w:sz w:val="22"/>
          <w:szCs w:val="22"/>
        </w:rPr>
        <w:t>s</w:t>
      </w:r>
      <w:r w:rsidRPr="00166D1C">
        <w:rPr>
          <w:sz w:val="22"/>
          <w:szCs w:val="22"/>
        </w:rPr>
        <w:t xml:space="preserve"> 3.25%</w:t>
      </w:r>
      <w:r w:rsidR="00116890">
        <w:rPr>
          <w:sz w:val="22"/>
          <w:szCs w:val="22"/>
        </w:rPr>
        <w:t>. Furthermore, p</w:t>
      </w:r>
      <w:r w:rsidRPr="00166D1C">
        <w:rPr>
          <w:sz w:val="22"/>
          <w:szCs w:val="22"/>
        </w:rPr>
        <w:t>aid employment show</w:t>
      </w:r>
      <w:r w:rsidR="002B0CA1">
        <w:rPr>
          <w:sz w:val="22"/>
          <w:szCs w:val="22"/>
        </w:rPr>
        <w:t>s</w:t>
      </w:r>
      <w:r w:rsidRPr="00166D1C">
        <w:rPr>
          <w:sz w:val="22"/>
          <w:szCs w:val="22"/>
        </w:rPr>
        <w:t xml:space="preserve"> positive growth in every year and account</w:t>
      </w:r>
      <w:r w:rsidR="001B379D">
        <w:rPr>
          <w:sz w:val="22"/>
          <w:szCs w:val="22"/>
        </w:rPr>
        <w:t>s</w:t>
      </w:r>
      <w:r w:rsidRPr="00166D1C">
        <w:rPr>
          <w:sz w:val="22"/>
          <w:szCs w:val="22"/>
        </w:rPr>
        <w:t xml:space="preserve"> for an average of about 98% of all labour reallocated per year. These results </w:t>
      </w:r>
      <w:r w:rsidR="001B379D">
        <w:rPr>
          <w:sz w:val="22"/>
          <w:szCs w:val="22"/>
        </w:rPr>
        <w:t>are</w:t>
      </w:r>
      <w:r w:rsidRPr="00166D1C">
        <w:rPr>
          <w:sz w:val="22"/>
          <w:szCs w:val="22"/>
        </w:rPr>
        <w:t xml:space="preserve"> robust to ‘single-deflation’ by the manufacturing value-added deflator and ‘double-deflation’ by consumer price index. </w:t>
      </w:r>
      <w:r w:rsidR="001B379D">
        <w:rPr>
          <w:sz w:val="22"/>
          <w:szCs w:val="22"/>
        </w:rPr>
        <w:t>Furthermore</w:t>
      </w:r>
      <w:r w:rsidR="00511C7A" w:rsidRPr="00166D1C">
        <w:rPr>
          <w:sz w:val="22"/>
          <w:szCs w:val="22"/>
        </w:rPr>
        <w:t xml:space="preserve">, </w:t>
      </w:r>
      <w:r w:rsidR="00511C7A">
        <w:rPr>
          <w:sz w:val="22"/>
          <w:szCs w:val="22"/>
        </w:rPr>
        <w:t>t</w:t>
      </w:r>
      <w:r w:rsidR="00511C7A" w:rsidRPr="00166D1C">
        <w:rPr>
          <w:sz w:val="22"/>
          <w:szCs w:val="22"/>
        </w:rPr>
        <w:t>he annual average of net</w:t>
      </w:r>
      <w:r w:rsidR="00511C7A">
        <w:rPr>
          <w:sz w:val="22"/>
          <w:szCs w:val="22"/>
        </w:rPr>
        <w:t>-</w:t>
      </w:r>
      <w:r w:rsidR="00511C7A" w:rsidRPr="00166D1C">
        <w:rPr>
          <w:sz w:val="22"/>
          <w:szCs w:val="22"/>
        </w:rPr>
        <w:t xml:space="preserve">entry contribution to APG </w:t>
      </w:r>
      <w:r w:rsidR="001B379D">
        <w:rPr>
          <w:sz w:val="22"/>
          <w:szCs w:val="22"/>
        </w:rPr>
        <w:t>i</w:t>
      </w:r>
      <w:r w:rsidR="00511C7A" w:rsidRPr="00166D1C">
        <w:rPr>
          <w:sz w:val="22"/>
          <w:szCs w:val="22"/>
        </w:rPr>
        <w:t xml:space="preserve">s 58.01% and </w:t>
      </w:r>
      <w:r w:rsidR="001B379D">
        <w:rPr>
          <w:sz w:val="22"/>
          <w:szCs w:val="22"/>
        </w:rPr>
        <w:t>i</w:t>
      </w:r>
      <w:r w:rsidR="006C156B">
        <w:rPr>
          <w:sz w:val="22"/>
          <w:szCs w:val="22"/>
        </w:rPr>
        <w:t xml:space="preserve">s mainly </w:t>
      </w:r>
      <w:r w:rsidR="00511C7A" w:rsidRPr="00166D1C">
        <w:rPr>
          <w:sz w:val="22"/>
          <w:szCs w:val="22"/>
        </w:rPr>
        <w:t>account</w:t>
      </w:r>
      <w:r w:rsidR="00A1098D">
        <w:rPr>
          <w:sz w:val="22"/>
          <w:szCs w:val="22"/>
        </w:rPr>
        <w:t>ed</w:t>
      </w:r>
      <w:r w:rsidR="00511C7A" w:rsidRPr="00166D1C">
        <w:rPr>
          <w:sz w:val="22"/>
          <w:szCs w:val="22"/>
        </w:rPr>
        <w:t xml:space="preserve"> for </w:t>
      </w:r>
      <w:r w:rsidR="006C156B">
        <w:rPr>
          <w:sz w:val="22"/>
          <w:szCs w:val="22"/>
        </w:rPr>
        <w:t xml:space="preserve">by </w:t>
      </w:r>
      <w:r w:rsidR="00511C7A" w:rsidRPr="00166D1C">
        <w:rPr>
          <w:sz w:val="22"/>
          <w:szCs w:val="22"/>
        </w:rPr>
        <w:t xml:space="preserve">the dramatic increase </w:t>
      </w:r>
      <w:r w:rsidR="006C156B">
        <w:rPr>
          <w:sz w:val="22"/>
          <w:szCs w:val="22"/>
        </w:rPr>
        <w:t>of</w:t>
      </w:r>
      <w:r w:rsidR="00511C7A" w:rsidRPr="00166D1C">
        <w:rPr>
          <w:sz w:val="22"/>
          <w:szCs w:val="22"/>
        </w:rPr>
        <w:t xml:space="preserve"> APG in 1998 and 1999</w:t>
      </w:r>
      <w:r w:rsidR="001B379D">
        <w:rPr>
          <w:sz w:val="22"/>
          <w:szCs w:val="22"/>
        </w:rPr>
        <w:t xml:space="preserve"> due to firm entry</w:t>
      </w:r>
      <w:r w:rsidR="00511C7A" w:rsidRPr="00166D1C">
        <w:rPr>
          <w:sz w:val="22"/>
          <w:szCs w:val="22"/>
        </w:rPr>
        <w:t xml:space="preserve">. </w:t>
      </w:r>
    </w:p>
    <w:p w:rsidR="009608EA" w:rsidRDefault="00AB538F" w:rsidP="009608EA">
      <w:pPr>
        <w:autoSpaceDE w:val="0"/>
        <w:autoSpaceDN w:val="0"/>
        <w:adjustRightInd w:val="0"/>
        <w:spacing w:after="240" w:line="360" w:lineRule="auto"/>
        <w:jc w:val="both"/>
        <w:rPr>
          <w:iCs/>
          <w:sz w:val="22"/>
          <w:szCs w:val="22"/>
        </w:rPr>
      </w:pPr>
      <w:r>
        <w:rPr>
          <w:sz w:val="22"/>
          <w:szCs w:val="22"/>
        </w:rPr>
        <w:t>Finally</w:t>
      </w:r>
      <w:r w:rsidR="009608EA" w:rsidRPr="00166D1C">
        <w:rPr>
          <w:sz w:val="22"/>
          <w:szCs w:val="22"/>
        </w:rPr>
        <w:t xml:space="preserve">, the analysis reveals that </w:t>
      </w:r>
      <w:r w:rsidR="00A1098D">
        <w:rPr>
          <w:sz w:val="22"/>
          <w:szCs w:val="22"/>
        </w:rPr>
        <w:t xml:space="preserve">individual </w:t>
      </w:r>
      <w:r w:rsidR="009608EA" w:rsidRPr="00166D1C">
        <w:rPr>
          <w:sz w:val="22"/>
          <w:szCs w:val="22"/>
        </w:rPr>
        <w:t>contribution</w:t>
      </w:r>
      <w:r w:rsidR="00A1098D">
        <w:rPr>
          <w:sz w:val="22"/>
          <w:szCs w:val="22"/>
        </w:rPr>
        <w:t>s</w:t>
      </w:r>
      <w:r w:rsidR="009608EA" w:rsidRPr="00166D1C">
        <w:rPr>
          <w:sz w:val="22"/>
          <w:szCs w:val="22"/>
        </w:rPr>
        <w:t xml:space="preserve"> by the </w:t>
      </w:r>
      <w:r w:rsidR="004A3792">
        <w:rPr>
          <w:sz w:val="22"/>
          <w:szCs w:val="22"/>
        </w:rPr>
        <w:t xml:space="preserve">extensive and </w:t>
      </w:r>
      <w:r w:rsidR="00A1098D">
        <w:rPr>
          <w:sz w:val="22"/>
          <w:szCs w:val="22"/>
        </w:rPr>
        <w:t xml:space="preserve">intensive margins of resource </w:t>
      </w:r>
      <w:r w:rsidR="009608EA" w:rsidRPr="00166D1C">
        <w:rPr>
          <w:sz w:val="22"/>
          <w:szCs w:val="22"/>
        </w:rPr>
        <w:t xml:space="preserve">reallocation to APG decisively </w:t>
      </w:r>
      <w:r w:rsidR="009608EA" w:rsidRPr="00166D1C">
        <w:rPr>
          <w:i/>
          <w:sz w:val="22"/>
          <w:szCs w:val="22"/>
        </w:rPr>
        <w:t>dominate</w:t>
      </w:r>
      <w:r w:rsidR="009608EA" w:rsidRPr="00166D1C">
        <w:rPr>
          <w:sz w:val="22"/>
          <w:szCs w:val="22"/>
        </w:rPr>
        <w:t xml:space="preserve"> </w:t>
      </w:r>
      <w:r w:rsidR="009608EA">
        <w:rPr>
          <w:sz w:val="22"/>
          <w:szCs w:val="22"/>
        </w:rPr>
        <w:t>technical efficiency</w:t>
      </w:r>
      <w:r w:rsidR="009608EA" w:rsidRPr="00166D1C">
        <w:rPr>
          <w:sz w:val="22"/>
          <w:szCs w:val="22"/>
        </w:rPr>
        <w:t xml:space="preserve"> in the manufacturing sector in Swaziland. Firms were not investing m</w:t>
      </w:r>
      <w:r w:rsidR="009608EA">
        <w:rPr>
          <w:sz w:val="22"/>
          <w:szCs w:val="22"/>
        </w:rPr>
        <w:t>ore</w:t>
      </w:r>
      <w:r w:rsidR="009608EA" w:rsidRPr="00166D1C">
        <w:rPr>
          <w:sz w:val="22"/>
          <w:szCs w:val="22"/>
        </w:rPr>
        <w:t xml:space="preserve"> on improving production efficiency through innovation and adoption of new technologies than they moved labour to higher activity producers. This conclusion remain</w:t>
      </w:r>
      <w:r w:rsidR="00684D7D">
        <w:rPr>
          <w:sz w:val="22"/>
          <w:szCs w:val="22"/>
        </w:rPr>
        <w:t>ed</w:t>
      </w:r>
      <w:r w:rsidR="009608EA" w:rsidRPr="00166D1C">
        <w:rPr>
          <w:sz w:val="22"/>
          <w:szCs w:val="22"/>
        </w:rPr>
        <w:t xml:space="preserve"> robust regardless of the deflation procedure </w:t>
      </w:r>
      <w:r w:rsidR="008A2F93">
        <w:rPr>
          <w:sz w:val="22"/>
          <w:szCs w:val="22"/>
        </w:rPr>
        <w:t xml:space="preserve">used </w:t>
      </w:r>
      <w:r w:rsidR="009608EA" w:rsidRPr="00166D1C">
        <w:rPr>
          <w:sz w:val="22"/>
          <w:szCs w:val="22"/>
        </w:rPr>
        <w:t xml:space="preserve">in the estimation of the </w:t>
      </w:r>
      <w:r w:rsidR="00A1098D">
        <w:rPr>
          <w:sz w:val="22"/>
          <w:szCs w:val="22"/>
        </w:rPr>
        <w:t xml:space="preserve">real </w:t>
      </w:r>
      <w:r w:rsidR="009608EA" w:rsidRPr="00166D1C">
        <w:rPr>
          <w:sz w:val="22"/>
          <w:szCs w:val="22"/>
        </w:rPr>
        <w:t xml:space="preserve">value-added production function. </w:t>
      </w:r>
      <w:r w:rsidR="00AB702F" w:rsidRPr="00166D1C">
        <w:rPr>
          <w:iCs/>
          <w:sz w:val="22"/>
          <w:szCs w:val="22"/>
        </w:rPr>
        <w:t xml:space="preserve">The novelty of our </w:t>
      </w:r>
      <w:r w:rsidR="00AB702F">
        <w:rPr>
          <w:iCs/>
          <w:sz w:val="22"/>
          <w:szCs w:val="22"/>
        </w:rPr>
        <w:t>results</w:t>
      </w:r>
      <w:r w:rsidR="00AB702F" w:rsidRPr="00166D1C">
        <w:rPr>
          <w:iCs/>
          <w:sz w:val="22"/>
          <w:szCs w:val="22"/>
        </w:rPr>
        <w:t xml:space="preserve"> lies in </w:t>
      </w:r>
      <w:r w:rsidR="00AB702F">
        <w:rPr>
          <w:iCs/>
          <w:sz w:val="22"/>
          <w:szCs w:val="22"/>
        </w:rPr>
        <w:t>the</w:t>
      </w:r>
      <w:r w:rsidR="00AB702F" w:rsidRPr="00166D1C">
        <w:rPr>
          <w:iCs/>
          <w:sz w:val="22"/>
          <w:szCs w:val="22"/>
        </w:rPr>
        <w:t xml:space="preserve"> use of microfoundations to define </w:t>
      </w:r>
      <w:r w:rsidR="00AB702F">
        <w:rPr>
          <w:iCs/>
          <w:sz w:val="22"/>
          <w:szCs w:val="22"/>
        </w:rPr>
        <w:t>aggregate productivity growth</w:t>
      </w:r>
      <w:r w:rsidR="00AB702F" w:rsidRPr="00166D1C">
        <w:rPr>
          <w:iCs/>
          <w:sz w:val="22"/>
          <w:szCs w:val="22"/>
        </w:rPr>
        <w:t xml:space="preserve">. </w:t>
      </w:r>
    </w:p>
    <w:p w:rsidR="00F374D6" w:rsidRPr="00166D1C" w:rsidRDefault="00EA767F" w:rsidP="009608EA">
      <w:pPr>
        <w:autoSpaceDE w:val="0"/>
        <w:autoSpaceDN w:val="0"/>
        <w:adjustRightInd w:val="0"/>
        <w:spacing w:after="240" w:line="360" w:lineRule="auto"/>
        <w:jc w:val="both"/>
        <w:rPr>
          <w:sz w:val="22"/>
          <w:szCs w:val="22"/>
        </w:rPr>
      </w:pPr>
      <w:r>
        <w:rPr>
          <w:iCs/>
          <w:sz w:val="22"/>
          <w:szCs w:val="22"/>
        </w:rPr>
        <w:t xml:space="preserve">Our future research will </w:t>
      </w:r>
      <w:r w:rsidR="009C7F53">
        <w:rPr>
          <w:iCs/>
          <w:sz w:val="22"/>
          <w:szCs w:val="22"/>
        </w:rPr>
        <w:t xml:space="preserve">focus on separating the contribution of each factor and intermediate input to </w:t>
      </w:r>
      <w:r w:rsidR="008B4CEC">
        <w:rPr>
          <w:iCs/>
          <w:sz w:val="22"/>
          <w:szCs w:val="22"/>
        </w:rPr>
        <w:t>APG</w:t>
      </w:r>
      <w:r w:rsidR="009C7F53">
        <w:rPr>
          <w:iCs/>
          <w:sz w:val="22"/>
          <w:szCs w:val="22"/>
        </w:rPr>
        <w:t xml:space="preserve">. Given that the APG framework </w:t>
      </w:r>
      <w:r w:rsidR="00FF0AE9">
        <w:rPr>
          <w:iCs/>
          <w:sz w:val="22"/>
          <w:szCs w:val="22"/>
        </w:rPr>
        <w:t>nests many situations around the development and introduction of new goods, this enquiry</w:t>
      </w:r>
      <w:r w:rsidR="00125C28">
        <w:rPr>
          <w:iCs/>
          <w:sz w:val="22"/>
          <w:szCs w:val="22"/>
        </w:rPr>
        <w:t xml:space="preserve"> should</w:t>
      </w:r>
      <w:r w:rsidR="00FF0AE9">
        <w:rPr>
          <w:iCs/>
          <w:sz w:val="22"/>
          <w:szCs w:val="22"/>
        </w:rPr>
        <w:t xml:space="preserve"> </w:t>
      </w:r>
      <w:r w:rsidR="00125C28">
        <w:rPr>
          <w:iCs/>
          <w:sz w:val="22"/>
          <w:szCs w:val="22"/>
        </w:rPr>
        <w:t xml:space="preserve">also </w:t>
      </w:r>
      <w:r w:rsidR="00FF0AE9">
        <w:rPr>
          <w:iCs/>
          <w:sz w:val="22"/>
          <w:szCs w:val="22"/>
        </w:rPr>
        <w:t>estimate fixed costs</w:t>
      </w:r>
      <w:r w:rsidR="00125C28">
        <w:rPr>
          <w:iCs/>
          <w:sz w:val="22"/>
          <w:szCs w:val="22"/>
        </w:rPr>
        <w:t xml:space="preserve"> and</w:t>
      </w:r>
      <w:r w:rsidR="00FF0AE9">
        <w:rPr>
          <w:iCs/>
          <w:sz w:val="22"/>
          <w:szCs w:val="22"/>
        </w:rPr>
        <w:t xml:space="preserve"> the “gap” terms</w:t>
      </w:r>
      <w:r w:rsidR="00125C28">
        <w:rPr>
          <w:iCs/>
          <w:sz w:val="22"/>
          <w:szCs w:val="22"/>
        </w:rPr>
        <w:t xml:space="preserve"> in Eq.15 to further understand the productivity dynamics during a period of market reforms.</w:t>
      </w:r>
      <w:r w:rsidR="006A47DA">
        <w:rPr>
          <w:iCs/>
          <w:sz w:val="22"/>
          <w:szCs w:val="22"/>
        </w:rPr>
        <w:t xml:space="preserve"> Petrin </w:t>
      </w:r>
      <w:r w:rsidR="006A47DA" w:rsidRPr="00D45FA3">
        <w:rPr>
          <w:i/>
          <w:iCs/>
          <w:sz w:val="22"/>
          <w:szCs w:val="22"/>
        </w:rPr>
        <w:t>et al</w:t>
      </w:r>
      <w:r w:rsidR="006A47DA">
        <w:rPr>
          <w:iCs/>
          <w:sz w:val="22"/>
          <w:szCs w:val="22"/>
        </w:rPr>
        <w:t xml:space="preserve">. (2011) </w:t>
      </w:r>
      <w:r w:rsidR="00A16FDB">
        <w:rPr>
          <w:iCs/>
          <w:sz w:val="22"/>
          <w:szCs w:val="22"/>
        </w:rPr>
        <w:t>estimate the impact of primary and intermediate inputs on productivity growth and estimate</w:t>
      </w:r>
      <w:r w:rsidR="00D45FA3">
        <w:rPr>
          <w:iCs/>
          <w:sz w:val="22"/>
          <w:szCs w:val="22"/>
        </w:rPr>
        <w:t xml:space="preserve"> the </w:t>
      </w:r>
      <w:r w:rsidR="00A16FDB">
        <w:rPr>
          <w:iCs/>
          <w:sz w:val="22"/>
          <w:szCs w:val="22"/>
        </w:rPr>
        <w:t xml:space="preserve">orders of magnitude and potential volatility of </w:t>
      </w:r>
      <w:r w:rsidR="00D45FA3">
        <w:rPr>
          <w:iCs/>
          <w:sz w:val="22"/>
          <w:szCs w:val="22"/>
        </w:rPr>
        <w:t>input-gaps</w:t>
      </w:r>
      <w:r w:rsidR="00A16FDB">
        <w:rPr>
          <w:iCs/>
          <w:sz w:val="22"/>
          <w:szCs w:val="22"/>
        </w:rPr>
        <w:t>.</w:t>
      </w:r>
      <w:r w:rsidR="00D45FA3">
        <w:rPr>
          <w:iCs/>
          <w:sz w:val="22"/>
          <w:szCs w:val="22"/>
        </w:rPr>
        <w:t xml:space="preserve"> </w:t>
      </w:r>
      <w:r w:rsidR="006A47DA">
        <w:rPr>
          <w:iCs/>
          <w:sz w:val="22"/>
          <w:szCs w:val="22"/>
        </w:rPr>
        <w:t>Petrin and Sivadasan (2013)</w:t>
      </w:r>
      <w:r w:rsidR="00D45FA3">
        <w:rPr>
          <w:iCs/>
          <w:sz w:val="22"/>
          <w:szCs w:val="22"/>
        </w:rPr>
        <w:t xml:space="preserve"> use input-gaps to estimate output losses due to allocative inefficiency.</w:t>
      </w:r>
    </w:p>
    <w:p w:rsidR="009B7424" w:rsidRDefault="009B7424">
      <w:pPr>
        <w:spacing w:after="200" w:line="276" w:lineRule="auto"/>
        <w:rPr>
          <w:b/>
          <w:sz w:val="22"/>
          <w:szCs w:val="22"/>
          <w:u w:val="single"/>
        </w:rPr>
      </w:pPr>
      <w:r>
        <w:rPr>
          <w:b/>
          <w:sz w:val="22"/>
          <w:szCs w:val="22"/>
          <w:u w:val="single"/>
        </w:rPr>
        <w:br w:type="page"/>
      </w:r>
    </w:p>
    <w:p w:rsidR="003574F5" w:rsidRPr="00166D1C" w:rsidRDefault="003574F5" w:rsidP="003574F5">
      <w:pPr>
        <w:jc w:val="center"/>
        <w:rPr>
          <w:b/>
          <w:sz w:val="22"/>
          <w:szCs w:val="22"/>
          <w:u w:val="single"/>
        </w:rPr>
      </w:pPr>
      <w:r w:rsidRPr="00166D1C">
        <w:rPr>
          <w:b/>
          <w:sz w:val="22"/>
          <w:szCs w:val="22"/>
          <w:u w:val="single"/>
        </w:rPr>
        <w:t>APPENDIX</w:t>
      </w:r>
    </w:p>
    <w:p w:rsidR="00CB1A7C" w:rsidRPr="005E29F5" w:rsidRDefault="005E29F5" w:rsidP="00BF769D">
      <w:pPr>
        <w:pStyle w:val="ListParagraph"/>
        <w:spacing w:before="240" w:after="0" w:line="240" w:lineRule="auto"/>
        <w:ind w:left="0"/>
        <w:jc w:val="both"/>
        <w:rPr>
          <w:rFonts w:ascii="Times New Roman" w:hAnsi="Times New Roman" w:cs="Times New Roman"/>
          <w:b/>
        </w:rPr>
      </w:pPr>
      <w:r w:rsidRPr="005E29F5">
        <w:rPr>
          <w:rFonts w:ascii="Times New Roman" w:hAnsi="Times New Roman" w:cs="Times New Roman"/>
          <w:b/>
        </w:rPr>
        <w:t>Appendix</w:t>
      </w:r>
      <w:r w:rsidR="00CB1A7C" w:rsidRPr="005E29F5">
        <w:rPr>
          <w:rFonts w:ascii="Times New Roman" w:hAnsi="Times New Roman" w:cs="Times New Roman"/>
          <w:b/>
          <w:color w:val="000000"/>
        </w:rPr>
        <w:t xml:space="preserve"> </w:t>
      </w:r>
      <w:r w:rsidR="000A3666" w:rsidRPr="005E29F5">
        <w:rPr>
          <w:rFonts w:ascii="Times New Roman" w:hAnsi="Times New Roman" w:cs="Times New Roman"/>
          <w:b/>
          <w:color w:val="000000"/>
        </w:rPr>
        <w:t>A.</w:t>
      </w:r>
      <w:r w:rsidR="00CB1A7C" w:rsidRPr="005E29F5">
        <w:rPr>
          <w:rFonts w:ascii="Times New Roman" w:hAnsi="Times New Roman" w:cs="Times New Roman"/>
          <w:b/>
          <w:color w:val="000000"/>
        </w:rPr>
        <w:t>1: Manufacturing and S</w:t>
      </w:r>
      <w:r w:rsidR="00472AD5" w:rsidRPr="005E29F5">
        <w:rPr>
          <w:rFonts w:ascii="Times New Roman" w:hAnsi="Times New Roman" w:cs="Times New Roman"/>
          <w:b/>
          <w:color w:val="000000"/>
        </w:rPr>
        <w:t>urvey</w:t>
      </w:r>
      <w:r w:rsidR="00CB1A7C" w:rsidRPr="005E29F5">
        <w:rPr>
          <w:rFonts w:ascii="Times New Roman" w:hAnsi="Times New Roman" w:cs="Times New Roman"/>
          <w:b/>
          <w:color w:val="000000"/>
        </w:rPr>
        <w:t xml:space="preserve"> ALP </w:t>
      </w:r>
      <w:r w:rsidR="00CB1A7C" w:rsidRPr="005E29F5">
        <w:rPr>
          <w:rFonts w:ascii="Times New Roman" w:hAnsi="Times New Roman" w:cs="Times New Roman"/>
          <w:b/>
        </w:rPr>
        <w:t>(1994</w:t>
      </w:r>
      <m:oMath>
        <m:r>
          <m:rPr>
            <m:sty m:val="bi"/>
          </m:rPr>
          <w:rPr>
            <w:rFonts w:ascii="Cambria Math" w:hAnsi="Cambria Math" w:cs="Times New Roman"/>
          </w:rPr>
          <m:t>-</m:t>
        </m:r>
      </m:oMath>
      <w:r w:rsidR="00CB1A7C" w:rsidRPr="005E29F5">
        <w:rPr>
          <w:rFonts w:ascii="Times New Roman" w:hAnsi="Times New Roman" w:cs="Times New Roman"/>
          <w:b/>
        </w:rPr>
        <w:t>2003)</w:t>
      </w:r>
    </w:p>
    <w:p w:rsidR="00CB1A7C" w:rsidRDefault="00E07500" w:rsidP="00CB1A7C">
      <w:pPr>
        <w:spacing w:after="240"/>
        <w:jc w:val="both"/>
        <w:rPr>
          <w:sz w:val="20"/>
          <w:szCs w:val="20"/>
        </w:rPr>
      </w:pPr>
      <w:r>
        <w:rPr>
          <w:noProof/>
          <w:lang w:eastAsia="en-GB"/>
        </w:rPr>
        <w:drawing>
          <wp:anchor distT="0" distB="0" distL="114300" distR="114300" simplePos="0" relativeHeight="251659264" behindDoc="0" locked="0" layoutInCell="1" allowOverlap="1" wp14:anchorId="0272984C" wp14:editId="014954EF">
            <wp:simplePos x="0" y="0"/>
            <wp:positionH relativeFrom="column">
              <wp:posOffset>14605</wp:posOffset>
            </wp:positionH>
            <wp:positionV relativeFrom="paragraph">
              <wp:posOffset>15875</wp:posOffset>
            </wp:positionV>
            <wp:extent cx="5832000" cy="2664000"/>
            <wp:effectExtent l="0" t="0" r="16510" b="22225"/>
            <wp:wrapSquare wrapText="bothSides"/>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14:sizeRelH relativeFrom="margin">
              <wp14:pctWidth>0</wp14:pctWidth>
            </wp14:sizeRelH>
            <wp14:sizeRelV relativeFrom="margin">
              <wp14:pctHeight>0</wp14:pctHeight>
            </wp14:sizeRelV>
          </wp:anchor>
        </w:drawing>
      </w:r>
      <w:r w:rsidR="00CB1A7C" w:rsidRPr="00166D1C">
        <w:rPr>
          <w:i/>
          <w:sz w:val="20"/>
          <w:szCs w:val="20"/>
        </w:rPr>
        <w:t>Notes</w:t>
      </w:r>
      <w:r w:rsidR="00CB1A7C" w:rsidRPr="00166D1C">
        <w:rPr>
          <w:sz w:val="20"/>
          <w:szCs w:val="20"/>
        </w:rPr>
        <w:t xml:space="preserve">: S-productivity denotes </w:t>
      </w:r>
      <w:r w:rsidR="00CB1A7C">
        <w:rPr>
          <w:sz w:val="20"/>
          <w:szCs w:val="20"/>
        </w:rPr>
        <w:t>ALP</w:t>
      </w:r>
      <w:r w:rsidR="00CB1A7C" w:rsidRPr="00166D1C">
        <w:rPr>
          <w:sz w:val="20"/>
          <w:szCs w:val="20"/>
        </w:rPr>
        <w:t xml:space="preserve"> measured by the natural logarithm of real value-added/labour ratio calculated from survey data and the equivalent M-productivity calculated from real value-added sourced from the World Bank Indicators and paid labour sourced from IMF Country Reports for Swaziland (1999, 2000, 2003, and 2008).</w:t>
      </w:r>
    </w:p>
    <w:p w:rsidR="00D87E54" w:rsidRPr="005E29F5" w:rsidRDefault="005E29F5" w:rsidP="000508EE">
      <w:pPr>
        <w:jc w:val="both"/>
        <w:rPr>
          <w:b/>
          <w:sz w:val="22"/>
          <w:szCs w:val="22"/>
        </w:rPr>
      </w:pPr>
      <w:r w:rsidRPr="005E29F5">
        <w:rPr>
          <w:b/>
          <w:sz w:val="22"/>
          <w:szCs w:val="22"/>
        </w:rPr>
        <w:t>Appendix</w:t>
      </w:r>
      <w:r w:rsidR="00D87E54" w:rsidRPr="005E29F5">
        <w:rPr>
          <w:b/>
          <w:sz w:val="22"/>
          <w:szCs w:val="22"/>
        </w:rPr>
        <w:t xml:space="preserve"> A.2: </w:t>
      </w:r>
      <w:r w:rsidR="00D87E54" w:rsidRPr="005E29F5">
        <w:rPr>
          <w:rFonts w:eastAsiaTheme="minorHAnsi"/>
          <w:b/>
          <w:sz w:val="22"/>
          <w:szCs w:val="22"/>
        </w:rPr>
        <w:t>ALP Distribution for Selected Years (1994, 1997, 2000, 2003)</w:t>
      </w:r>
    </w:p>
    <w:p w:rsidR="009C5EAC" w:rsidRDefault="00D8204B" w:rsidP="005D2710">
      <w:pPr>
        <w:rPr>
          <w:b/>
          <w:sz w:val="22"/>
          <w:szCs w:val="22"/>
        </w:rPr>
      </w:pPr>
      <w:r>
        <w:rPr>
          <w:b/>
          <w:noProof/>
          <w:sz w:val="22"/>
          <w:szCs w:val="22"/>
          <w:lang w:eastAsia="en-GB"/>
        </w:rPr>
        <w:drawing>
          <wp:inline distT="0" distB="0" distL="0" distR="0">
            <wp:extent cx="5113020" cy="374523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113020" cy="3745230"/>
                    </a:xfrm>
                    <a:prstGeom prst="rect">
                      <a:avLst/>
                    </a:prstGeom>
                    <a:noFill/>
                    <a:ln>
                      <a:noFill/>
                    </a:ln>
                  </pic:spPr>
                </pic:pic>
              </a:graphicData>
            </a:graphic>
          </wp:inline>
        </w:drawing>
      </w:r>
    </w:p>
    <w:p w:rsidR="009C5EAC" w:rsidRDefault="009C5EAC" w:rsidP="003574F5">
      <w:pPr>
        <w:spacing w:after="240"/>
        <w:rPr>
          <w:sz w:val="20"/>
          <w:szCs w:val="20"/>
        </w:rPr>
      </w:pPr>
      <w:r w:rsidRPr="00004FF8">
        <w:rPr>
          <w:i/>
          <w:sz w:val="20"/>
          <w:szCs w:val="20"/>
        </w:rPr>
        <w:t>Notes</w:t>
      </w:r>
      <w:r w:rsidRPr="00004FF8">
        <w:rPr>
          <w:sz w:val="20"/>
          <w:szCs w:val="20"/>
        </w:rPr>
        <w:t>: Single deflation</w:t>
      </w:r>
      <w:r w:rsidR="00F82FCA" w:rsidRPr="00004FF8">
        <w:rPr>
          <w:sz w:val="20"/>
          <w:szCs w:val="20"/>
        </w:rPr>
        <w:t xml:space="preserve"> of </w:t>
      </w:r>
      <w:r w:rsidR="00D87E54" w:rsidRPr="00004FF8">
        <w:rPr>
          <w:sz w:val="20"/>
          <w:szCs w:val="20"/>
        </w:rPr>
        <w:t xml:space="preserve">the ratio of </w:t>
      </w:r>
      <w:r w:rsidR="00F82FCA" w:rsidRPr="00004FF8">
        <w:rPr>
          <w:sz w:val="20"/>
          <w:szCs w:val="20"/>
        </w:rPr>
        <w:t>real value-added</w:t>
      </w:r>
      <w:r w:rsidR="00D87E54" w:rsidRPr="00004FF8">
        <w:rPr>
          <w:sz w:val="20"/>
          <w:szCs w:val="20"/>
        </w:rPr>
        <w:t xml:space="preserve"> to aggregate annual employment</w:t>
      </w:r>
      <w:r w:rsidR="00E84886">
        <w:rPr>
          <w:sz w:val="20"/>
          <w:szCs w:val="20"/>
        </w:rPr>
        <w:t>.</w:t>
      </w:r>
    </w:p>
    <w:p w:rsidR="009B7424" w:rsidRDefault="009B7424">
      <w:pPr>
        <w:spacing w:after="200" w:line="276" w:lineRule="auto"/>
        <w:rPr>
          <w:b/>
          <w:sz w:val="22"/>
          <w:szCs w:val="22"/>
        </w:rPr>
      </w:pPr>
      <w:r>
        <w:rPr>
          <w:b/>
          <w:sz w:val="22"/>
          <w:szCs w:val="22"/>
        </w:rPr>
        <w:br w:type="page"/>
      </w:r>
    </w:p>
    <w:p w:rsidR="005E4108" w:rsidRPr="005E29F5" w:rsidRDefault="005E29F5" w:rsidP="005E4108">
      <w:pPr>
        <w:jc w:val="both"/>
        <w:rPr>
          <w:b/>
          <w:sz w:val="22"/>
          <w:szCs w:val="22"/>
        </w:rPr>
      </w:pPr>
      <w:r w:rsidRPr="005E29F5">
        <w:rPr>
          <w:b/>
          <w:sz w:val="22"/>
          <w:szCs w:val="22"/>
        </w:rPr>
        <w:t>Appendix</w:t>
      </w:r>
      <w:r w:rsidR="005E4108" w:rsidRPr="005E29F5">
        <w:rPr>
          <w:b/>
          <w:sz w:val="22"/>
          <w:szCs w:val="22"/>
        </w:rPr>
        <w:t xml:space="preserve"> A.</w:t>
      </w:r>
      <w:r>
        <w:rPr>
          <w:b/>
          <w:sz w:val="22"/>
          <w:szCs w:val="22"/>
        </w:rPr>
        <w:t>3</w:t>
      </w:r>
      <w:r w:rsidR="005E4108" w:rsidRPr="005E29F5">
        <w:rPr>
          <w:b/>
          <w:sz w:val="22"/>
          <w:szCs w:val="22"/>
        </w:rPr>
        <w:t xml:space="preserve">: Evolution of the </w:t>
      </w:r>
      <w:r w:rsidR="003763DC" w:rsidRPr="005E29F5">
        <w:rPr>
          <w:b/>
          <w:sz w:val="22"/>
          <w:szCs w:val="22"/>
        </w:rPr>
        <w:t>First Quart</w:t>
      </w:r>
      <w:r w:rsidR="00746C6B">
        <w:rPr>
          <w:b/>
          <w:sz w:val="22"/>
          <w:szCs w:val="22"/>
        </w:rPr>
        <w:t>ile</w:t>
      </w:r>
      <w:r w:rsidR="003763DC" w:rsidRPr="005E29F5">
        <w:rPr>
          <w:b/>
          <w:sz w:val="22"/>
          <w:szCs w:val="22"/>
        </w:rPr>
        <w:t xml:space="preserve"> of </w:t>
      </w:r>
      <w:r w:rsidR="005E4108" w:rsidRPr="005E29F5">
        <w:rPr>
          <w:b/>
          <w:sz w:val="22"/>
          <w:szCs w:val="22"/>
        </w:rPr>
        <w:t>ALP by Industry (1994-2003)</w:t>
      </w:r>
    </w:p>
    <w:tbl>
      <w:tblPr>
        <w:tblW w:w="9356" w:type="dxa"/>
        <w:tblInd w:w="-176" w:type="dxa"/>
        <w:tblBorders>
          <w:top w:val="double" w:sz="4" w:space="0" w:color="auto"/>
          <w:bottom w:val="double" w:sz="4" w:space="0" w:color="auto"/>
        </w:tblBorders>
        <w:tblLook w:val="04A0" w:firstRow="1" w:lastRow="0" w:firstColumn="1" w:lastColumn="0" w:noHBand="0" w:noVBand="1"/>
      </w:tblPr>
      <w:tblGrid>
        <w:gridCol w:w="2552"/>
        <w:gridCol w:w="627"/>
        <w:gridCol w:w="802"/>
        <w:gridCol w:w="666"/>
        <w:gridCol w:w="666"/>
        <w:gridCol w:w="666"/>
        <w:gridCol w:w="695"/>
        <w:gridCol w:w="666"/>
        <w:gridCol w:w="741"/>
        <w:gridCol w:w="616"/>
        <w:gridCol w:w="659"/>
      </w:tblGrid>
      <w:tr w:rsidR="00974D9B" w:rsidRPr="001547BD" w:rsidTr="00393FE3">
        <w:trPr>
          <w:trHeight w:val="113"/>
        </w:trPr>
        <w:tc>
          <w:tcPr>
            <w:tcW w:w="2552" w:type="dxa"/>
            <w:tcBorders>
              <w:bottom w:val="single" w:sz="4" w:space="0" w:color="auto"/>
            </w:tcBorders>
            <w:shd w:val="clear" w:color="auto" w:fill="auto"/>
            <w:noWrap/>
            <w:vAlign w:val="bottom"/>
            <w:hideMark/>
          </w:tcPr>
          <w:p w:rsidR="00974D9B" w:rsidRPr="001547BD" w:rsidRDefault="00974D9B" w:rsidP="00DC175D">
            <w:pPr>
              <w:rPr>
                <w:color w:val="000000"/>
                <w:sz w:val="20"/>
                <w:szCs w:val="20"/>
                <w:lang w:val="en-ZA"/>
              </w:rPr>
            </w:pPr>
          </w:p>
        </w:tc>
        <w:tc>
          <w:tcPr>
            <w:tcW w:w="6804" w:type="dxa"/>
            <w:gridSpan w:val="10"/>
            <w:tcBorders>
              <w:bottom w:val="single" w:sz="4" w:space="0" w:color="auto"/>
            </w:tcBorders>
            <w:shd w:val="clear" w:color="auto" w:fill="auto"/>
            <w:noWrap/>
            <w:vAlign w:val="bottom"/>
            <w:hideMark/>
          </w:tcPr>
          <w:p w:rsidR="00974D9B" w:rsidRPr="001547BD" w:rsidRDefault="00974D9B" w:rsidP="000F1B13">
            <w:pPr>
              <w:jc w:val="center"/>
              <w:rPr>
                <w:color w:val="000000"/>
                <w:sz w:val="20"/>
                <w:szCs w:val="20"/>
                <w:lang w:val="en-ZA"/>
              </w:rPr>
            </w:pPr>
            <w:r>
              <w:rPr>
                <w:b/>
                <w:bCs/>
                <w:color w:val="000000"/>
                <w:sz w:val="20"/>
                <w:szCs w:val="20"/>
                <w:lang w:val="en-ZA"/>
              </w:rPr>
              <w:t xml:space="preserve">EVOLUTION OF </w:t>
            </w:r>
            <w:r w:rsidRPr="001547BD">
              <w:rPr>
                <w:b/>
                <w:bCs/>
                <w:color w:val="000000"/>
                <w:sz w:val="20"/>
                <w:szCs w:val="20"/>
                <w:lang w:val="en-ZA"/>
              </w:rPr>
              <w:t xml:space="preserve">FIRST QUARTILE </w:t>
            </w:r>
            <w:r>
              <w:rPr>
                <w:b/>
                <w:bCs/>
                <w:color w:val="000000"/>
                <w:sz w:val="20"/>
                <w:szCs w:val="20"/>
                <w:lang w:val="en-ZA"/>
              </w:rPr>
              <w:t>ALP BY INDUSTRY</w:t>
            </w:r>
          </w:p>
        </w:tc>
      </w:tr>
      <w:tr w:rsidR="00974D9B" w:rsidRPr="001547BD" w:rsidTr="00393FE3">
        <w:trPr>
          <w:trHeight w:val="66"/>
        </w:trPr>
        <w:tc>
          <w:tcPr>
            <w:tcW w:w="2552" w:type="dxa"/>
            <w:tcBorders>
              <w:top w:val="single" w:sz="4" w:space="0" w:color="auto"/>
              <w:bottom w:val="double" w:sz="4" w:space="0" w:color="auto"/>
            </w:tcBorders>
            <w:shd w:val="clear" w:color="auto" w:fill="auto"/>
            <w:noWrap/>
            <w:vAlign w:val="bottom"/>
            <w:hideMark/>
          </w:tcPr>
          <w:p w:rsidR="00974D9B" w:rsidRPr="001547BD" w:rsidRDefault="00974D9B" w:rsidP="00DC175D">
            <w:pPr>
              <w:rPr>
                <w:color w:val="000000"/>
                <w:sz w:val="20"/>
                <w:szCs w:val="20"/>
                <w:lang w:val="en-ZA"/>
              </w:rPr>
            </w:pPr>
            <w:r w:rsidRPr="001547BD">
              <w:rPr>
                <w:color w:val="000000"/>
                <w:sz w:val="20"/>
                <w:szCs w:val="20"/>
                <w:lang w:val="en-ZA"/>
              </w:rPr>
              <w:t>isic2</w:t>
            </w:r>
          </w:p>
        </w:tc>
        <w:tc>
          <w:tcPr>
            <w:tcW w:w="627" w:type="dxa"/>
            <w:tcBorders>
              <w:top w:val="single" w:sz="4" w:space="0" w:color="auto"/>
              <w:bottom w:val="double" w:sz="4" w:space="0" w:color="auto"/>
            </w:tcBorders>
            <w:shd w:val="clear" w:color="auto" w:fill="auto"/>
            <w:noWrap/>
            <w:vAlign w:val="bottom"/>
            <w:hideMark/>
          </w:tcPr>
          <w:p w:rsidR="00974D9B" w:rsidRPr="001547BD" w:rsidRDefault="00974D9B" w:rsidP="00DC175D">
            <w:pPr>
              <w:jc w:val="right"/>
              <w:rPr>
                <w:color w:val="000000"/>
                <w:sz w:val="20"/>
                <w:szCs w:val="20"/>
                <w:lang w:val="en-ZA"/>
              </w:rPr>
            </w:pPr>
            <w:r w:rsidRPr="001547BD">
              <w:rPr>
                <w:color w:val="000000"/>
                <w:sz w:val="20"/>
                <w:szCs w:val="20"/>
                <w:lang w:val="en-ZA"/>
              </w:rPr>
              <w:t>1994</w:t>
            </w:r>
          </w:p>
        </w:tc>
        <w:tc>
          <w:tcPr>
            <w:tcW w:w="802" w:type="dxa"/>
            <w:tcBorders>
              <w:top w:val="single" w:sz="4" w:space="0" w:color="auto"/>
              <w:bottom w:val="double" w:sz="4" w:space="0" w:color="auto"/>
            </w:tcBorders>
            <w:shd w:val="clear" w:color="auto" w:fill="auto"/>
            <w:noWrap/>
            <w:vAlign w:val="bottom"/>
            <w:hideMark/>
          </w:tcPr>
          <w:p w:rsidR="00974D9B" w:rsidRPr="001547BD" w:rsidRDefault="00974D9B" w:rsidP="00DC175D">
            <w:pPr>
              <w:jc w:val="right"/>
              <w:rPr>
                <w:color w:val="000000"/>
                <w:sz w:val="20"/>
                <w:szCs w:val="20"/>
                <w:lang w:val="en-ZA"/>
              </w:rPr>
            </w:pPr>
            <w:r w:rsidRPr="001547BD">
              <w:rPr>
                <w:color w:val="000000"/>
                <w:sz w:val="20"/>
                <w:szCs w:val="20"/>
                <w:lang w:val="en-ZA"/>
              </w:rPr>
              <w:t>1995</w:t>
            </w:r>
          </w:p>
        </w:tc>
        <w:tc>
          <w:tcPr>
            <w:tcW w:w="666" w:type="dxa"/>
            <w:tcBorders>
              <w:top w:val="single" w:sz="4" w:space="0" w:color="auto"/>
              <w:bottom w:val="double" w:sz="4" w:space="0" w:color="auto"/>
            </w:tcBorders>
            <w:shd w:val="clear" w:color="auto" w:fill="auto"/>
            <w:noWrap/>
            <w:vAlign w:val="bottom"/>
            <w:hideMark/>
          </w:tcPr>
          <w:p w:rsidR="00974D9B" w:rsidRPr="001547BD" w:rsidRDefault="00974D9B" w:rsidP="00DC175D">
            <w:pPr>
              <w:jc w:val="right"/>
              <w:rPr>
                <w:color w:val="000000"/>
                <w:sz w:val="20"/>
                <w:szCs w:val="20"/>
                <w:lang w:val="en-ZA"/>
              </w:rPr>
            </w:pPr>
            <w:r w:rsidRPr="001547BD">
              <w:rPr>
                <w:color w:val="000000"/>
                <w:sz w:val="20"/>
                <w:szCs w:val="20"/>
                <w:lang w:val="en-ZA"/>
              </w:rPr>
              <w:t>1996</w:t>
            </w:r>
          </w:p>
        </w:tc>
        <w:tc>
          <w:tcPr>
            <w:tcW w:w="666" w:type="dxa"/>
            <w:tcBorders>
              <w:top w:val="single" w:sz="4" w:space="0" w:color="auto"/>
              <w:bottom w:val="double" w:sz="4" w:space="0" w:color="auto"/>
            </w:tcBorders>
            <w:shd w:val="clear" w:color="auto" w:fill="auto"/>
            <w:noWrap/>
            <w:vAlign w:val="bottom"/>
            <w:hideMark/>
          </w:tcPr>
          <w:p w:rsidR="00974D9B" w:rsidRPr="001547BD" w:rsidRDefault="00974D9B" w:rsidP="00DC175D">
            <w:pPr>
              <w:jc w:val="right"/>
              <w:rPr>
                <w:color w:val="000000"/>
                <w:sz w:val="20"/>
                <w:szCs w:val="20"/>
                <w:lang w:val="en-ZA"/>
              </w:rPr>
            </w:pPr>
            <w:r w:rsidRPr="001547BD">
              <w:rPr>
                <w:color w:val="000000"/>
                <w:sz w:val="20"/>
                <w:szCs w:val="20"/>
                <w:lang w:val="en-ZA"/>
              </w:rPr>
              <w:t>1997</w:t>
            </w:r>
          </w:p>
        </w:tc>
        <w:tc>
          <w:tcPr>
            <w:tcW w:w="666" w:type="dxa"/>
            <w:tcBorders>
              <w:top w:val="single" w:sz="4" w:space="0" w:color="auto"/>
              <w:bottom w:val="double" w:sz="4" w:space="0" w:color="auto"/>
            </w:tcBorders>
            <w:shd w:val="clear" w:color="auto" w:fill="auto"/>
            <w:noWrap/>
            <w:vAlign w:val="bottom"/>
            <w:hideMark/>
          </w:tcPr>
          <w:p w:rsidR="00974D9B" w:rsidRPr="001547BD" w:rsidRDefault="00974D9B" w:rsidP="00DC175D">
            <w:pPr>
              <w:jc w:val="right"/>
              <w:rPr>
                <w:color w:val="000000"/>
                <w:sz w:val="20"/>
                <w:szCs w:val="20"/>
                <w:lang w:val="en-ZA"/>
              </w:rPr>
            </w:pPr>
            <w:r w:rsidRPr="001547BD">
              <w:rPr>
                <w:color w:val="000000"/>
                <w:sz w:val="20"/>
                <w:szCs w:val="20"/>
                <w:lang w:val="en-ZA"/>
              </w:rPr>
              <w:t>1998</w:t>
            </w:r>
          </w:p>
        </w:tc>
        <w:tc>
          <w:tcPr>
            <w:tcW w:w="695" w:type="dxa"/>
            <w:tcBorders>
              <w:top w:val="single" w:sz="4" w:space="0" w:color="auto"/>
              <w:bottom w:val="double" w:sz="4" w:space="0" w:color="auto"/>
            </w:tcBorders>
            <w:shd w:val="clear" w:color="auto" w:fill="auto"/>
            <w:noWrap/>
            <w:vAlign w:val="bottom"/>
            <w:hideMark/>
          </w:tcPr>
          <w:p w:rsidR="00974D9B" w:rsidRPr="001547BD" w:rsidRDefault="00974D9B" w:rsidP="00DC175D">
            <w:pPr>
              <w:jc w:val="right"/>
              <w:rPr>
                <w:color w:val="000000"/>
                <w:sz w:val="20"/>
                <w:szCs w:val="20"/>
                <w:lang w:val="en-ZA"/>
              </w:rPr>
            </w:pPr>
            <w:r w:rsidRPr="001547BD">
              <w:rPr>
                <w:color w:val="000000"/>
                <w:sz w:val="20"/>
                <w:szCs w:val="20"/>
                <w:lang w:val="en-ZA"/>
              </w:rPr>
              <w:t>1999</w:t>
            </w:r>
          </w:p>
        </w:tc>
        <w:tc>
          <w:tcPr>
            <w:tcW w:w="666" w:type="dxa"/>
            <w:tcBorders>
              <w:top w:val="single" w:sz="4" w:space="0" w:color="auto"/>
              <w:bottom w:val="double" w:sz="4" w:space="0" w:color="auto"/>
            </w:tcBorders>
            <w:shd w:val="clear" w:color="auto" w:fill="auto"/>
            <w:noWrap/>
            <w:vAlign w:val="bottom"/>
            <w:hideMark/>
          </w:tcPr>
          <w:p w:rsidR="00974D9B" w:rsidRPr="001547BD" w:rsidRDefault="00974D9B" w:rsidP="00DC175D">
            <w:pPr>
              <w:jc w:val="right"/>
              <w:rPr>
                <w:color w:val="000000"/>
                <w:sz w:val="20"/>
                <w:szCs w:val="20"/>
                <w:lang w:val="en-ZA"/>
              </w:rPr>
            </w:pPr>
            <w:r w:rsidRPr="001547BD">
              <w:rPr>
                <w:color w:val="000000"/>
                <w:sz w:val="20"/>
                <w:szCs w:val="20"/>
                <w:lang w:val="en-ZA"/>
              </w:rPr>
              <w:t>2000</w:t>
            </w:r>
          </w:p>
        </w:tc>
        <w:tc>
          <w:tcPr>
            <w:tcW w:w="741" w:type="dxa"/>
            <w:tcBorders>
              <w:top w:val="single" w:sz="4" w:space="0" w:color="auto"/>
              <w:bottom w:val="double" w:sz="4" w:space="0" w:color="auto"/>
            </w:tcBorders>
            <w:shd w:val="clear" w:color="auto" w:fill="auto"/>
            <w:noWrap/>
            <w:vAlign w:val="bottom"/>
            <w:hideMark/>
          </w:tcPr>
          <w:p w:rsidR="00974D9B" w:rsidRPr="001547BD" w:rsidRDefault="00974D9B" w:rsidP="00DC175D">
            <w:pPr>
              <w:jc w:val="right"/>
              <w:rPr>
                <w:color w:val="000000"/>
                <w:sz w:val="20"/>
                <w:szCs w:val="20"/>
                <w:lang w:val="en-ZA"/>
              </w:rPr>
            </w:pPr>
            <w:r w:rsidRPr="001547BD">
              <w:rPr>
                <w:color w:val="000000"/>
                <w:sz w:val="20"/>
                <w:szCs w:val="20"/>
                <w:lang w:val="en-ZA"/>
              </w:rPr>
              <w:t>2001</w:t>
            </w:r>
          </w:p>
        </w:tc>
        <w:tc>
          <w:tcPr>
            <w:tcW w:w="616" w:type="dxa"/>
            <w:tcBorders>
              <w:top w:val="single" w:sz="4" w:space="0" w:color="auto"/>
              <w:bottom w:val="double" w:sz="4" w:space="0" w:color="auto"/>
            </w:tcBorders>
            <w:shd w:val="clear" w:color="auto" w:fill="auto"/>
            <w:noWrap/>
            <w:vAlign w:val="bottom"/>
            <w:hideMark/>
          </w:tcPr>
          <w:p w:rsidR="00974D9B" w:rsidRPr="001547BD" w:rsidRDefault="00974D9B" w:rsidP="00DC175D">
            <w:pPr>
              <w:jc w:val="right"/>
              <w:rPr>
                <w:color w:val="000000"/>
                <w:sz w:val="20"/>
                <w:szCs w:val="20"/>
                <w:lang w:val="en-ZA"/>
              </w:rPr>
            </w:pPr>
            <w:r w:rsidRPr="001547BD">
              <w:rPr>
                <w:color w:val="000000"/>
                <w:sz w:val="20"/>
                <w:szCs w:val="20"/>
                <w:lang w:val="en-ZA"/>
              </w:rPr>
              <w:t>2002</w:t>
            </w:r>
          </w:p>
        </w:tc>
        <w:tc>
          <w:tcPr>
            <w:tcW w:w="659" w:type="dxa"/>
            <w:tcBorders>
              <w:top w:val="single" w:sz="4" w:space="0" w:color="auto"/>
              <w:bottom w:val="double" w:sz="4" w:space="0" w:color="auto"/>
            </w:tcBorders>
            <w:shd w:val="clear" w:color="auto" w:fill="auto"/>
            <w:noWrap/>
            <w:vAlign w:val="bottom"/>
            <w:hideMark/>
          </w:tcPr>
          <w:p w:rsidR="00974D9B" w:rsidRPr="001547BD" w:rsidRDefault="00974D9B" w:rsidP="00DC175D">
            <w:pPr>
              <w:jc w:val="right"/>
              <w:rPr>
                <w:color w:val="000000"/>
                <w:sz w:val="20"/>
                <w:szCs w:val="20"/>
                <w:lang w:val="en-ZA"/>
              </w:rPr>
            </w:pPr>
            <w:r w:rsidRPr="001547BD">
              <w:rPr>
                <w:color w:val="000000"/>
                <w:sz w:val="20"/>
                <w:szCs w:val="20"/>
                <w:lang w:val="en-ZA"/>
              </w:rPr>
              <w:t>2003</w:t>
            </w:r>
          </w:p>
        </w:tc>
      </w:tr>
      <w:tr w:rsidR="00974D9B" w:rsidRPr="001547BD" w:rsidTr="00393FE3">
        <w:trPr>
          <w:trHeight w:val="66"/>
        </w:trPr>
        <w:tc>
          <w:tcPr>
            <w:tcW w:w="2552" w:type="dxa"/>
            <w:tcBorders>
              <w:top w:val="double" w:sz="4" w:space="0" w:color="auto"/>
              <w:bottom w:val="nil"/>
            </w:tcBorders>
            <w:shd w:val="clear" w:color="auto" w:fill="auto"/>
            <w:noWrap/>
            <w:vAlign w:val="bottom"/>
            <w:hideMark/>
          </w:tcPr>
          <w:p w:rsidR="00974D9B" w:rsidRPr="001547BD" w:rsidRDefault="00974D9B" w:rsidP="00DC175D">
            <w:pPr>
              <w:rPr>
                <w:color w:val="000000"/>
                <w:sz w:val="20"/>
                <w:szCs w:val="20"/>
                <w:lang w:val="en-ZA"/>
              </w:rPr>
            </w:pPr>
            <w:r w:rsidRPr="001547BD">
              <w:rPr>
                <w:color w:val="000000"/>
                <w:sz w:val="20"/>
                <w:szCs w:val="20"/>
                <w:lang w:val="en-ZA"/>
              </w:rPr>
              <w:t xml:space="preserve">Food (15)   </w:t>
            </w:r>
          </w:p>
        </w:tc>
        <w:tc>
          <w:tcPr>
            <w:tcW w:w="627" w:type="dxa"/>
            <w:tcBorders>
              <w:top w:val="double" w:sz="4" w:space="0" w:color="auto"/>
              <w:bottom w:val="nil"/>
            </w:tcBorders>
            <w:shd w:val="clear" w:color="auto" w:fill="auto"/>
            <w:noWrap/>
            <w:vAlign w:val="bottom"/>
            <w:hideMark/>
          </w:tcPr>
          <w:p w:rsidR="00974D9B" w:rsidRPr="001547BD" w:rsidRDefault="00974D9B" w:rsidP="00DC175D">
            <w:pPr>
              <w:jc w:val="right"/>
              <w:rPr>
                <w:color w:val="000000"/>
                <w:sz w:val="20"/>
                <w:szCs w:val="20"/>
                <w:lang w:val="en-ZA"/>
              </w:rPr>
            </w:pPr>
            <w:r w:rsidRPr="001547BD">
              <w:rPr>
                <w:color w:val="000000"/>
                <w:sz w:val="20"/>
                <w:szCs w:val="20"/>
                <w:lang w:val="en-ZA"/>
              </w:rPr>
              <w:t>1.00</w:t>
            </w:r>
          </w:p>
        </w:tc>
        <w:tc>
          <w:tcPr>
            <w:tcW w:w="802" w:type="dxa"/>
            <w:tcBorders>
              <w:top w:val="double" w:sz="4" w:space="0" w:color="auto"/>
              <w:bottom w:val="nil"/>
            </w:tcBorders>
            <w:shd w:val="clear" w:color="auto" w:fill="auto"/>
            <w:noWrap/>
            <w:vAlign w:val="bottom"/>
            <w:hideMark/>
          </w:tcPr>
          <w:p w:rsidR="00974D9B" w:rsidRPr="001547BD" w:rsidRDefault="00974D9B" w:rsidP="00DC175D">
            <w:pPr>
              <w:jc w:val="right"/>
              <w:rPr>
                <w:color w:val="000000"/>
                <w:sz w:val="20"/>
                <w:szCs w:val="20"/>
                <w:lang w:val="en-ZA"/>
              </w:rPr>
            </w:pPr>
            <w:r w:rsidRPr="001547BD">
              <w:rPr>
                <w:color w:val="000000"/>
                <w:sz w:val="20"/>
                <w:szCs w:val="20"/>
                <w:lang w:val="en-ZA"/>
              </w:rPr>
              <w:t>0.70</w:t>
            </w:r>
          </w:p>
        </w:tc>
        <w:tc>
          <w:tcPr>
            <w:tcW w:w="666" w:type="dxa"/>
            <w:tcBorders>
              <w:top w:val="double" w:sz="4" w:space="0" w:color="auto"/>
              <w:bottom w:val="nil"/>
            </w:tcBorders>
            <w:shd w:val="clear" w:color="auto" w:fill="auto"/>
            <w:noWrap/>
            <w:vAlign w:val="bottom"/>
            <w:hideMark/>
          </w:tcPr>
          <w:p w:rsidR="00974D9B" w:rsidRPr="001547BD" w:rsidRDefault="00974D9B" w:rsidP="00DC175D">
            <w:pPr>
              <w:jc w:val="right"/>
              <w:rPr>
                <w:color w:val="000000"/>
                <w:sz w:val="20"/>
                <w:szCs w:val="20"/>
                <w:lang w:val="en-ZA"/>
              </w:rPr>
            </w:pPr>
            <w:r w:rsidRPr="001547BD">
              <w:rPr>
                <w:color w:val="000000"/>
                <w:sz w:val="20"/>
                <w:szCs w:val="20"/>
                <w:lang w:val="en-ZA"/>
              </w:rPr>
              <w:t>0.83</w:t>
            </w:r>
          </w:p>
        </w:tc>
        <w:tc>
          <w:tcPr>
            <w:tcW w:w="666" w:type="dxa"/>
            <w:tcBorders>
              <w:top w:val="double" w:sz="4" w:space="0" w:color="auto"/>
              <w:bottom w:val="nil"/>
            </w:tcBorders>
            <w:shd w:val="clear" w:color="auto" w:fill="auto"/>
            <w:noWrap/>
            <w:vAlign w:val="bottom"/>
            <w:hideMark/>
          </w:tcPr>
          <w:p w:rsidR="00974D9B" w:rsidRPr="001547BD" w:rsidRDefault="00974D9B" w:rsidP="00DC175D">
            <w:pPr>
              <w:jc w:val="right"/>
              <w:rPr>
                <w:color w:val="000000"/>
                <w:sz w:val="20"/>
                <w:szCs w:val="20"/>
                <w:lang w:val="en-ZA"/>
              </w:rPr>
            </w:pPr>
            <w:r w:rsidRPr="001547BD">
              <w:rPr>
                <w:color w:val="000000"/>
                <w:sz w:val="20"/>
                <w:szCs w:val="20"/>
                <w:lang w:val="en-ZA"/>
              </w:rPr>
              <w:t>0.88</w:t>
            </w:r>
          </w:p>
        </w:tc>
        <w:tc>
          <w:tcPr>
            <w:tcW w:w="666" w:type="dxa"/>
            <w:tcBorders>
              <w:top w:val="double" w:sz="4" w:space="0" w:color="auto"/>
              <w:bottom w:val="nil"/>
            </w:tcBorders>
            <w:shd w:val="clear" w:color="auto" w:fill="auto"/>
            <w:noWrap/>
            <w:vAlign w:val="bottom"/>
            <w:hideMark/>
          </w:tcPr>
          <w:p w:rsidR="00974D9B" w:rsidRPr="001547BD" w:rsidRDefault="00974D9B" w:rsidP="00DC175D">
            <w:pPr>
              <w:jc w:val="right"/>
              <w:rPr>
                <w:color w:val="000000"/>
                <w:sz w:val="20"/>
                <w:szCs w:val="20"/>
                <w:lang w:val="en-ZA"/>
              </w:rPr>
            </w:pPr>
            <w:r w:rsidRPr="001547BD">
              <w:rPr>
                <w:color w:val="000000"/>
                <w:sz w:val="20"/>
                <w:szCs w:val="20"/>
                <w:lang w:val="en-ZA"/>
              </w:rPr>
              <w:t>0.91</w:t>
            </w:r>
          </w:p>
        </w:tc>
        <w:tc>
          <w:tcPr>
            <w:tcW w:w="695" w:type="dxa"/>
            <w:tcBorders>
              <w:top w:val="double" w:sz="4" w:space="0" w:color="auto"/>
              <w:bottom w:val="nil"/>
            </w:tcBorders>
            <w:shd w:val="clear" w:color="auto" w:fill="auto"/>
            <w:noWrap/>
            <w:vAlign w:val="bottom"/>
            <w:hideMark/>
          </w:tcPr>
          <w:p w:rsidR="00974D9B" w:rsidRPr="001547BD" w:rsidRDefault="00974D9B" w:rsidP="00DC175D">
            <w:pPr>
              <w:jc w:val="right"/>
              <w:rPr>
                <w:color w:val="000000"/>
                <w:sz w:val="20"/>
                <w:szCs w:val="20"/>
                <w:lang w:val="en-ZA"/>
              </w:rPr>
            </w:pPr>
            <w:r w:rsidRPr="001547BD">
              <w:rPr>
                <w:color w:val="000000"/>
                <w:sz w:val="20"/>
                <w:szCs w:val="20"/>
                <w:lang w:val="en-ZA"/>
              </w:rPr>
              <w:t>0.81</w:t>
            </w:r>
          </w:p>
        </w:tc>
        <w:tc>
          <w:tcPr>
            <w:tcW w:w="666" w:type="dxa"/>
            <w:tcBorders>
              <w:top w:val="double" w:sz="4" w:space="0" w:color="auto"/>
              <w:bottom w:val="nil"/>
            </w:tcBorders>
            <w:shd w:val="clear" w:color="auto" w:fill="auto"/>
            <w:noWrap/>
            <w:vAlign w:val="bottom"/>
            <w:hideMark/>
          </w:tcPr>
          <w:p w:rsidR="00974D9B" w:rsidRPr="001547BD" w:rsidRDefault="00974D9B" w:rsidP="00DC175D">
            <w:pPr>
              <w:jc w:val="right"/>
              <w:rPr>
                <w:color w:val="000000"/>
                <w:sz w:val="20"/>
                <w:szCs w:val="20"/>
                <w:lang w:val="en-ZA"/>
              </w:rPr>
            </w:pPr>
            <w:r w:rsidRPr="001547BD">
              <w:rPr>
                <w:color w:val="000000"/>
                <w:sz w:val="20"/>
                <w:szCs w:val="20"/>
                <w:lang w:val="en-ZA"/>
              </w:rPr>
              <w:t>0.73</w:t>
            </w:r>
          </w:p>
        </w:tc>
        <w:tc>
          <w:tcPr>
            <w:tcW w:w="741" w:type="dxa"/>
            <w:tcBorders>
              <w:top w:val="double" w:sz="4" w:space="0" w:color="auto"/>
              <w:bottom w:val="nil"/>
            </w:tcBorders>
            <w:shd w:val="clear" w:color="auto" w:fill="auto"/>
            <w:noWrap/>
            <w:vAlign w:val="bottom"/>
            <w:hideMark/>
          </w:tcPr>
          <w:p w:rsidR="00974D9B" w:rsidRPr="001547BD" w:rsidRDefault="00974D9B" w:rsidP="00DC175D">
            <w:pPr>
              <w:jc w:val="right"/>
              <w:rPr>
                <w:color w:val="000000"/>
                <w:sz w:val="20"/>
                <w:szCs w:val="20"/>
                <w:lang w:val="en-ZA"/>
              </w:rPr>
            </w:pPr>
            <w:r w:rsidRPr="001547BD">
              <w:rPr>
                <w:color w:val="000000"/>
                <w:sz w:val="20"/>
                <w:szCs w:val="20"/>
                <w:lang w:val="en-ZA"/>
              </w:rPr>
              <w:t>0.74</w:t>
            </w:r>
          </w:p>
        </w:tc>
        <w:tc>
          <w:tcPr>
            <w:tcW w:w="616" w:type="dxa"/>
            <w:tcBorders>
              <w:top w:val="double" w:sz="4" w:space="0" w:color="auto"/>
              <w:bottom w:val="nil"/>
            </w:tcBorders>
            <w:shd w:val="clear" w:color="auto" w:fill="auto"/>
            <w:noWrap/>
            <w:vAlign w:val="bottom"/>
            <w:hideMark/>
          </w:tcPr>
          <w:p w:rsidR="00974D9B" w:rsidRPr="001547BD" w:rsidRDefault="00974D9B" w:rsidP="00DC175D">
            <w:pPr>
              <w:jc w:val="right"/>
              <w:rPr>
                <w:color w:val="000000"/>
                <w:sz w:val="20"/>
                <w:szCs w:val="20"/>
                <w:lang w:val="en-ZA"/>
              </w:rPr>
            </w:pPr>
            <w:r w:rsidRPr="001547BD">
              <w:rPr>
                <w:color w:val="000000"/>
                <w:sz w:val="20"/>
                <w:szCs w:val="20"/>
                <w:lang w:val="en-ZA"/>
              </w:rPr>
              <w:t>0.68</w:t>
            </w:r>
          </w:p>
        </w:tc>
        <w:tc>
          <w:tcPr>
            <w:tcW w:w="659" w:type="dxa"/>
            <w:tcBorders>
              <w:top w:val="double" w:sz="4" w:space="0" w:color="auto"/>
              <w:bottom w:val="nil"/>
            </w:tcBorders>
            <w:shd w:val="clear" w:color="auto" w:fill="auto"/>
            <w:noWrap/>
            <w:vAlign w:val="bottom"/>
            <w:hideMark/>
          </w:tcPr>
          <w:p w:rsidR="00974D9B" w:rsidRPr="001547BD" w:rsidRDefault="00974D9B" w:rsidP="00DC175D">
            <w:pPr>
              <w:jc w:val="right"/>
              <w:rPr>
                <w:color w:val="000000"/>
                <w:sz w:val="20"/>
                <w:szCs w:val="20"/>
                <w:lang w:val="en-ZA"/>
              </w:rPr>
            </w:pPr>
            <w:r w:rsidRPr="001547BD">
              <w:rPr>
                <w:color w:val="000000"/>
                <w:sz w:val="20"/>
                <w:szCs w:val="20"/>
                <w:lang w:val="en-ZA"/>
              </w:rPr>
              <w:t>0.52</w:t>
            </w:r>
          </w:p>
        </w:tc>
      </w:tr>
      <w:tr w:rsidR="00974D9B" w:rsidRPr="001547BD" w:rsidTr="00393FE3">
        <w:trPr>
          <w:trHeight w:val="66"/>
        </w:trPr>
        <w:tc>
          <w:tcPr>
            <w:tcW w:w="2552" w:type="dxa"/>
            <w:tcBorders>
              <w:top w:val="nil"/>
              <w:bottom w:val="nil"/>
            </w:tcBorders>
            <w:shd w:val="clear" w:color="auto" w:fill="auto"/>
            <w:noWrap/>
            <w:vAlign w:val="bottom"/>
            <w:hideMark/>
          </w:tcPr>
          <w:p w:rsidR="00974D9B" w:rsidRPr="001547BD" w:rsidRDefault="00974D9B" w:rsidP="00DC175D">
            <w:pPr>
              <w:rPr>
                <w:color w:val="000000"/>
                <w:sz w:val="20"/>
                <w:szCs w:val="20"/>
                <w:lang w:val="en-ZA"/>
              </w:rPr>
            </w:pPr>
            <w:r w:rsidRPr="001547BD">
              <w:rPr>
                <w:color w:val="000000"/>
                <w:sz w:val="20"/>
                <w:szCs w:val="20"/>
                <w:lang w:val="en-ZA"/>
              </w:rPr>
              <w:t xml:space="preserve">Textile (17) </w:t>
            </w:r>
          </w:p>
        </w:tc>
        <w:tc>
          <w:tcPr>
            <w:tcW w:w="627" w:type="dxa"/>
            <w:tcBorders>
              <w:top w:val="nil"/>
              <w:bottom w:val="nil"/>
            </w:tcBorders>
            <w:shd w:val="clear" w:color="auto" w:fill="auto"/>
            <w:noWrap/>
            <w:vAlign w:val="bottom"/>
            <w:hideMark/>
          </w:tcPr>
          <w:p w:rsidR="00974D9B" w:rsidRPr="001547BD" w:rsidRDefault="00974D9B" w:rsidP="00DC175D">
            <w:pPr>
              <w:jc w:val="right"/>
              <w:rPr>
                <w:color w:val="000000"/>
                <w:sz w:val="20"/>
                <w:szCs w:val="20"/>
                <w:lang w:val="en-ZA"/>
              </w:rPr>
            </w:pPr>
            <w:r w:rsidRPr="001547BD">
              <w:rPr>
                <w:color w:val="000000"/>
                <w:sz w:val="20"/>
                <w:szCs w:val="20"/>
                <w:lang w:val="en-ZA"/>
              </w:rPr>
              <w:t>1.00</w:t>
            </w:r>
          </w:p>
        </w:tc>
        <w:tc>
          <w:tcPr>
            <w:tcW w:w="802" w:type="dxa"/>
            <w:tcBorders>
              <w:top w:val="nil"/>
              <w:bottom w:val="nil"/>
            </w:tcBorders>
            <w:shd w:val="clear" w:color="auto" w:fill="auto"/>
            <w:noWrap/>
            <w:vAlign w:val="bottom"/>
            <w:hideMark/>
          </w:tcPr>
          <w:p w:rsidR="00974D9B" w:rsidRPr="001547BD" w:rsidRDefault="00974D9B" w:rsidP="00DC175D">
            <w:pPr>
              <w:jc w:val="right"/>
              <w:rPr>
                <w:color w:val="000000"/>
                <w:sz w:val="20"/>
                <w:szCs w:val="20"/>
                <w:lang w:val="en-ZA"/>
              </w:rPr>
            </w:pPr>
            <w:r w:rsidRPr="001547BD">
              <w:rPr>
                <w:color w:val="000000"/>
                <w:sz w:val="20"/>
                <w:szCs w:val="20"/>
                <w:lang w:val="en-ZA"/>
              </w:rPr>
              <w:t>0.61</w:t>
            </w:r>
          </w:p>
        </w:tc>
        <w:tc>
          <w:tcPr>
            <w:tcW w:w="666" w:type="dxa"/>
            <w:tcBorders>
              <w:top w:val="nil"/>
              <w:bottom w:val="nil"/>
            </w:tcBorders>
            <w:shd w:val="clear" w:color="auto" w:fill="auto"/>
            <w:noWrap/>
            <w:vAlign w:val="bottom"/>
            <w:hideMark/>
          </w:tcPr>
          <w:p w:rsidR="00974D9B" w:rsidRPr="001547BD" w:rsidRDefault="00974D9B" w:rsidP="00DC175D">
            <w:pPr>
              <w:jc w:val="right"/>
              <w:rPr>
                <w:color w:val="000000"/>
                <w:sz w:val="20"/>
                <w:szCs w:val="20"/>
                <w:lang w:val="en-ZA"/>
              </w:rPr>
            </w:pPr>
            <w:r w:rsidRPr="001547BD">
              <w:rPr>
                <w:color w:val="000000"/>
                <w:sz w:val="20"/>
                <w:szCs w:val="20"/>
                <w:lang w:val="en-ZA"/>
              </w:rPr>
              <w:t>0.58</w:t>
            </w:r>
          </w:p>
        </w:tc>
        <w:tc>
          <w:tcPr>
            <w:tcW w:w="666" w:type="dxa"/>
            <w:tcBorders>
              <w:top w:val="nil"/>
              <w:bottom w:val="nil"/>
            </w:tcBorders>
            <w:shd w:val="clear" w:color="auto" w:fill="auto"/>
            <w:noWrap/>
            <w:vAlign w:val="bottom"/>
            <w:hideMark/>
          </w:tcPr>
          <w:p w:rsidR="00974D9B" w:rsidRPr="001547BD" w:rsidRDefault="00974D9B" w:rsidP="00DC175D">
            <w:pPr>
              <w:jc w:val="right"/>
              <w:rPr>
                <w:color w:val="000000"/>
                <w:sz w:val="20"/>
                <w:szCs w:val="20"/>
                <w:lang w:val="en-ZA"/>
              </w:rPr>
            </w:pPr>
            <w:r w:rsidRPr="001547BD">
              <w:rPr>
                <w:color w:val="000000"/>
                <w:sz w:val="20"/>
                <w:szCs w:val="20"/>
                <w:lang w:val="en-ZA"/>
              </w:rPr>
              <w:t>0.73</w:t>
            </w:r>
          </w:p>
        </w:tc>
        <w:tc>
          <w:tcPr>
            <w:tcW w:w="666" w:type="dxa"/>
            <w:tcBorders>
              <w:top w:val="nil"/>
              <w:bottom w:val="nil"/>
            </w:tcBorders>
            <w:shd w:val="clear" w:color="auto" w:fill="auto"/>
            <w:noWrap/>
            <w:vAlign w:val="bottom"/>
            <w:hideMark/>
          </w:tcPr>
          <w:p w:rsidR="00974D9B" w:rsidRPr="001547BD" w:rsidRDefault="00974D9B" w:rsidP="00DC175D">
            <w:pPr>
              <w:jc w:val="right"/>
              <w:rPr>
                <w:color w:val="000000"/>
                <w:sz w:val="20"/>
                <w:szCs w:val="20"/>
                <w:lang w:val="en-ZA"/>
              </w:rPr>
            </w:pPr>
            <w:r w:rsidRPr="001547BD">
              <w:rPr>
                <w:color w:val="000000"/>
                <w:sz w:val="20"/>
                <w:szCs w:val="20"/>
                <w:lang w:val="en-ZA"/>
              </w:rPr>
              <w:t>1.37</w:t>
            </w:r>
          </w:p>
        </w:tc>
        <w:tc>
          <w:tcPr>
            <w:tcW w:w="695" w:type="dxa"/>
            <w:tcBorders>
              <w:top w:val="nil"/>
              <w:bottom w:val="nil"/>
            </w:tcBorders>
            <w:shd w:val="clear" w:color="auto" w:fill="auto"/>
            <w:noWrap/>
            <w:vAlign w:val="bottom"/>
            <w:hideMark/>
          </w:tcPr>
          <w:p w:rsidR="00974D9B" w:rsidRPr="001547BD" w:rsidRDefault="00974D9B" w:rsidP="00DC175D">
            <w:pPr>
              <w:jc w:val="right"/>
              <w:rPr>
                <w:color w:val="000000"/>
                <w:sz w:val="20"/>
                <w:szCs w:val="20"/>
                <w:lang w:val="en-ZA"/>
              </w:rPr>
            </w:pPr>
            <w:r w:rsidRPr="001547BD">
              <w:rPr>
                <w:color w:val="000000"/>
                <w:sz w:val="20"/>
                <w:szCs w:val="20"/>
                <w:lang w:val="en-ZA"/>
              </w:rPr>
              <w:t>0.72</w:t>
            </w:r>
          </w:p>
        </w:tc>
        <w:tc>
          <w:tcPr>
            <w:tcW w:w="666" w:type="dxa"/>
            <w:tcBorders>
              <w:top w:val="nil"/>
              <w:bottom w:val="nil"/>
            </w:tcBorders>
            <w:shd w:val="clear" w:color="auto" w:fill="auto"/>
            <w:noWrap/>
            <w:vAlign w:val="bottom"/>
            <w:hideMark/>
          </w:tcPr>
          <w:p w:rsidR="00974D9B" w:rsidRPr="001547BD" w:rsidRDefault="00974D9B" w:rsidP="00DC175D">
            <w:pPr>
              <w:jc w:val="right"/>
              <w:rPr>
                <w:color w:val="000000"/>
                <w:sz w:val="20"/>
                <w:szCs w:val="20"/>
                <w:lang w:val="en-ZA"/>
              </w:rPr>
            </w:pPr>
            <w:r w:rsidRPr="001547BD">
              <w:rPr>
                <w:color w:val="000000"/>
                <w:sz w:val="20"/>
                <w:szCs w:val="20"/>
                <w:lang w:val="en-ZA"/>
              </w:rPr>
              <w:t>0.47</w:t>
            </w:r>
          </w:p>
        </w:tc>
        <w:tc>
          <w:tcPr>
            <w:tcW w:w="741" w:type="dxa"/>
            <w:tcBorders>
              <w:top w:val="nil"/>
              <w:bottom w:val="nil"/>
            </w:tcBorders>
            <w:shd w:val="clear" w:color="auto" w:fill="auto"/>
            <w:noWrap/>
            <w:vAlign w:val="bottom"/>
            <w:hideMark/>
          </w:tcPr>
          <w:p w:rsidR="00974D9B" w:rsidRPr="001547BD" w:rsidRDefault="00974D9B" w:rsidP="00DC175D">
            <w:pPr>
              <w:jc w:val="right"/>
              <w:rPr>
                <w:color w:val="000000"/>
                <w:sz w:val="20"/>
                <w:szCs w:val="20"/>
                <w:lang w:val="en-ZA"/>
              </w:rPr>
            </w:pPr>
            <w:r w:rsidRPr="001547BD">
              <w:rPr>
                <w:color w:val="000000"/>
                <w:sz w:val="20"/>
                <w:szCs w:val="20"/>
                <w:lang w:val="en-ZA"/>
              </w:rPr>
              <w:t>0.65</w:t>
            </w:r>
          </w:p>
        </w:tc>
        <w:tc>
          <w:tcPr>
            <w:tcW w:w="616" w:type="dxa"/>
            <w:tcBorders>
              <w:top w:val="nil"/>
              <w:bottom w:val="nil"/>
            </w:tcBorders>
            <w:shd w:val="clear" w:color="auto" w:fill="auto"/>
            <w:noWrap/>
            <w:vAlign w:val="bottom"/>
            <w:hideMark/>
          </w:tcPr>
          <w:p w:rsidR="00974D9B" w:rsidRPr="001547BD" w:rsidRDefault="00974D9B" w:rsidP="00DC175D">
            <w:pPr>
              <w:jc w:val="right"/>
              <w:rPr>
                <w:color w:val="000000"/>
                <w:sz w:val="20"/>
                <w:szCs w:val="20"/>
                <w:lang w:val="en-ZA"/>
              </w:rPr>
            </w:pPr>
            <w:r w:rsidRPr="001547BD">
              <w:rPr>
                <w:color w:val="000000"/>
                <w:sz w:val="20"/>
                <w:szCs w:val="20"/>
                <w:lang w:val="en-ZA"/>
              </w:rPr>
              <w:t>0.17</w:t>
            </w:r>
          </w:p>
        </w:tc>
        <w:tc>
          <w:tcPr>
            <w:tcW w:w="659" w:type="dxa"/>
            <w:tcBorders>
              <w:top w:val="nil"/>
              <w:bottom w:val="nil"/>
            </w:tcBorders>
            <w:shd w:val="clear" w:color="auto" w:fill="auto"/>
            <w:noWrap/>
            <w:vAlign w:val="bottom"/>
            <w:hideMark/>
          </w:tcPr>
          <w:p w:rsidR="00974D9B" w:rsidRPr="001547BD" w:rsidRDefault="00974D9B" w:rsidP="00DC175D">
            <w:pPr>
              <w:jc w:val="right"/>
              <w:rPr>
                <w:color w:val="000000"/>
                <w:sz w:val="20"/>
                <w:szCs w:val="20"/>
                <w:lang w:val="en-ZA"/>
              </w:rPr>
            </w:pPr>
            <w:r w:rsidRPr="001547BD">
              <w:rPr>
                <w:color w:val="000000"/>
                <w:sz w:val="20"/>
                <w:szCs w:val="20"/>
                <w:lang w:val="en-ZA"/>
              </w:rPr>
              <w:t>0.34</w:t>
            </w:r>
          </w:p>
        </w:tc>
      </w:tr>
      <w:tr w:rsidR="00974D9B" w:rsidRPr="001547BD" w:rsidTr="00393FE3">
        <w:trPr>
          <w:trHeight w:val="184"/>
        </w:trPr>
        <w:tc>
          <w:tcPr>
            <w:tcW w:w="2552" w:type="dxa"/>
            <w:tcBorders>
              <w:top w:val="nil"/>
              <w:bottom w:val="nil"/>
            </w:tcBorders>
            <w:shd w:val="clear" w:color="auto" w:fill="auto"/>
            <w:noWrap/>
            <w:vAlign w:val="bottom"/>
            <w:hideMark/>
          </w:tcPr>
          <w:p w:rsidR="00974D9B" w:rsidRPr="001547BD" w:rsidRDefault="00974D9B" w:rsidP="00DC175D">
            <w:pPr>
              <w:rPr>
                <w:color w:val="000000"/>
                <w:sz w:val="20"/>
                <w:szCs w:val="20"/>
                <w:lang w:val="en-ZA"/>
              </w:rPr>
            </w:pPr>
            <w:r w:rsidRPr="001547BD">
              <w:rPr>
                <w:color w:val="000000"/>
                <w:sz w:val="20"/>
                <w:szCs w:val="20"/>
                <w:lang w:val="en-ZA"/>
              </w:rPr>
              <w:t xml:space="preserve">Apparel (18) </w:t>
            </w:r>
          </w:p>
        </w:tc>
        <w:tc>
          <w:tcPr>
            <w:tcW w:w="627" w:type="dxa"/>
            <w:tcBorders>
              <w:top w:val="nil"/>
              <w:bottom w:val="nil"/>
            </w:tcBorders>
            <w:shd w:val="clear" w:color="auto" w:fill="auto"/>
            <w:noWrap/>
            <w:vAlign w:val="bottom"/>
            <w:hideMark/>
          </w:tcPr>
          <w:p w:rsidR="00974D9B" w:rsidRPr="001547BD" w:rsidRDefault="00974D9B" w:rsidP="00DC175D">
            <w:pPr>
              <w:jc w:val="right"/>
              <w:rPr>
                <w:color w:val="000000"/>
                <w:sz w:val="20"/>
                <w:szCs w:val="20"/>
                <w:lang w:val="en-ZA"/>
              </w:rPr>
            </w:pPr>
            <w:r w:rsidRPr="001547BD">
              <w:rPr>
                <w:color w:val="000000"/>
                <w:sz w:val="20"/>
                <w:szCs w:val="20"/>
                <w:lang w:val="en-ZA"/>
              </w:rPr>
              <w:t>1.00</w:t>
            </w:r>
          </w:p>
        </w:tc>
        <w:tc>
          <w:tcPr>
            <w:tcW w:w="802" w:type="dxa"/>
            <w:tcBorders>
              <w:top w:val="nil"/>
              <w:bottom w:val="nil"/>
            </w:tcBorders>
            <w:shd w:val="clear" w:color="auto" w:fill="auto"/>
            <w:noWrap/>
            <w:vAlign w:val="bottom"/>
            <w:hideMark/>
          </w:tcPr>
          <w:p w:rsidR="00974D9B" w:rsidRPr="001547BD" w:rsidRDefault="00974D9B" w:rsidP="00DC175D">
            <w:pPr>
              <w:jc w:val="right"/>
              <w:rPr>
                <w:color w:val="000000"/>
                <w:sz w:val="20"/>
                <w:szCs w:val="20"/>
                <w:lang w:val="en-ZA"/>
              </w:rPr>
            </w:pPr>
            <w:r w:rsidRPr="001547BD">
              <w:rPr>
                <w:color w:val="000000"/>
                <w:sz w:val="20"/>
                <w:szCs w:val="20"/>
                <w:lang w:val="en-ZA"/>
              </w:rPr>
              <w:t>-16.15</w:t>
            </w:r>
          </w:p>
        </w:tc>
        <w:tc>
          <w:tcPr>
            <w:tcW w:w="666" w:type="dxa"/>
            <w:tcBorders>
              <w:top w:val="nil"/>
              <w:bottom w:val="nil"/>
            </w:tcBorders>
            <w:shd w:val="clear" w:color="auto" w:fill="auto"/>
            <w:noWrap/>
            <w:vAlign w:val="bottom"/>
            <w:hideMark/>
          </w:tcPr>
          <w:p w:rsidR="00974D9B" w:rsidRPr="001547BD" w:rsidRDefault="00974D9B" w:rsidP="00DC175D">
            <w:pPr>
              <w:jc w:val="right"/>
              <w:rPr>
                <w:color w:val="000000"/>
                <w:sz w:val="20"/>
                <w:szCs w:val="20"/>
                <w:lang w:val="en-ZA"/>
              </w:rPr>
            </w:pPr>
            <w:r w:rsidRPr="001547BD">
              <w:rPr>
                <w:color w:val="000000"/>
                <w:sz w:val="20"/>
                <w:szCs w:val="20"/>
                <w:lang w:val="en-ZA"/>
              </w:rPr>
              <w:t>16.46</w:t>
            </w:r>
          </w:p>
        </w:tc>
        <w:tc>
          <w:tcPr>
            <w:tcW w:w="666" w:type="dxa"/>
            <w:tcBorders>
              <w:top w:val="nil"/>
              <w:bottom w:val="nil"/>
            </w:tcBorders>
            <w:shd w:val="clear" w:color="auto" w:fill="auto"/>
            <w:noWrap/>
            <w:vAlign w:val="bottom"/>
            <w:hideMark/>
          </w:tcPr>
          <w:p w:rsidR="00974D9B" w:rsidRPr="001547BD" w:rsidRDefault="00974D9B" w:rsidP="00DC175D">
            <w:pPr>
              <w:jc w:val="right"/>
              <w:rPr>
                <w:color w:val="000000"/>
                <w:sz w:val="20"/>
                <w:szCs w:val="20"/>
                <w:lang w:val="en-ZA"/>
              </w:rPr>
            </w:pPr>
            <w:r w:rsidRPr="001547BD">
              <w:rPr>
                <w:color w:val="000000"/>
                <w:sz w:val="20"/>
                <w:szCs w:val="20"/>
                <w:lang w:val="en-ZA"/>
              </w:rPr>
              <w:t>10.99</w:t>
            </w:r>
          </w:p>
        </w:tc>
        <w:tc>
          <w:tcPr>
            <w:tcW w:w="666" w:type="dxa"/>
            <w:tcBorders>
              <w:top w:val="nil"/>
              <w:bottom w:val="nil"/>
            </w:tcBorders>
            <w:shd w:val="clear" w:color="auto" w:fill="auto"/>
            <w:noWrap/>
            <w:vAlign w:val="bottom"/>
            <w:hideMark/>
          </w:tcPr>
          <w:p w:rsidR="00974D9B" w:rsidRPr="001547BD" w:rsidRDefault="00974D9B" w:rsidP="00DC175D">
            <w:pPr>
              <w:jc w:val="right"/>
              <w:rPr>
                <w:color w:val="000000"/>
                <w:sz w:val="20"/>
                <w:szCs w:val="20"/>
                <w:lang w:val="en-ZA"/>
              </w:rPr>
            </w:pPr>
            <w:r w:rsidRPr="001547BD">
              <w:rPr>
                <w:color w:val="000000"/>
                <w:sz w:val="20"/>
                <w:szCs w:val="20"/>
                <w:lang w:val="en-ZA"/>
              </w:rPr>
              <w:t>13.17</w:t>
            </w:r>
          </w:p>
        </w:tc>
        <w:tc>
          <w:tcPr>
            <w:tcW w:w="695" w:type="dxa"/>
            <w:tcBorders>
              <w:top w:val="nil"/>
              <w:bottom w:val="nil"/>
            </w:tcBorders>
            <w:shd w:val="clear" w:color="auto" w:fill="auto"/>
            <w:noWrap/>
            <w:vAlign w:val="bottom"/>
            <w:hideMark/>
          </w:tcPr>
          <w:p w:rsidR="00974D9B" w:rsidRPr="001547BD" w:rsidRDefault="00974D9B" w:rsidP="00DC175D">
            <w:pPr>
              <w:jc w:val="right"/>
              <w:rPr>
                <w:color w:val="000000"/>
                <w:sz w:val="20"/>
                <w:szCs w:val="20"/>
                <w:lang w:val="en-ZA"/>
              </w:rPr>
            </w:pPr>
            <w:r w:rsidRPr="001547BD">
              <w:rPr>
                <w:color w:val="000000"/>
                <w:sz w:val="20"/>
                <w:szCs w:val="20"/>
                <w:lang w:val="en-ZA"/>
              </w:rPr>
              <w:t>9.77</w:t>
            </w:r>
          </w:p>
        </w:tc>
        <w:tc>
          <w:tcPr>
            <w:tcW w:w="666" w:type="dxa"/>
            <w:tcBorders>
              <w:top w:val="nil"/>
              <w:bottom w:val="nil"/>
            </w:tcBorders>
            <w:shd w:val="clear" w:color="auto" w:fill="auto"/>
            <w:noWrap/>
            <w:vAlign w:val="bottom"/>
            <w:hideMark/>
          </w:tcPr>
          <w:p w:rsidR="00974D9B" w:rsidRPr="001547BD" w:rsidRDefault="00974D9B" w:rsidP="00DC175D">
            <w:pPr>
              <w:jc w:val="right"/>
              <w:rPr>
                <w:color w:val="000000"/>
                <w:sz w:val="20"/>
                <w:szCs w:val="20"/>
                <w:lang w:val="en-ZA"/>
              </w:rPr>
            </w:pPr>
            <w:r w:rsidRPr="001547BD">
              <w:rPr>
                <w:color w:val="000000"/>
                <w:sz w:val="20"/>
                <w:szCs w:val="20"/>
                <w:lang w:val="en-ZA"/>
              </w:rPr>
              <w:t>11.50</w:t>
            </w:r>
          </w:p>
        </w:tc>
        <w:tc>
          <w:tcPr>
            <w:tcW w:w="741" w:type="dxa"/>
            <w:tcBorders>
              <w:top w:val="nil"/>
              <w:bottom w:val="nil"/>
            </w:tcBorders>
            <w:shd w:val="clear" w:color="auto" w:fill="auto"/>
            <w:noWrap/>
            <w:vAlign w:val="bottom"/>
            <w:hideMark/>
          </w:tcPr>
          <w:p w:rsidR="00974D9B" w:rsidRPr="001547BD" w:rsidRDefault="00974D9B" w:rsidP="00DC175D">
            <w:pPr>
              <w:jc w:val="right"/>
              <w:rPr>
                <w:color w:val="000000"/>
                <w:sz w:val="20"/>
                <w:szCs w:val="20"/>
                <w:lang w:val="en-ZA"/>
              </w:rPr>
            </w:pPr>
            <w:r w:rsidRPr="001547BD">
              <w:rPr>
                <w:color w:val="000000"/>
                <w:sz w:val="20"/>
                <w:szCs w:val="20"/>
                <w:lang w:val="en-ZA"/>
              </w:rPr>
              <w:t>-23.31</w:t>
            </w:r>
          </w:p>
        </w:tc>
        <w:tc>
          <w:tcPr>
            <w:tcW w:w="616" w:type="dxa"/>
            <w:tcBorders>
              <w:top w:val="nil"/>
              <w:bottom w:val="nil"/>
            </w:tcBorders>
            <w:shd w:val="clear" w:color="auto" w:fill="auto"/>
            <w:noWrap/>
            <w:vAlign w:val="bottom"/>
            <w:hideMark/>
          </w:tcPr>
          <w:p w:rsidR="00974D9B" w:rsidRPr="001547BD" w:rsidRDefault="00974D9B" w:rsidP="00DC175D">
            <w:pPr>
              <w:jc w:val="right"/>
              <w:rPr>
                <w:color w:val="000000"/>
                <w:sz w:val="20"/>
                <w:szCs w:val="20"/>
                <w:lang w:val="en-ZA"/>
              </w:rPr>
            </w:pPr>
            <w:r w:rsidRPr="001547BD">
              <w:rPr>
                <w:color w:val="000000"/>
                <w:sz w:val="20"/>
                <w:szCs w:val="20"/>
                <w:lang w:val="en-ZA"/>
              </w:rPr>
              <w:t>7.47</w:t>
            </w:r>
          </w:p>
        </w:tc>
        <w:tc>
          <w:tcPr>
            <w:tcW w:w="659" w:type="dxa"/>
            <w:tcBorders>
              <w:top w:val="nil"/>
              <w:bottom w:val="nil"/>
            </w:tcBorders>
            <w:shd w:val="clear" w:color="auto" w:fill="auto"/>
            <w:noWrap/>
            <w:vAlign w:val="bottom"/>
            <w:hideMark/>
          </w:tcPr>
          <w:p w:rsidR="00974D9B" w:rsidRPr="001547BD" w:rsidRDefault="00974D9B" w:rsidP="00DC175D">
            <w:pPr>
              <w:jc w:val="right"/>
              <w:rPr>
                <w:color w:val="000000"/>
                <w:sz w:val="20"/>
                <w:szCs w:val="20"/>
                <w:lang w:val="en-ZA"/>
              </w:rPr>
            </w:pPr>
            <w:r w:rsidRPr="001547BD">
              <w:rPr>
                <w:color w:val="000000"/>
                <w:sz w:val="20"/>
                <w:szCs w:val="20"/>
                <w:lang w:val="en-ZA"/>
              </w:rPr>
              <w:t>3.95</w:t>
            </w:r>
          </w:p>
        </w:tc>
      </w:tr>
      <w:tr w:rsidR="00974D9B" w:rsidRPr="001547BD" w:rsidTr="00393FE3">
        <w:trPr>
          <w:trHeight w:val="88"/>
        </w:trPr>
        <w:tc>
          <w:tcPr>
            <w:tcW w:w="2552" w:type="dxa"/>
            <w:tcBorders>
              <w:top w:val="nil"/>
              <w:bottom w:val="nil"/>
            </w:tcBorders>
            <w:shd w:val="clear" w:color="auto" w:fill="auto"/>
            <w:noWrap/>
            <w:vAlign w:val="bottom"/>
            <w:hideMark/>
          </w:tcPr>
          <w:p w:rsidR="00974D9B" w:rsidRPr="001547BD" w:rsidRDefault="00974D9B" w:rsidP="00DC175D">
            <w:pPr>
              <w:rPr>
                <w:color w:val="000000"/>
                <w:sz w:val="20"/>
                <w:szCs w:val="20"/>
                <w:lang w:val="en-ZA"/>
              </w:rPr>
            </w:pPr>
            <w:r w:rsidRPr="001547BD">
              <w:rPr>
                <w:color w:val="000000"/>
                <w:sz w:val="20"/>
                <w:szCs w:val="20"/>
                <w:lang w:val="en-ZA"/>
              </w:rPr>
              <w:t xml:space="preserve">Wood (20) </w:t>
            </w:r>
          </w:p>
        </w:tc>
        <w:tc>
          <w:tcPr>
            <w:tcW w:w="627" w:type="dxa"/>
            <w:tcBorders>
              <w:top w:val="nil"/>
              <w:bottom w:val="nil"/>
            </w:tcBorders>
            <w:shd w:val="clear" w:color="auto" w:fill="auto"/>
            <w:noWrap/>
            <w:vAlign w:val="bottom"/>
            <w:hideMark/>
          </w:tcPr>
          <w:p w:rsidR="00974D9B" w:rsidRPr="001547BD" w:rsidRDefault="00974D9B" w:rsidP="00DC175D">
            <w:pPr>
              <w:jc w:val="right"/>
              <w:rPr>
                <w:color w:val="000000"/>
                <w:sz w:val="20"/>
                <w:szCs w:val="20"/>
                <w:lang w:val="en-ZA"/>
              </w:rPr>
            </w:pPr>
            <w:r w:rsidRPr="001547BD">
              <w:rPr>
                <w:color w:val="000000"/>
                <w:sz w:val="20"/>
                <w:szCs w:val="20"/>
                <w:lang w:val="en-ZA"/>
              </w:rPr>
              <w:t>1.00</w:t>
            </w:r>
          </w:p>
        </w:tc>
        <w:tc>
          <w:tcPr>
            <w:tcW w:w="802" w:type="dxa"/>
            <w:tcBorders>
              <w:top w:val="nil"/>
              <w:bottom w:val="nil"/>
            </w:tcBorders>
            <w:shd w:val="clear" w:color="auto" w:fill="auto"/>
            <w:noWrap/>
            <w:vAlign w:val="bottom"/>
            <w:hideMark/>
          </w:tcPr>
          <w:p w:rsidR="00974D9B" w:rsidRPr="001547BD" w:rsidRDefault="00974D9B" w:rsidP="00DC175D">
            <w:pPr>
              <w:jc w:val="right"/>
              <w:rPr>
                <w:color w:val="000000"/>
                <w:sz w:val="20"/>
                <w:szCs w:val="20"/>
                <w:lang w:val="en-ZA"/>
              </w:rPr>
            </w:pPr>
            <w:r w:rsidRPr="001547BD">
              <w:rPr>
                <w:color w:val="000000"/>
                <w:sz w:val="20"/>
                <w:szCs w:val="20"/>
                <w:lang w:val="en-ZA"/>
              </w:rPr>
              <w:t>0.66</w:t>
            </w:r>
          </w:p>
        </w:tc>
        <w:tc>
          <w:tcPr>
            <w:tcW w:w="666" w:type="dxa"/>
            <w:tcBorders>
              <w:top w:val="nil"/>
              <w:bottom w:val="nil"/>
            </w:tcBorders>
            <w:shd w:val="clear" w:color="auto" w:fill="auto"/>
            <w:noWrap/>
            <w:vAlign w:val="bottom"/>
            <w:hideMark/>
          </w:tcPr>
          <w:p w:rsidR="00974D9B" w:rsidRPr="001547BD" w:rsidRDefault="00974D9B" w:rsidP="00DC175D">
            <w:pPr>
              <w:jc w:val="right"/>
              <w:rPr>
                <w:color w:val="000000"/>
                <w:sz w:val="20"/>
                <w:szCs w:val="20"/>
                <w:lang w:val="en-ZA"/>
              </w:rPr>
            </w:pPr>
            <w:r w:rsidRPr="001547BD">
              <w:rPr>
                <w:color w:val="000000"/>
                <w:sz w:val="20"/>
                <w:szCs w:val="20"/>
                <w:lang w:val="en-ZA"/>
              </w:rPr>
              <w:t>0.68</w:t>
            </w:r>
          </w:p>
        </w:tc>
        <w:tc>
          <w:tcPr>
            <w:tcW w:w="666" w:type="dxa"/>
            <w:tcBorders>
              <w:top w:val="nil"/>
              <w:bottom w:val="nil"/>
            </w:tcBorders>
            <w:shd w:val="clear" w:color="auto" w:fill="auto"/>
            <w:noWrap/>
            <w:vAlign w:val="bottom"/>
            <w:hideMark/>
          </w:tcPr>
          <w:p w:rsidR="00974D9B" w:rsidRPr="001547BD" w:rsidRDefault="00974D9B" w:rsidP="00DC175D">
            <w:pPr>
              <w:jc w:val="right"/>
              <w:rPr>
                <w:color w:val="000000"/>
                <w:sz w:val="20"/>
                <w:szCs w:val="20"/>
                <w:lang w:val="en-ZA"/>
              </w:rPr>
            </w:pPr>
            <w:r w:rsidRPr="001547BD">
              <w:rPr>
                <w:color w:val="000000"/>
                <w:sz w:val="20"/>
                <w:szCs w:val="20"/>
                <w:lang w:val="en-ZA"/>
              </w:rPr>
              <w:t>0.64</w:t>
            </w:r>
          </w:p>
        </w:tc>
        <w:tc>
          <w:tcPr>
            <w:tcW w:w="666" w:type="dxa"/>
            <w:tcBorders>
              <w:top w:val="nil"/>
              <w:bottom w:val="nil"/>
            </w:tcBorders>
            <w:shd w:val="clear" w:color="auto" w:fill="auto"/>
            <w:noWrap/>
            <w:vAlign w:val="bottom"/>
            <w:hideMark/>
          </w:tcPr>
          <w:p w:rsidR="00974D9B" w:rsidRPr="001547BD" w:rsidRDefault="00974D9B" w:rsidP="00DC175D">
            <w:pPr>
              <w:jc w:val="right"/>
              <w:rPr>
                <w:color w:val="000000"/>
                <w:sz w:val="20"/>
                <w:szCs w:val="20"/>
                <w:lang w:val="en-ZA"/>
              </w:rPr>
            </w:pPr>
            <w:r w:rsidRPr="001547BD">
              <w:rPr>
                <w:color w:val="000000"/>
                <w:sz w:val="20"/>
                <w:szCs w:val="20"/>
                <w:lang w:val="en-ZA"/>
              </w:rPr>
              <w:t>0.61</w:t>
            </w:r>
          </w:p>
        </w:tc>
        <w:tc>
          <w:tcPr>
            <w:tcW w:w="695" w:type="dxa"/>
            <w:tcBorders>
              <w:top w:val="nil"/>
              <w:bottom w:val="nil"/>
            </w:tcBorders>
            <w:shd w:val="clear" w:color="auto" w:fill="auto"/>
            <w:noWrap/>
            <w:vAlign w:val="bottom"/>
            <w:hideMark/>
          </w:tcPr>
          <w:p w:rsidR="00974D9B" w:rsidRPr="001547BD" w:rsidRDefault="00974D9B" w:rsidP="00DC175D">
            <w:pPr>
              <w:jc w:val="right"/>
              <w:rPr>
                <w:color w:val="000000"/>
                <w:sz w:val="20"/>
                <w:szCs w:val="20"/>
                <w:lang w:val="en-ZA"/>
              </w:rPr>
            </w:pPr>
            <w:r w:rsidRPr="001547BD">
              <w:rPr>
                <w:color w:val="000000"/>
                <w:sz w:val="20"/>
                <w:szCs w:val="20"/>
                <w:lang w:val="en-ZA"/>
              </w:rPr>
              <w:t>0.55</w:t>
            </w:r>
          </w:p>
        </w:tc>
        <w:tc>
          <w:tcPr>
            <w:tcW w:w="666" w:type="dxa"/>
            <w:tcBorders>
              <w:top w:val="nil"/>
              <w:bottom w:val="nil"/>
            </w:tcBorders>
            <w:shd w:val="clear" w:color="auto" w:fill="auto"/>
            <w:noWrap/>
            <w:vAlign w:val="bottom"/>
            <w:hideMark/>
          </w:tcPr>
          <w:p w:rsidR="00974D9B" w:rsidRPr="001547BD" w:rsidRDefault="00974D9B" w:rsidP="00DC175D">
            <w:pPr>
              <w:jc w:val="right"/>
              <w:rPr>
                <w:color w:val="000000"/>
                <w:sz w:val="20"/>
                <w:szCs w:val="20"/>
                <w:lang w:val="en-ZA"/>
              </w:rPr>
            </w:pPr>
            <w:r w:rsidRPr="001547BD">
              <w:rPr>
                <w:color w:val="000000"/>
                <w:sz w:val="20"/>
                <w:szCs w:val="20"/>
                <w:lang w:val="en-ZA"/>
              </w:rPr>
              <w:t>0.81</w:t>
            </w:r>
          </w:p>
        </w:tc>
        <w:tc>
          <w:tcPr>
            <w:tcW w:w="741" w:type="dxa"/>
            <w:tcBorders>
              <w:top w:val="nil"/>
              <w:bottom w:val="nil"/>
            </w:tcBorders>
            <w:shd w:val="clear" w:color="auto" w:fill="auto"/>
            <w:noWrap/>
            <w:vAlign w:val="bottom"/>
            <w:hideMark/>
          </w:tcPr>
          <w:p w:rsidR="00974D9B" w:rsidRPr="001547BD" w:rsidRDefault="00974D9B" w:rsidP="00DC175D">
            <w:pPr>
              <w:jc w:val="right"/>
              <w:rPr>
                <w:color w:val="000000"/>
                <w:sz w:val="20"/>
                <w:szCs w:val="20"/>
                <w:lang w:val="en-ZA"/>
              </w:rPr>
            </w:pPr>
            <w:r w:rsidRPr="001547BD">
              <w:rPr>
                <w:color w:val="000000"/>
                <w:sz w:val="20"/>
                <w:szCs w:val="20"/>
                <w:lang w:val="en-ZA"/>
              </w:rPr>
              <w:t>0.80</w:t>
            </w:r>
          </w:p>
        </w:tc>
        <w:tc>
          <w:tcPr>
            <w:tcW w:w="616" w:type="dxa"/>
            <w:tcBorders>
              <w:top w:val="nil"/>
              <w:bottom w:val="nil"/>
            </w:tcBorders>
            <w:shd w:val="clear" w:color="auto" w:fill="auto"/>
            <w:noWrap/>
            <w:vAlign w:val="bottom"/>
            <w:hideMark/>
          </w:tcPr>
          <w:p w:rsidR="00974D9B" w:rsidRPr="001547BD" w:rsidRDefault="00974D9B" w:rsidP="00DC175D">
            <w:pPr>
              <w:jc w:val="right"/>
              <w:rPr>
                <w:color w:val="000000"/>
                <w:sz w:val="20"/>
                <w:szCs w:val="20"/>
                <w:lang w:val="en-ZA"/>
              </w:rPr>
            </w:pPr>
            <w:r w:rsidRPr="001547BD">
              <w:rPr>
                <w:color w:val="000000"/>
                <w:sz w:val="20"/>
                <w:szCs w:val="20"/>
                <w:lang w:val="en-ZA"/>
              </w:rPr>
              <w:t>0.58</w:t>
            </w:r>
          </w:p>
        </w:tc>
        <w:tc>
          <w:tcPr>
            <w:tcW w:w="659" w:type="dxa"/>
            <w:tcBorders>
              <w:top w:val="nil"/>
              <w:bottom w:val="nil"/>
            </w:tcBorders>
            <w:shd w:val="clear" w:color="auto" w:fill="auto"/>
            <w:noWrap/>
            <w:vAlign w:val="bottom"/>
            <w:hideMark/>
          </w:tcPr>
          <w:p w:rsidR="00974D9B" w:rsidRPr="001547BD" w:rsidRDefault="00974D9B" w:rsidP="00DC175D">
            <w:pPr>
              <w:jc w:val="right"/>
              <w:rPr>
                <w:color w:val="000000"/>
                <w:sz w:val="20"/>
                <w:szCs w:val="20"/>
                <w:lang w:val="en-ZA"/>
              </w:rPr>
            </w:pPr>
            <w:r w:rsidRPr="001547BD">
              <w:rPr>
                <w:color w:val="000000"/>
                <w:sz w:val="20"/>
                <w:szCs w:val="20"/>
                <w:lang w:val="en-ZA"/>
              </w:rPr>
              <w:t>0.25</w:t>
            </w:r>
          </w:p>
        </w:tc>
      </w:tr>
      <w:tr w:rsidR="00974D9B" w:rsidRPr="001547BD" w:rsidTr="00393FE3">
        <w:trPr>
          <w:trHeight w:val="66"/>
        </w:trPr>
        <w:tc>
          <w:tcPr>
            <w:tcW w:w="2552" w:type="dxa"/>
            <w:tcBorders>
              <w:top w:val="nil"/>
              <w:bottom w:val="nil"/>
            </w:tcBorders>
            <w:shd w:val="clear" w:color="auto" w:fill="auto"/>
            <w:noWrap/>
            <w:vAlign w:val="bottom"/>
            <w:hideMark/>
          </w:tcPr>
          <w:p w:rsidR="00974D9B" w:rsidRPr="001547BD" w:rsidRDefault="00974D9B" w:rsidP="00DC175D">
            <w:pPr>
              <w:rPr>
                <w:color w:val="000000"/>
                <w:sz w:val="20"/>
                <w:szCs w:val="20"/>
                <w:lang w:val="en-ZA"/>
              </w:rPr>
            </w:pPr>
            <w:r w:rsidRPr="001547BD">
              <w:rPr>
                <w:color w:val="000000"/>
                <w:sz w:val="20"/>
                <w:szCs w:val="20"/>
                <w:lang w:val="en-ZA"/>
              </w:rPr>
              <w:t xml:space="preserve">Pulp &amp; Paper (21) </w:t>
            </w:r>
          </w:p>
        </w:tc>
        <w:tc>
          <w:tcPr>
            <w:tcW w:w="627" w:type="dxa"/>
            <w:tcBorders>
              <w:top w:val="nil"/>
              <w:bottom w:val="nil"/>
            </w:tcBorders>
            <w:shd w:val="clear" w:color="auto" w:fill="auto"/>
            <w:noWrap/>
            <w:vAlign w:val="bottom"/>
            <w:hideMark/>
          </w:tcPr>
          <w:p w:rsidR="00974D9B" w:rsidRPr="001547BD" w:rsidRDefault="00974D9B" w:rsidP="00DC175D">
            <w:pPr>
              <w:jc w:val="right"/>
              <w:rPr>
                <w:color w:val="000000"/>
                <w:sz w:val="20"/>
                <w:szCs w:val="20"/>
                <w:lang w:val="en-ZA"/>
              </w:rPr>
            </w:pPr>
            <w:r w:rsidRPr="001547BD">
              <w:rPr>
                <w:color w:val="000000"/>
                <w:sz w:val="20"/>
                <w:szCs w:val="20"/>
                <w:lang w:val="en-ZA"/>
              </w:rPr>
              <w:t>1.00</w:t>
            </w:r>
          </w:p>
        </w:tc>
        <w:tc>
          <w:tcPr>
            <w:tcW w:w="802" w:type="dxa"/>
            <w:tcBorders>
              <w:top w:val="nil"/>
              <w:bottom w:val="nil"/>
            </w:tcBorders>
            <w:shd w:val="clear" w:color="auto" w:fill="auto"/>
            <w:noWrap/>
            <w:vAlign w:val="bottom"/>
            <w:hideMark/>
          </w:tcPr>
          <w:p w:rsidR="00974D9B" w:rsidRPr="001547BD" w:rsidRDefault="00974D9B" w:rsidP="00DC175D">
            <w:pPr>
              <w:jc w:val="right"/>
              <w:rPr>
                <w:color w:val="000000"/>
                <w:sz w:val="20"/>
                <w:szCs w:val="20"/>
                <w:lang w:val="en-ZA"/>
              </w:rPr>
            </w:pPr>
            <w:r w:rsidRPr="001547BD">
              <w:rPr>
                <w:color w:val="000000"/>
                <w:sz w:val="20"/>
                <w:szCs w:val="20"/>
                <w:lang w:val="en-ZA"/>
              </w:rPr>
              <w:t>1.27</w:t>
            </w:r>
          </w:p>
        </w:tc>
        <w:tc>
          <w:tcPr>
            <w:tcW w:w="666" w:type="dxa"/>
            <w:tcBorders>
              <w:top w:val="nil"/>
              <w:bottom w:val="nil"/>
            </w:tcBorders>
            <w:shd w:val="clear" w:color="auto" w:fill="auto"/>
            <w:noWrap/>
            <w:vAlign w:val="bottom"/>
            <w:hideMark/>
          </w:tcPr>
          <w:p w:rsidR="00974D9B" w:rsidRPr="001547BD" w:rsidRDefault="00974D9B" w:rsidP="00DC175D">
            <w:pPr>
              <w:jc w:val="right"/>
              <w:rPr>
                <w:color w:val="000000"/>
                <w:sz w:val="20"/>
                <w:szCs w:val="20"/>
                <w:lang w:val="en-ZA"/>
              </w:rPr>
            </w:pPr>
            <w:r w:rsidRPr="001547BD">
              <w:rPr>
                <w:color w:val="000000"/>
                <w:sz w:val="20"/>
                <w:szCs w:val="20"/>
                <w:lang w:val="en-ZA"/>
              </w:rPr>
              <w:t>1.55</w:t>
            </w:r>
          </w:p>
        </w:tc>
        <w:tc>
          <w:tcPr>
            <w:tcW w:w="666" w:type="dxa"/>
            <w:tcBorders>
              <w:top w:val="nil"/>
              <w:bottom w:val="nil"/>
            </w:tcBorders>
            <w:shd w:val="clear" w:color="auto" w:fill="auto"/>
            <w:noWrap/>
            <w:vAlign w:val="bottom"/>
            <w:hideMark/>
          </w:tcPr>
          <w:p w:rsidR="00974D9B" w:rsidRPr="001547BD" w:rsidRDefault="00974D9B" w:rsidP="00DC175D">
            <w:pPr>
              <w:jc w:val="right"/>
              <w:rPr>
                <w:color w:val="000000"/>
                <w:sz w:val="20"/>
                <w:szCs w:val="20"/>
                <w:lang w:val="en-ZA"/>
              </w:rPr>
            </w:pPr>
            <w:r w:rsidRPr="001547BD">
              <w:rPr>
                <w:color w:val="000000"/>
                <w:sz w:val="20"/>
                <w:szCs w:val="20"/>
                <w:lang w:val="en-ZA"/>
              </w:rPr>
              <w:t>1.51</w:t>
            </w:r>
          </w:p>
        </w:tc>
        <w:tc>
          <w:tcPr>
            <w:tcW w:w="666" w:type="dxa"/>
            <w:tcBorders>
              <w:top w:val="nil"/>
              <w:bottom w:val="nil"/>
            </w:tcBorders>
            <w:shd w:val="clear" w:color="auto" w:fill="auto"/>
            <w:noWrap/>
            <w:vAlign w:val="bottom"/>
            <w:hideMark/>
          </w:tcPr>
          <w:p w:rsidR="00974D9B" w:rsidRPr="001547BD" w:rsidRDefault="00974D9B" w:rsidP="00DC175D">
            <w:pPr>
              <w:jc w:val="right"/>
              <w:rPr>
                <w:color w:val="000000"/>
                <w:sz w:val="20"/>
                <w:szCs w:val="20"/>
                <w:lang w:val="en-ZA"/>
              </w:rPr>
            </w:pPr>
            <w:r w:rsidRPr="001547BD">
              <w:rPr>
                <w:color w:val="000000"/>
                <w:sz w:val="20"/>
                <w:szCs w:val="20"/>
                <w:lang w:val="en-ZA"/>
              </w:rPr>
              <w:t>1.60</w:t>
            </w:r>
          </w:p>
        </w:tc>
        <w:tc>
          <w:tcPr>
            <w:tcW w:w="695" w:type="dxa"/>
            <w:tcBorders>
              <w:top w:val="nil"/>
              <w:bottom w:val="nil"/>
            </w:tcBorders>
            <w:shd w:val="clear" w:color="auto" w:fill="auto"/>
            <w:noWrap/>
            <w:vAlign w:val="bottom"/>
            <w:hideMark/>
          </w:tcPr>
          <w:p w:rsidR="00974D9B" w:rsidRPr="001547BD" w:rsidRDefault="00974D9B" w:rsidP="00DC175D">
            <w:pPr>
              <w:jc w:val="right"/>
              <w:rPr>
                <w:color w:val="000000"/>
                <w:sz w:val="20"/>
                <w:szCs w:val="20"/>
                <w:lang w:val="en-ZA"/>
              </w:rPr>
            </w:pPr>
            <w:r w:rsidRPr="001547BD">
              <w:rPr>
                <w:color w:val="000000"/>
                <w:sz w:val="20"/>
                <w:szCs w:val="20"/>
                <w:lang w:val="en-ZA"/>
              </w:rPr>
              <w:t>1.63</w:t>
            </w:r>
          </w:p>
        </w:tc>
        <w:tc>
          <w:tcPr>
            <w:tcW w:w="666" w:type="dxa"/>
            <w:tcBorders>
              <w:top w:val="nil"/>
              <w:bottom w:val="nil"/>
            </w:tcBorders>
            <w:shd w:val="clear" w:color="auto" w:fill="auto"/>
            <w:noWrap/>
            <w:vAlign w:val="bottom"/>
            <w:hideMark/>
          </w:tcPr>
          <w:p w:rsidR="00974D9B" w:rsidRPr="001547BD" w:rsidRDefault="00974D9B" w:rsidP="00DC175D">
            <w:pPr>
              <w:jc w:val="right"/>
              <w:rPr>
                <w:color w:val="000000"/>
                <w:sz w:val="20"/>
                <w:szCs w:val="20"/>
                <w:lang w:val="en-ZA"/>
              </w:rPr>
            </w:pPr>
            <w:r w:rsidRPr="001547BD">
              <w:rPr>
                <w:color w:val="000000"/>
                <w:sz w:val="20"/>
                <w:szCs w:val="20"/>
                <w:lang w:val="en-ZA"/>
              </w:rPr>
              <w:t>1.49</w:t>
            </w:r>
          </w:p>
        </w:tc>
        <w:tc>
          <w:tcPr>
            <w:tcW w:w="741" w:type="dxa"/>
            <w:tcBorders>
              <w:top w:val="nil"/>
              <w:bottom w:val="nil"/>
            </w:tcBorders>
            <w:shd w:val="clear" w:color="auto" w:fill="auto"/>
            <w:noWrap/>
            <w:vAlign w:val="bottom"/>
            <w:hideMark/>
          </w:tcPr>
          <w:p w:rsidR="00974D9B" w:rsidRPr="001547BD" w:rsidRDefault="00974D9B" w:rsidP="00DC175D">
            <w:pPr>
              <w:jc w:val="right"/>
              <w:rPr>
                <w:color w:val="000000"/>
                <w:sz w:val="20"/>
                <w:szCs w:val="20"/>
                <w:lang w:val="en-ZA"/>
              </w:rPr>
            </w:pPr>
            <w:r w:rsidRPr="001547BD">
              <w:rPr>
                <w:color w:val="000000"/>
                <w:sz w:val="20"/>
                <w:szCs w:val="20"/>
                <w:lang w:val="en-ZA"/>
              </w:rPr>
              <w:t>0.73</w:t>
            </w:r>
          </w:p>
        </w:tc>
        <w:tc>
          <w:tcPr>
            <w:tcW w:w="616" w:type="dxa"/>
            <w:tcBorders>
              <w:top w:val="nil"/>
              <w:bottom w:val="nil"/>
            </w:tcBorders>
            <w:shd w:val="clear" w:color="auto" w:fill="auto"/>
            <w:noWrap/>
            <w:vAlign w:val="bottom"/>
            <w:hideMark/>
          </w:tcPr>
          <w:p w:rsidR="00974D9B" w:rsidRPr="001547BD" w:rsidRDefault="00974D9B" w:rsidP="00DC175D">
            <w:pPr>
              <w:jc w:val="right"/>
              <w:rPr>
                <w:color w:val="000000"/>
                <w:sz w:val="20"/>
                <w:szCs w:val="20"/>
                <w:lang w:val="en-ZA"/>
              </w:rPr>
            </w:pPr>
            <w:r w:rsidRPr="001547BD">
              <w:rPr>
                <w:color w:val="000000"/>
                <w:sz w:val="20"/>
                <w:szCs w:val="20"/>
                <w:lang w:val="en-ZA"/>
              </w:rPr>
              <w:t>1.55</w:t>
            </w:r>
          </w:p>
        </w:tc>
        <w:tc>
          <w:tcPr>
            <w:tcW w:w="659" w:type="dxa"/>
            <w:tcBorders>
              <w:top w:val="nil"/>
              <w:bottom w:val="nil"/>
            </w:tcBorders>
            <w:shd w:val="clear" w:color="auto" w:fill="auto"/>
            <w:noWrap/>
            <w:vAlign w:val="bottom"/>
            <w:hideMark/>
          </w:tcPr>
          <w:p w:rsidR="00974D9B" w:rsidRPr="001547BD" w:rsidRDefault="00974D9B" w:rsidP="00DC175D">
            <w:pPr>
              <w:jc w:val="right"/>
              <w:rPr>
                <w:color w:val="000000"/>
                <w:sz w:val="20"/>
                <w:szCs w:val="20"/>
                <w:lang w:val="en-ZA"/>
              </w:rPr>
            </w:pPr>
            <w:r w:rsidRPr="001547BD">
              <w:rPr>
                <w:color w:val="000000"/>
                <w:sz w:val="20"/>
                <w:szCs w:val="20"/>
                <w:lang w:val="en-ZA"/>
              </w:rPr>
              <w:t>-0.11</w:t>
            </w:r>
          </w:p>
        </w:tc>
      </w:tr>
      <w:tr w:rsidR="00974D9B" w:rsidRPr="001547BD" w:rsidTr="00393FE3">
        <w:trPr>
          <w:trHeight w:val="66"/>
        </w:trPr>
        <w:tc>
          <w:tcPr>
            <w:tcW w:w="2552" w:type="dxa"/>
            <w:tcBorders>
              <w:top w:val="nil"/>
              <w:bottom w:val="nil"/>
            </w:tcBorders>
            <w:shd w:val="clear" w:color="auto" w:fill="auto"/>
            <w:noWrap/>
            <w:vAlign w:val="bottom"/>
            <w:hideMark/>
          </w:tcPr>
          <w:p w:rsidR="00974D9B" w:rsidRPr="001547BD" w:rsidRDefault="00974D9B" w:rsidP="00DC175D">
            <w:pPr>
              <w:rPr>
                <w:color w:val="000000"/>
                <w:sz w:val="20"/>
                <w:szCs w:val="20"/>
                <w:lang w:val="en-ZA"/>
              </w:rPr>
            </w:pPr>
            <w:r w:rsidRPr="001547BD">
              <w:rPr>
                <w:color w:val="000000"/>
                <w:sz w:val="20"/>
                <w:szCs w:val="20"/>
                <w:lang w:val="en-ZA"/>
              </w:rPr>
              <w:t xml:space="preserve">Printing &amp; Publishing (22) </w:t>
            </w:r>
          </w:p>
        </w:tc>
        <w:tc>
          <w:tcPr>
            <w:tcW w:w="627" w:type="dxa"/>
            <w:tcBorders>
              <w:top w:val="nil"/>
              <w:bottom w:val="nil"/>
            </w:tcBorders>
            <w:shd w:val="clear" w:color="auto" w:fill="auto"/>
            <w:noWrap/>
            <w:vAlign w:val="bottom"/>
            <w:hideMark/>
          </w:tcPr>
          <w:p w:rsidR="00974D9B" w:rsidRPr="001547BD" w:rsidRDefault="00974D9B" w:rsidP="00DC175D">
            <w:pPr>
              <w:jc w:val="right"/>
              <w:rPr>
                <w:color w:val="000000"/>
                <w:sz w:val="20"/>
                <w:szCs w:val="20"/>
                <w:lang w:val="en-ZA"/>
              </w:rPr>
            </w:pPr>
            <w:r w:rsidRPr="001547BD">
              <w:rPr>
                <w:color w:val="000000"/>
                <w:sz w:val="20"/>
                <w:szCs w:val="20"/>
                <w:lang w:val="en-ZA"/>
              </w:rPr>
              <w:t>1.00</w:t>
            </w:r>
          </w:p>
        </w:tc>
        <w:tc>
          <w:tcPr>
            <w:tcW w:w="802" w:type="dxa"/>
            <w:tcBorders>
              <w:top w:val="nil"/>
              <w:bottom w:val="nil"/>
            </w:tcBorders>
            <w:shd w:val="clear" w:color="auto" w:fill="auto"/>
            <w:noWrap/>
            <w:vAlign w:val="bottom"/>
            <w:hideMark/>
          </w:tcPr>
          <w:p w:rsidR="00974D9B" w:rsidRPr="001547BD" w:rsidRDefault="00974D9B" w:rsidP="00DC175D">
            <w:pPr>
              <w:jc w:val="right"/>
              <w:rPr>
                <w:color w:val="000000"/>
                <w:sz w:val="20"/>
                <w:szCs w:val="20"/>
                <w:lang w:val="en-ZA"/>
              </w:rPr>
            </w:pPr>
            <w:r w:rsidRPr="001547BD">
              <w:rPr>
                <w:color w:val="000000"/>
                <w:sz w:val="20"/>
                <w:szCs w:val="20"/>
                <w:lang w:val="en-ZA"/>
              </w:rPr>
              <w:t>0.93</w:t>
            </w:r>
          </w:p>
        </w:tc>
        <w:tc>
          <w:tcPr>
            <w:tcW w:w="666" w:type="dxa"/>
            <w:tcBorders>
              <w:top w:val="nil"/>
              <w:bottom w:val="nil"/>
            </w:tcBorders>
            <w:shd w:val="clear" w:color="auto" w:fill="auto"/>
            <w:noWrap/>
            <w:vAlign w:val="bottom"/>
            <w:hideMark/>
          </w:tcPr>
          <w:p w:rsidR="00974D9B" w:rsidRPr="001547BD" w:rsidRDefault="00974D9B" w:rsidP="00DC175D">
            <w:pPr>
              <w:jc w:val="right"/>
              <w:rPr>
                <w:color w:val="000000"/>
                <w:sz w:val="20"/>
                <w:szCs w:val="20"/>
                <w:lang w:val="en-ZA"/>
              </w:rPr>
            </w:pPr>
            <w:r w:rsidRPr="001547BD">
              <w:rPr>
                <w:color w:val="000000"/>
                <w:sz w:val="20"/>
                <w:szCs w:val="20"/>
                <w:lang w:val="en-ZA"/>
              </w:rPr>
              <w:t>0.92</w:t>
            </w:r>
          </w:p>
        </w:tc>
        <w:tc>
          <w:tcPr>
            <w:tcW w:w="666" w:type="dxa"/>
            <w:tcBorders>
              <w:top w:val="nil"/>
              <w:bottom w:val="nil"/>
            </w:tcBorders>
            <w:shd w:val="clear" w:color="auto" w:fill="auto"/>
            <w:noWrap/>
            <w:vAlign w:val="bottom"/>
            <w:hideMark/>
          </w:tcPr>
          <w:p w:rsidR="00974D9B" w:rsidRPr="001547BD" w:rsidRDefault="00974D9B" w:rsidP="00DC175D">
            <w:pPr>
              <w:jc w:val="right"/>
              <w:rPr>
                <w:color w:val="000000"/>
                <w:sz w:val="20"/>
                <w:szCs w:val="20"/>
                <w:lang w:val="en-ZA"/>
              </w:rPr>
            </w:pPr>
            <w:r w:rsidRPr="001547BD">
              <w:rPr>
                <w:color w:val="000000"/>
                <w:sz w:val="20"/>
                <w:szCs w:val="20"/>
                <w:lang w:val="en-ZA"/>
              </w:rPr>
              <w:t>0.83</w:t>
            </w:r>
          </w:p>
        </w:tc>
        <w:tc>
          <w:tcPr>
            <w:tcW w:w="666" w:type="dxa"/>
            <w:tcBorders>
              <w:top w:val="nil"/>
              <w:bottom w:val="nil"/>
            </w:tcBorders>
            <w:shd w:val="clear" w:color="auto" w:fill="auto"/>
            <w:noWrap/>
            <w:vAlign w:val="bottom"/>
            <w:hideMark/>
          </w:tcPr>
          <w:p w:rsidR="00974D9B" w:rsidRPr="001547BD" w:rsidRDefault="00974D9B" w:rsidP="00DC175D">
            <w:pPr>
              <w:jc w:val="right"/>
              <w:rPr>
                <w:color w:val="000000"/>
                <w:sz w:val="20"/>
                <w:szCs w:val="20"/>
                <w:lang w:val="en-ZA"/>
              </w:rPr>
            </w:pPr>
            <w:r w:rsidRPr="001547BD">
              <w:rPr>
                <w:color w:val="000000"/>
                <w:sz w:val="20"/>
                <w:szCs w:val="20"/>
                <w:lang w:val="en-ZA"/>
              </w:rPr>
              <w:t>0.79</w:t>
            </w:r>
          </w:p>
        </w:tc>
        <w:tc>
          <w:tcPr>
            <w:tcW w:w="695" w:type="dxa"/>
            <w:tcBorders>
              <w:top w:val="nil"/>
              <w:bottom w:val="nil"/>
            </w:tcBorders>
            <w:shd w:val="clear" w:color="auto" w:fill="auto"/>
            <w:noWrap/>
            <w:vAlign w:val="bottom"/>
            <w:hideMark/>
          </w:tcPr>
          <w:p w:rsidR="00974D9B" w:rsidRPr="001547BD" w:rsidRDefault="00974D9B" w:rsidP="00DC175D">
            <w:pPr>
              <w:jc w:val="right"/>
              <w:rPr>
                <w:color w:val="000000"/>
                <w:sz w:val="20"/>
                <w:szCs w:val="20"/>
                <w:lang w:val="en-ZA"/>
              </w:rPr>
            </w:pPr>
            <w:r w:rsidRPr="001547BD">
              <w:rPr>
                <w:color w:val="000000"/>
                <w:sz w:val="20"/>
                <w:szCs w:val="20"/>
                <w:lang w:val="en-ZA"/>
              </w:rPr>
              <w:t>0.86</w:t>
            </w:r>
          </w:p>
        </w:tc>
        <w:tc>
          <w:tcPr>
            <w:tcW w:w="666" w:type="dxa"/>
            <w:tcBorders>
              <w:top w:val="nil"/>
              <w:bottom w:val="nil"/>
            </w:tcBorders>
            <w:shd w:val="clear" w:color="auto" w:fill="auto"/>
            <w:noWrap/>
            <w:vAlign w:val="bottom"/>
            <w:hideMark/>
          </w:tcPr>
          <w:p w:rsidR="00974D9B" w:rsidRPr="001547BD" w:rsidRDefault="00974D9B" w:rsidP="00DC175D">
            <w:pPr>
              <w:jc w:val="right"/>
              <w:rPr>
                <w:color w:val="000000"/>
                <w:sz w:val="20"/>
                <w:szCs w:val="20"/>
                <w:lang w:val="en-ZA"/>
              </w:rPr>
            </w:pPr>
            <w:r w:rsidRPr="001547BD">
              <w:rPr>
                <w:color w:val="000000"/>
                <w:sz w:val="20"/>
                <w:szCs w:val="20"/>
                <w:lang w:val="en-ZA"/>
              </w:rPr>
              <w:t>0.93</w:t>
            </w:r>
          </w:p>
        </w:tc>
        <w:tc>
          <w:tcPr>
            <w:tcW w:w="741" w:type="dxa"/>
            <w:tcBorders>
              <w:top w:val="nil"/>
              <w:bottom w:val="nil"/>
            </w:tcBorders>
            <w:shd w:val="clear" w:color="auto" w:fill="auto"/>
            <w:noWrap/>
            <w:vAlign w:val="bottom"/>
            <w:hideMark/>
          </w:tcPr>
          <w:p w:rsidR="00974D9B" w:rsidRPr="001547BD" w:rsidRDefault="00974D9B" w:rsidP="00DC175D">
            <w:pPr>
              <w:jc w:val="right"/>
              <w:rPr>
                <w:color w:val="000000"/>
                <w:sz w:val="20"/>
                <w:szCs w:val="20"/>
                <w:lang w:val="en-ZA"/>
              </w:rPr>
            </w:pPr>
            <w:r w:rsidRPr="001547BD">
              <w:rPr>
                <w:color w:val="000000"/>
                <w:sz w:val="20"/>
                <w:szCs w:val="20"/>
                <w:lang w:val="en-ZA"/>
              </w:rPr>
              <w:t>0.69</w:t>
            </w:r>
          </w:p>
        </w:tc>
        <w:tc>
          <w:tcPr>
            <w:tcW w:w="616" w:type="dxa"/>
            <w:tcBorders>
              <w:top w:val="nil"/>
              <w:bottom w:val="nil"/>
            </w:tcBorders>
            <w:shd w:val="clear" w:color="auto" w:fill="auto"/>
            <w:noWrap/>
            <w:vAlign w:val="bottom"/>
            <w:hideMark/>
          </w:tcPr>
          <w:p w:rsidR="00974D9B" w:rsidRPr="001547BD" w:rsidRDefault="00974D9B" w:rsidP="00DC175D">
            <w:pPr>
              <w:jc w:val="right"/>
              <w:rPr>
                <w:color w:val="000000"/>
                <w:sz w:val="20"/>
                <w:szCs w:val="20"/>
                <w:lang w:val="en-ZA"/>
              </w:rPr>
            </w:pPr>
            <w:r w:rsidRPr="001547BD">
              <w:rPr>
                <w:color w:val="000000"/>
                <w:sz w:val="20"/>
                <w:szCs w:val="20"/>
                <w:lang w:val="en-ZA"/>
              </w:rPr>
              <w:t>0.74</w:t>
            </w:r>
          </w:p>
        </w:tc>
        <w:tc>
          <w:tcPr>
            <w:tcW w:w="659" w:type="dxa"/>
            <w:tcBorders>
              <w:top w:val="nil"/>
              <w:bottom w:val="nil"/>
            </w:tcBorders>
            <w:shd w:val="clear" w:color="auto" w:fill="auto"/>
            <w:noWrap/>
            <w:vAlign w:val="bottom"/>
            <w:hideMark/>
          </w:tcPr>
          <w:p w:rsidR="00974D9B" w:rsidRPr="001547BD" w:rsidRDefault="00974D9B" w:rsidP="00DC175D">
            <w:pPr>
              <w:jc w:val="right"/>
              <w:rPr>
                <w:color w:val="000000"/>
                <w:sz w:val="20"/>
                <w:szCs w:val="20"/>
                <w:lang w:val="en-ZA"/>
              </w:rPr>
            </w:pPr>
            <w:r w:rsidRPr="001547BD">
              <w:rPr>
                <w:color w:val="000000"/>
                <w:sz w:val="20"/>
                <w:szCs w:val="20"/>
                <w:lang w:val="en-ZA"/>
              </w:rPr>
              <w:t>0.62</w:t>
            </w:r>
          </w:p>
        </w:tc>
      </w:tr>
      <w:tr w:rsidR="00974D9B" w:rsidRPr="001547BD" w:rsidTr="00393FE3">
        <w:trPr>
          <w:trHeight w:val="66"/>
        </w:trPr>
        <w:tc>
          <w:tcPr>
            <w:tcW w:w="2552" w:type="dxa"/>
            <w:tcBorders>
              <w:top w:val="nil"/>
              <w:bottom w:val="nil"/>
            </w:tcBorders>
            <w:shd w:val="clear" w:color="auto" w:fill="auto"/>
            <w:noWrap/>
            <w:vAlign w:val="bottom"/>
            <w:hideMark/>
          </w:tcPr>
          <w:p w:rsidR="00974D9B" w:rsidRPr="001547BD" w:rsidRDefault="00974D9B" w:rsidP="00DC175D">
            <w:pPr>
              <w:rPr>
                <w:color w:val="000000"/>
                <w:sz w:val="20"/>
                <w:szCs w:val="20"/>
                <w:lang w:val="en-ZA"/>
              </w:rPr>
            </w:pPr>
            <w:r w:rsidRPr="001547BD">
              <w:rPr>
                <w:color w:val="000000"/>
                <w:sz w:val="20"/>
                <w:szCs w:val="20"/>
                <w:lang w:val="en-ZA"/>
              </w:rPr>
              <w:t xml:space="preserve">Chemicals (24) </w:t>
            </w:r>
          </w:p>
        </w:tc>
        <w:tc>
          <w:tcPr>
            <w:tcW w:w="627" w:type="dxa"/>
            <w:tcBorders>
              <w:top w:val="nil"/>
              <w:bottom w:val="nil"/>
            </w:tcBorders>
            <w:shd w:val="clear" w:color="auto" w:fill="auto"/>
            <w:noWrap/>
            <w:vAlign w:val="bottom"/>
            <w:hideMark/>
          </w:tcPr>
          <w:p w:rsidR="00974D9B" w:rsidRPr="001547BD" w:rsidRDefault="00974D9B" w:rsidP="00DC175D">
            <w:pPr>
              <w:jc w:val="right"/>
              <w:rPr>
                <w:color w:val="000000"/>
                <w:sz w:val="20"/>
                <w:szCs w:val="20"/>
                <w:lang w:val="en-ZA"/>
              </w:rPr>
            </w:pPr>
            <w:r w:rsidRPr="001547BD">
              <w:rPr>
                <w:color w:val="000000"/>
                <w:sz w:val="20"/>
                <w:szCs w:val="20"/>
                <w:lang w:val="en-ZA"/>
              </w:rPr>
              <w:t>1.00</w:t>
            </w:r>
          </w:p>
        </w:tc>
        <w:tc>
          <w:tcPr>
            <w:tcW w:w="802" w:type="dxa"/>
            <w:tcBorders>
              <w:top w:val="nil"/>
              <w:bottom w:val="nil"/>
            </w:tcBorders>
            <w:shd w:val="clear" w:color="auto" w:fill="auto"/>
            <w:noWrap/>
            <w:vAlign w:val="bottom"/>
            <w:hideMark/>
          </w:tcPr>
          <w:p w:rsidR="00974D9B" w:rsidRPr="001547BD" w:rsidRDefault="00974D9B" w:rsidP="00DC175D">
            <w:pPr>
              <w:jc w:val="right"/>
              <w:rPr>
                <w:color w:val="000000"/>
                <w:sz w:val="20"/>
                <w:szCs w:val="20"/>
                <w:lang w:val="en-ZA"/>
              </w:rPr>
            </w:pPr>
            <w:r w:rsidRPr="001547BD">
              <w:rPr>
                <w:color w:val="000000"/>
                <w:sz w:val="20"/>
                <w:szCs w:val="20"/>
                <w:lang w:val="en-ZA"/>
              </w:rPr>
              <w:t>1.11</w:t>
            </w:r>
          </w:p>
        </w:tc>
        <w:tc>
          <w:tcPr>
            <w:tcW w:w="666" w:type="dxa"/>
            <w:tcBorders>
              <w:top w:val="nil"/>
              <w:bottom w:val="nil"/>
            </w:tcBorders>
            <w:shd w:val="clear" w:color="auto" w:fill="auto"/>
            <w:noWrap/>
            <w:vAlign w:val="bottom"/>
            <w:hideMark/>
          </w:tcPr>
          <w:p w:rsidR="00974D9B" w:rsidRPr="001547BD" w:rsidRDefault="00974D9B" w:rsidP="00DC175D">
            <w:pPr>
              <w:jc w:val="right"/>
              <w:rPr>
                <w:color w:val="000000"/>
                <w:sz w:val="20"/>
                <w:szCs w:val="20"/>
                <w:lang w:val="en-ZA"/>
              </w:rPr>
            </w:pPr>
            <w:r w:rsidRPr="001547BD">
              <w:rPr>
                <w:color w:val="000000"/>
                <w:sz w:val="20"/>
                <w:szCs w:val="20"/>
                <w:lang w:val="en-ZA"/>
              </w:rPr>
              <w:t>0.82</w:t>
            </w:r>
          </w:p>
        </w:tc>
        <w:tc>
          <w:tcPr>
            <w:tcW w:w="666" w:type="dxa"/>
            <w:tcBorders>
              <w:top w:val="nil"/>
              <w:bottom w:val="nil"/>
            </w:tcBorders>
            <w:shd w:val="clear" w:color="auto" w:fill="auto"/>
            <w:noWrap/>
            <w:vAlign w:val="bottom"/>
            <w:hideMark/>
          </w:tcPr>
          <w:p w:rsidR="00974D9B" w:rsidRPr="001547BD" w:rsidRDefault="00974D9B" w:rsidP="00DC175D">
            <w:pPr>
              <w:jc w:val="right"/>
              <w:rPr>
                <w:color w:val="000000"/>
                <w:sz w:val="20"/>
                <w:szCs w:val="20"/>
                <w:lang w:val="en-ZA"/>
              </w:rPr>
            </w:pPr>
            <w:r w:rsidRPr="001547BD">
              <w:rPr>
                <w:color w:val="000000"/>
                <w:sz w:val="20"/>
                <w:szCs w:val="20"/>
                <w:lang w:val="en-ZA"/>
              </w:rPr>
              <w:t>1.08</w:t>
            </w:r>
          </w:p>
        </w:tc>
        <w:tc>
          <w:tcPr>
            <w:tcW w:w="666" w:type="dxa"/>
            <w:tcBorders>
              <w:top w:val="nil"/>
              <w:bottom w:val="nil"/>
            </w:tcBorders>
            <w:shd w:val="clear" w:color="auto" w:fill="auto"/>
            <w:noWrap/>
            <w:vAlign w:val="bottom"/>
            <w:hideMark/>
          </w:tcPr>
          <w:p w:rsidR="00974D9B" w:rsidRPr="001547BD" w:rsidRDefault="00974D9B" w:rsidP="00DC175D">
            <w:pPr>
              <w:jc w:val="right"/>
              <w:rPr>
                <w:color w:val="000000"/>
                <w:sz w:val="20"/>
                <w:szCs w:val="20"/>
                <w:lang w:val="en-ZA"/>
              </w:rPr>
            </w:pPr>
            <w:r w:rsidRPr="001547BD">
              <w:rPr>
                <w:color w:val="000000"/>
                <w:sz w:val="20"/>
                <w:szCs w:val="20"/>
                <w:lang w:val="en-ZA"/>
              </w:rPr>
              <w:t>0.80</w:t>
            </w:r>
          </w:p>
        </w:tc>
        <w:tc>
          <w:tcPr>
            <w:tcW w:w="695" w:type="dxa"/>
            <w:tcBorders>
              <w:top w:val="nil"/>
              <w:bottom w:val="nil"/>
            </w:tcBorders>
            <w:shd w:val="clear" w:color="auto" w:fill="auto"/>
            <w:noWrap/>
            <w:vAlign w:val="bottom"/>
            <w:hideMark/>
          </w:tcPr>
          <w:p w:rsidR="00974D9B" w:rsidRPr="001547BD" w:rsidRDefault="00974D9B" w:rsidP="00DC175D">
            <w:pPr>
              <w:jc w:val="right"/>
              <w:rPr>
                <w:color w:val="000000"/>
                <w:sz w:val="20"/>
                <w:szCs w:val="20"/>
                <w:lang w:val="en-ZA"/>
              </w:rPr>
            </w:pPr>
            <w:r w:rsidRPr="001547BD">
              <w:rPr>
                <w:color w:val="000000"/>
                <w:sz w:val="20"/>
                <w:szCs w:val="20"/>
                <w:lang w:val="en-ZA"/>
              </w:rPr>
              <w:t>0.99</w:t>
            </w:r>
          </w:p>
        </w:tc>
        <w:tc>
          <w:tcPr>
            <w:tcW w:w="666" w:type="dxa"/>
            <w:tcBorders>
              <w:top w:val="nil"/>
              <w:bottom w:val="nil"/>
            </w:tcBorders>
            <w:shd w:val="clear" w:color="auto" w:fill="auto"/>
            <w:noWrap/>
            <w:vAlign w:val="bottom"/>
            <w:hideMark/>
          </w:tcPr>
          <w:p w:rsidR="00974D9B" w:rsidRPr="001547BD" w:rsidRDefault="00974D9B" w:rsidP="00DC175D">
            <w:pPr>
              <w:jc w:val="right"/>
              <w:rPr>
                <w:color w:val="000000"/>
                <w:sz w:val="20"/>
                <w:szCs w:val="20"/>
                <w:lang w:val="en-ZA"/>
              </w:rPr>
            </w:pPr>
            <w:r w:rsidRPr="001547BD">
              <w:rPr>
                <w:color w:val="000000"/>
                <w:sz w:val="20"/>
                <w:szCs w:val="20"/>
                <w:lang w:val="en-ZA"/>
              </w:rPr>
              <w:t>1.03</w:t>
            </w:r>
          </w:p>
        </w:tc>
        <w:tc>
          <w:tcPr>
            <w:tcW w:w="741" w:type="dxa"/>
            <w:tcBorders>
              <w:top w:val="nil"/>
              <w:bottom w:val="nil"/>
            </w:tcBorders>
            <w:shd w:val="clear" w:color="auto" w:fill="auto"/>
            <w:noWrap/>
            <w:vAlign w:val="bottom"/>
            <w:hideMark/>
          </w:tcPr>
          <w:p w:rsidR="00974D9B" w:rsidRPr="001547BD" w:rsidRDefault="00974D9B" w:rsidP="00DC175D">
            <w:pPr>
              <w:jc w:val="right"/>
              <w:rPr>
                <w:color w:val="000000"/>
                <w:sz w:val="20"/>
                <w:szCs w:val="20"/>
                <w:lang w:val="en-ZA"/>
              </w:rPr>
            </w:pPr>
            <w:r w:rsidRPr="001547BD">
              <w:rPr>
                <w:color w:val="000000"/>
                <w:sz w:val="20"/>
                <w:szCs w:val="20"/>
                <w:lang w:val="en-ZA"/>
              </w:rPr>
              <w:t>0.80</w:t>
            </w:r>
          </w:p>
        </w:tc>
        <w:tc>
          <w:tcPr>
            <w:tcW w:w="616" w:type="dxa"/>
            <w:tcBorders>
              <w:top w:val="nil"/>
              <w:bottom w:val="nil"/>
            </w:tcBorders>
            <w:shd w:val="clear" w:color="auto" w:fill="auto"/>
            <w:noWrap/>
            <w:vAlign w:val="bottom"/>
            <w:hideMark/>
          </w:tcPr>
          <w:p w:rsidR="00974D9B" w:rsidRPr="001547BD" w:rsidRDefault="00974D9B" w:rsidP="00DC175D">
            <w:pPr>
              <w:jc w:val="right"/>
              <w:rPr>
                <w:color w:val="000000"/>
                <w:sz w:val="20"/>
                <w:szCs w:val="20"/>
                <w:lang w:val="en-ZA"/>
              </w:rPr>
            </w:pPr>
            <w:r w:rsidRPr="001547BD">
              <w:rPr>
                <w:color w:val="000000"/>
                <w:sz w:val="20"/>
                <w:szCs w:val="20"/>
                <w:lang w:val="en-ZA"/>
              </w:rPr>
              <w:t>0.89</w:t>
            </w:r>
          </w:p>
        </w:tc>
        <w:tc>
          <w:tcPr>
            <w:tcW w:w="659" w:type="dxa"/>
            <w:tcBorders>
              <w:top w:val="nil"/>
              <w:bottom w:val="nil"/>
            </w:tcBorders>
            <w:shd w:val="clear" w:color="auto" w:fill="auto"/>
            <w:noWrap/>
            <w:vAlign w:val="bottom"/>
            <w:hideMark/>
          </w:tcPr>
          <w:p w:rsidR="00974D9B" w:rsidRPr="001547BD" w:rsidRDefault="00974D9B" w:rsidP="00DC175D">
            <w:pPr>
              <w:jc w:val="right"/>
              <w:rPr>
                <w:color w:val="000000"/>
                <w:sz w:val="20"/>
                <w:szCs w:val="20"/>
                <w:lang w:val="en-ZA"/>
              </w:rPr>
            </w:pPr>
            <w:r w:rsidRPr="001547BD">
              <w:rPr>
                <w:color w:val="000000"/>
                <w:sz w:val="20"/>
                <w:szCs w:val="20"/>
                <w:lang w:val="en-ZA"/>
              </w:rPr>
              <w:t>0.95</w:t>
            </w:r>
          </w:p>
        </w:tc>
      </w:tr>
      <w:tr w:rsidR="00974D9B" w:rsidRPr="001547BD" w:rsidTr="00393FE3">
        <w:trPr>
          <w:trHeight w:val="66"/>
        </w:trPr>
        <w:tc>
          <w:tcPr>
            <w:tcW w:w="2552" w:type="dxa"/>
            <w:tcBorders>
              <w:top w:val="nil"/>
              <w:bottom w:val="nil"/>
            </w:tcBorders>
            <w:shd w:val="clear" w:color="auto" w:fill="auto"/>
            <w:noWrap/>
            <w:vAlign w:val="bottom"/>
            <w:hideMark/>
          </w:tcPr>
          <w:p w:rsidR="00974D9B" w:rsidRPr="001547BD" w:rsidRDefault="00974D9B" w:rsidP="00DC175D">
            <w:pPr>
              <w:rPr>
                <w:color w:val="000000"/>
                <w:sz w:val="20"/>
                <w:szCs w:val="20"/>
                <w:lang w:val="en-ZA"/>
              </w:rPr>
            </w:pPr>
            <w:r w:rsidRPr="001547BD">
              <w:rPr>
                <w:color w:val="000000"/>
                <w:sz w:val="20"/>
                <w:szCs w:val="20"/>
                <w:lang w:val="en-ZA"/>
              </w:rPr>
              <w:t xml:space="preserve">Rubber (25) </w:t>
            </w:r>
          </w:p>
        </w:tc>
        <w:tc>
          <w:tcPr>
            <w:tcW w:w="627" w:type="dxa"/>
            <w:tcBorders>
              <w:top w:val="nil"/>
              <w:bottom w:val="nil"/>
            </w:tcBorders>
            <w:shd w:val="clear" w:color="auto" w:fill="auto"/>
            <w:noWrap/>
            <w:vAlign w:val="bottom"/>
            <w:hideMark/>
          </w:tcPr>
          <w:p w:rsidR="00974D9B" w:rsidRPr="001547BD" w:rsidRDefault="00974D9B" w:rsidP="00DC175D">
            <w:pPr>
              <w:jc w:val="right"/>
              <w:rPr>
                <w:color w:val="000000"/>
                <w:sz w:val="20"/>
                <w:szCs w:val="20"/>
                <w:lang w:val="en-ZA"/>
              </w:rPr>
            </w:pPr>
            <w:r w:rsidRPr="001547BD">
              <w:rPr>
                <w:color w:val="000000"/>
                <w:sz w:val="20"/>
                <w:szCs w:val="20"/>
                <w:lang w:val="en-ZA"/>
              </w:rPr>
              <w:t>1.00</w:t>
            </w:r>
          </w:p>
        </w:tc>
        <w:tc>
          <w:tcPr>
            <w:tcW w:w="802" w:type="dxa"/>
            <w:tcBorders>
              <w:top w:val="nil"/>
              <w:bottom w:val="nil"/>
            </w:tcBorders>
            <w:shd w:val="clear" w:color="auto" w:fill="auto"/>
            <w:noWrap/>
            <w:vAlign w:val="bottom"/>
            <w:hideMark/>
          </w:tcPr>
          <w:p w:rsidR="00974D9B" w:rsidRPr="001547BD" w:rsidRDefault="00974D9B" w:rsidP="00DC175D">
            <w:pPr>
              <w:jc w:val="right"/>
              <w:rPr>
                <w:color w:val="000000"/>
                <w:sz w:val="20"/>
                <w:szCs w:val="20"/>
                <w:lang w:val="en-ZA"/>
              </w:rPr>
            </w:pPr>
            <w:r w:rsidRPr="001547BD">
              <w:rPr>
                <w:color w:val="000000"/>
                <w:sz w:val="20"/>
                <w:szCs w:val="20"/>
                <w:lang w:val="en-ZA"/>
              </w:rPr>
              <w:t>1.02</w:t>
            </w:r>
          </w:p>
        </w:tc>
        <w:tc>
          <w:tcPr>
            <w:tcW w:w="666" w:type="dxa"/>
            <w:tcBorders>
              <w:top w:val="nil"/>
              <w:bottom w:val="nil"/>
            </w:tcBorders>
            <w:shd w:val="clear" w:color="auto" w:fill="auto"/>
            <w:noWrap/>
            <w:vAlign w:val="bottom"/>
            <w:hideMark/>
          </w:tcPr>
          <w:p w:rsidR="00974D9B" w:rsidRPr="001547BD" w:rsidRDefault="00974D9B" w:rsidP="00DC175D">
            <w:pPr>
              <w:jc w:val="right"/>
              <w:rPr>
                <w:color w:val="000000"/>
                <w:sz w:val="20"/>
                <w:szCs w:val="20"/>
                <w:lang w:val="en-ZA"/>
              </w:rPr>
            </w:pPr>
            <w:r w:rsidRPr="001547BD">
              <w:rPr>
                <w:color w:val="000000"/>
                <w:sz w:val="20"/>
                <w:szCs w:val="20"/>
                <w:lang w:val="en-ZA"/>
              </w:rPr>
              <w:t>0.93</w:t>
            </w:r>
          </w:p>
        </w:tc>
        <w:tc>
          <w:tcPr>
            <w:tcW w:w="666" w:type="dxa"/>
            <w:tcBorders>
              <w:top w:val="nil"/>
              <w:bottom w:val="nil"/>
            </w:tcBorders>
            <w:shd w:val="clear" w:color="auto" w:fill="auto"/>
            <w:noWrap/>
            <w:vAlign w:val="bottom"/>
            <w:hideMark/>
          </w:tcPr>
          <w:p w:rsidR="00974D9B" w:rsidRPr="001547BD" w:rsidRDefault="00974D9B" w:rsidP="00DC175D">
            <w:pPr>
              <w:jc w:val="right"/>
              <w:rPr>
                <w:color w:val="000000"/>
                <w:sz w:val="20"/>
                <w:szCs w:val="20"/>
                <w:lang w:val="en-ZA"/>
              </w:rPr>
            </w:pPr>
            <w:r w:rsidRPr="001547BD">
              <w:rPr>
                <w:color w:val="000000"/>
                <w:sz w:val="20"/>
                <w:szCs w:val="20"/>
                <w:lang w:val="en-ZA"/>
              </w:rPr>
              <w:t>0.77</w:t>
            </w:r>
          </w:p>
        </w:tc>
        <w:tc>
          <w:tcPr>
            <w:tcW w:w="666" w:type="dxa"/>
            <w:tcBorders>
              <w:top w:val="nil"/>
              <w:bottom w:val="nil"/>
            </w:tcBorders>
            <w:shd w:val="clear" w:color="auto" w:fill="auto"/>
            <w:noWrap/>
            <w:vAlign w:val="bottom"/>
            <w:hideMark/>
          </w:tcPr>
          <w:p w:rsidR="00974D9B" w:rsidRPr="001547BD" w:rsidRDefault="00974D9B" w:rsidP="00DC175D">
            <w:pPr>
              <w:jc w:val="right"/>
              <w:rPr>
                <w:color w:val="000000"/>
                <w:sz w:val="20"/>
                <w:szCs w:val="20"/>
                <w:lang w:val="en-ZA"/>
              </w:rPr>
            </w:pPr>
            <w:r w:rsidRPr="001547BD">
              <w:rPr>
                <w:color w:val="000000"/>
                <w:sz w:val="20"/>
                <w:szCs w:val="20"/>
                <w:lang w:val="en-ZA"/>
              </w:rPr>
              <w:t>0.87</w:t>
            </w:r>
          </w:p>
        </w:tc>
        <w:tc>
          <w:tcPr>
            <w:tcW w:w="695" w:type="dxa"/>
            <w:tcBorders>
              <w:top w:val="nil"/>
              <w:bottom w:val="nil"/>
            </w:tcBorders>
            <w:shd w:val="clear" w:color="auto" w:fill="auto"/>
            <w:noWrap/>
            <w:vAlign w:val="bottom"/>
            <w:hideMark/>
          </w:tcPr>
          <w:p w:rsidR="00974D9B" w:rsidRPr="001547BD" w:rsidRDefault="00974D9B" w:rsidP="00DC175D">
            <w:pPr>
              <w:jc w:val="right"/>
              <w:rPr>
                <w:color w:val="000000"/>
                <w:sz w:val="20"/>
                <w:szCs w:val="20"/>
                <w:lang w:val="en-ZA"/>
              </w:rPr>
            </w:pPr>
            <w:r w:rsidRPr="001547BD">
              <w:rPr>
                <w:color w:val="000000"/>
                <w:sz w:val="20"/>
                <w:szCs w:val="20"/>
                <w:lang w:val="en-ZA"/>
              </w:rPr>
              <w:t>0.81</w:t>
            </w:r>
          </w:p>
        </w:tc>
        <w:tc>
          <w:tcPr>
            <w:tcW w:w="666" w:type="dxa"/>
            <w:tcBorders>
              <w:top w:val="nil"/>
              <w:bottom w:val="nil"/>
            </w:tcBorders>
            <w:shd w:val="clear" w:color="auto" w:fill="auto"/>
            <w:noWrap/>
            <w:vAlign w:val="bottom"/>
            <w:hideMark/>
          </w:tcPr>
          <w:p w:rsidR="00974D9B" w:rsidRPr="001547BD" w:rsidRDefault="00974D9B" w:rsidP="00DC175D">
            <w:pPr>
              <w:jc w:val="right"/>
              <w:rPr>
                <w:color w:val="000000"/>
                <w:sz w:val="20"/>
                <w:szCs w:val="20"/>
                <w:lang w:val="en-ZA"/>
              </w:rPr>
            </w:pPr>
            <w:r w:rsidRPr="001547BD">
              <w:rPr>
                <w:color w:val="000000"/>
                <w:sz w:val="20"/>
                <w:szCs w:val="20"/>
                <w:lang w:val="en-ZA"/>
              </w:rPr>
              <w:t>0.90</w:t>
            </w:r>
          </w:p>
        </w:tc>
        <w:tc>
          <w:tcPr>
            <w:tcW w:w="741" w:type="dxa"/>
            <w:tcBorders>
              <w:top w:val="nil"/>
              <w:bottom w:val="nil"/>
            </w:tcBorders>
            <w:shd w:val="clear" w:color="auto" w:fill="auto"/>
            <w:noWrap/>
            <w:vAlign w:val="bottom"/>
            <w:hideMark/>
          </w:tcPr>
          <w:p w:rsidR="00974D9B" w:rsidRPr="001547BD" w:rsidRDefault="00974D9B" w:rsidP="00DC175D">
            <w:pPr>
              <w:jc w:val="right"/>
              <w:rPr>
                <w:color w:val="000000"/>
                <w:sz w:val="20"/>
                <w:szCs w:val="20"/>
                <w:lang w:val="en-ZA"/>
              </w:rPr>
            </w:pPr>
            <w:r w:rsidRPr="001547BD">
              <w:rPr>
                <w:color w:val="000000"/>
                <w:sz w:val="20"/>
                <w:szCs w:val="20"/>
                <w:lang w:val="en-ZA"/>
              </w:rPr>
              <w:t>0.95</w:t>
            </w:r>
          </w:p>
        </w:tc>
        <w:tc>
          <w:tcPr>
            <w:tcW w:w="616" w:type="dxa"/>
            <w:tcBorders>
              <w:top w:val="nil"/>
              <w:bottom w:val="nil"/>
            </w:tcBorders>
            <w:shd w:val="clear" w:color="auto" w:fill="auto"/>
            <w:noWrap/>
            <w:vAlign w:val="bottom"/>
            <w:hideMark/>
          </w:tcPr>
          <w:p w:rsidR="00974D9B" w:rsidRPr="001547BD" w:rsidRDefault="00974D9B" w:rsidP="00DC175D">
            <w:pPr>
              <w:jc w:val="right"/>
              <w:rPr>
                <w:color w:val="000000"/>
                <w:sz w:val="20"/>
                <w:szCs w:val="20"/>
                <w:lang w:val="en-ZA"/>
              </w:rPr>
            </w:pPr>
            <w:r w:rsidRPr="001547BD">
              <w:rPr>
                <w:color w:val="000000"/>
                <w:sz w:val="20"/>
                <w:szCs w:val="20"/>
                <w:lang w:val="en-ZA"/>
              </w:rPr>
              <w:t>0.70</w:t>
            </w:r>
          </w:p>
        </w:tc>
        <w:tc>
          <w:tcPr>
            <w:tcW w:w="659" w:type="dxa"/>
            <w:tcBorders>
              <w:top w:val="nil"/>
              <w:bottom w:val="nil"/>
            </w:tcBorders>
            <w:shd w:val="clear" w:color="auto" w:fill="auto"/>
            <w:noWrap/>
            <w:vAlign w:val="bottom"/>
            <w:hideMark/>
          </w:tcPr>
          <w:p w:rsidR="00974D9B" w:rsidRPr="001547BD" w:rsidRDefault="00974D9B" w:rsidP="00DC175D">
            <w:pPr>
              <w:jc w:val="right"/>
              <w:rPr>
                <w:color w:val="000000"/>
                <w:sz w:val="20"/>
                <w:szCs w:val="20"/>
                <w:lang w:val="en-ZA"/>
              </w:rPr>
            </w:pPr>
            <w:r w:rsidRPr="001547BD">
              <w:rPr>
                <w:color w:val="000000"/>
                <w:sz w:val="20"/>
                <w:szCs w:val="20"/>
                <w:lang w:val="en-ZA"/>
              </w:rPr>
              <w:t>0.51</w:t>
            </w:r>
          </w:p>
        </w:tc>
      </w:tr>
      <w:tr w:rsidR="00974D9B" w:rsidRPr="001547BD" w:rsidTr="00393FE3">
        <w:trPr>
          <w:trHeight w:val="66"/>
        </w:trPr>
        <w:tc>
          <w:tcPr>
            <w:tcW w:w="2552" w:type="dxa"/>
            <w:tcBorders>
              <w:top w:val="nil"/>
              <w:bottom w:val="nil"/>
            </w:tcBorders>
            <w:shd w:val="clear" w:color="auto" w:fill="auto"/>
            <w:noWrap/>
            <w:vAlign w:val="bottom"/>
            <w:hideMark/>
          </w:tcPr>
          <w:p w:rsidR="00974D9B" w:rsidRPr="001547BD" w:rsidRDefault="00974D9B" w:rsidP="00DC175D">
            <w:pPr>
              <w:rPr>
                <w:color w:val="000000"/>
                <w:sz w:val="20"/>
                <w:szCs w:val="20"/>
                <w:lang w:val="en-ZA"/>
              </w:rPr>
            </w:pPr>
            <w:r w:rsidRPr="001547BD">
              <w:rPr>
                <w:color w:val="000000"/>
                <w:sz w:val="20"/>
                <w:szCs w:val="20"/>
                <w:lang w:val="en-ZA"/>
              </w:rPr>
              <w:t xml:space="preserve">Non-Metallic Minerals (26) </w:t>
            </w:r>
          </w:p>
        </w:tc>
        <w:tc>
          <w:tcPr>
            <w:tcW w:w="627" w:type="dxa"/>
            <w:tcBorders>
              <w:top w:val="nil"/>
              <w:bottom w:val="nil"/>
            </w:tcBorders>
            <w:shd w:val="clear" w:color="auto" w:fill="auto"/>
            <w:noWrap/>
            <w:vAlign w:val="bottom"/>
            <w:hideMark/>
          </w:tcPr>
          <w:p w:rsidR="00974D9B" w:rsidRPr="001547BD" w:rsidRDefault="00974D9B" w:rsidP="00DC175D">
            <w:pPr>
              <w:jc w:val="right"/>
              <w:rPr>
                <w:color w:val="000000"/>
                <w:sz w:val="20"/>
                <w:szCs w:val="20"/>
                <w:lang w:val="en-ZA"/>
              </w:rPr>
            </w:pPr>
            <w:r w:rsidRPr="001547BD">
              <w:rPr>
                <w:color w:val="000000"/>
                <w:sz w:val="20"/>
                <w:szCs w:val="20"/>
                <w:lang w:val="en-ZA"/>
              </w:rPr>
              <w:t>1.00</w:t>
            </w:r>
          </w:p>
        </w:tc>
        <w:tc>
          <w:tcPr>
            <w:tcW w:w="802" w:type="dxa"/>
            <w:tcBorders>
              <w:top w:val="nil"/>
              <w:bottom w:val="nil"/>
            </w:tcBorders>
            <w:shd w:val="clear" w:color="auto" w:fill="auto"/>
            <w:noWrap/>
            <w:vAlign w:val="bottom"/>
            <w:hideMark/>
          </w:tcPr>
          <w:p w:rsidR="00974D9B" w:rsidRPr="001547BD" w:rsidRDefault="00974D9B" w:rsidP="00DC175D">
            <w:pPr>
              <w:jc w:val="right"/>
              <w:rPr>
                <w:color w:val="000000"/>
                <w:sz w:val="20"/>
                <w:szCs w:val="20"/>
                <w:lang w:val="en-ZA"/>
              </w:rPr>
            </w:pPr>
            <w:r w:rsidRPr="001547BD">
              <w:rPr>
                <w:color w:val="000000"/>
                <w:sz w:val="20"/>
                <w:szCs w:val="20"/>
                <w:lang w:val="en-ZA"/>
              </w:rPr>
              <w:t>0.96</w:t>
            </w:r>
          </w:p>
        </w:tc>
        <w:tc>
          <w:tcPr>
            <w:tcW w:w="666" w:type="dxa"/>
            <w:tcBorders>
              <w:top w:val="nil"/>
              <w:bottom w:val="nil"/>
            </w:tcBorders>
            <w:shd w:val="clear" w:color="auto" w:fill="auto"/>
            <w:noWrap/>
            <w:vAlign w:val="bottom"/>
            <w:hideMark/>
          </w:tcPr>
          <w:p w:rsidR="00974D9B" w:rsidRPr="001547BD" w:rsidRDefault="00974D9B" w:rsidP="00DC175D">
            <w:pPr>
              <w:jc w:val="right"/>
              <w:rPr>
                <w:color w:val="000000"/>
                <w:sz w:val="20"/>
                <w:szCs w:val="20"/>
                <w:lang w:val="en-ZA"/>
              </w:rPr>
            </w:pPr>
            <w:r w:rsidRPr="001547BD">
              <w:rPr>
                <w:color w:val="000000"/>
                <w:sz w:val="20"/>
                <w:szCs w:val="20"/>
                <w:lang w:val="en-ZA"/>
              </w:rPr>
              <w:t>0.61</w:t>
            </w:r>
          </w:p>
        </w:tc>
        <w:tc>
          <w:tcPr>
            <w:tcW w:w="666" w:type="dxa"/>
            <w:tcBorders>
              <w:top w:val="nil"/>
              <w:bottom w:val="nil"/>
            </w:tcBorders>
            <w:shd w:val="clear" w:color="auto" w:fill="auto"/>
            <w:noWrap/>
            <w:vAlign w:val="bottom"/>
            <w:hideMark/>
          </w:tcPr>
          <w:p w:rsidR="00974D9B" w:rsidRPr="001547BD" w:rsidRDefault="00974D9B" w:rsidP="00DC175D">
            <w:pPr>
              <w:jc w:val="right"/>
              <w:rPr>
                <w:color w:val="000000"/>
                <w:sz w:val="20"/>
                <w:szCs w:val="20"/>
                <w:lang w:val="en-ZA"/>
              </w:rPr>
            </w:pPr>
            <w:r w:rsidRPr="001547BD">
              <w:rPr>
                <w:color w:val="000000"/>
                <w:sz w:val="20"/>
                <w:szCs w:val="20"/>
                <w:lang w:val="en-ZA"/>
              </w:rPr>
              <w:t>0.40</w:t>
            </w:r>
          </w:p>
        </w:tc>
        <w:tc>
          <w:tcPr>
            <w:tcW w:w="666" w:type="dxa"/>
            <w:tcBorders>
              <w:top w:val="nil"/>
              <w:bottom w:val="nil"/>
            </w:tcBorders>
            <w:shd w:val="clear" w:color="auto" w:fill="auto"/>
            <w:noWrap/>
            <w:vAlign w:val="bottom"/>
            <w:hideMark/>
          </w:tcPr>
          <w:p w:rsidR="00974D9B" w:rsidRPr="001547BD" w:rsidRDefault="00974D9B" w:rsidP="00DC175D">
            <w:pPr>
              <w:jc w:val="right"/>
              <w:rPr>
                <w:color w:val="000000"/>
                <w:sz w:val="20"/>
                <w:szCs w:val="20"/>
                <w:lang w:val="en-ZA"/>
              </w:rPr>
            </w:pPr>
            <w:r w:rsidRPr="001547BD">
              <w:rPr>
                <w:color w:val="000000"/>
                <w:sz w:val="20"/>
                <w:szCs w:val="20"/>
                <w:lang w:val="en-ZA"/>
              </w:rPr>
              <w:t>0.43</w:t>
            </w:r>
          </w:p>
        </w:tc>
        <w:tc>
          <w:tcPr>
            <w:tcW w:w="695" w:type="dxa"/>
            <w:tcBorders>
              <w:top w:val="nil"/>
              <w:bottom w:val="nil"/>
            </w:tcBorders>
            <w:shd w:val="clear" w:color="auto" w:fill="auto"/>
            <w:noWrap/>
            <w:vAlign w:val="bottom"/>
            <w:hideMark/>
          </w:tcPr>
          <w:p w:rsidR="00974D9B" w:rsidRPr="001547BD" w:rsidRDefault="00974D9B" w:rsidP="00DC175D">
            <w:pPr>
              <w:jc w:val="right"/>
              <w:rPr>
                <w:color w:val="000000"/>
                <w:sz w:val="20"/>
                <w:szCs w:val="20"/>
                <w:lang w:val="en-ZA"/>
              </w:rPr>
            </w:pPr>
            <w:r w:rsidRPr="001547BD">
              <w:rPr>
                <w:color w:val="000000"/>
                <w:sz w:val="20"/>
                <w:szCs w:val="20"/>
                <w:lang w:val="en-ZA"/>
              </w:rPr>
              <w:t>0.47</w:t>
            </w:r>
          </w:p>
        </w:tc>
        <w:tc>
          <w:tcPr>
            <w:tcW w:w="666" w:type="dxa"/>
            <w:tcBorders>
              <w:top w:val="nil"/>
              <w:bottom w:val="nil"/>
            </w:tcBorders>
            <w:shd w:val="clear" w:color="auto" w:fill="auto"/>
            <w:noWrap/>
            <w:vAlign w:val="bottom"/>
            <w:hideMark/>
          </w:tcPr>
          <w:p w:rsidR="00974D9B" w:rsidRPr="001547BD" w:rsidRDefault="00974D9B" w:rsidP="00DC175D">
            <w:pPr>
              <w:jc w:val="right"/>
              <w:rPr>
                <w:color w:val="000000"/>
                <w:sz w:val="20"/>
                <w:szCs w:val="20"/>
                <w:lang w:val="en-ZA"/>
              </w:rPr>
            </w:pPr>
            <w:r w:rsidRPr="001547BD">
              <w:rPr>
                <w:color w:val="000000"/>
                <w:sz w:val="20"/>
                <w:szCs w:val="20"/>
                <w:lang w:val="en-ZA"/>
              </w:rPr>
              <w:t>0.62</w:t>
            </w:r>
          </w:p>
        </w:tc>
        <w:tc>
          <w:tcPr>
            <w:tcW w:w="741" w:type="dxa"/>
            <w:tcBorders>
              <w:top w:val="nil"/>
              <w:bottom w:val="nil"/>
            </w:tcBorders>
            <w:shd w:val="clear" w:color="auto" w:fill="auto"/>
            <w:noWrap/>
            <w:vAlign w:val="bottom"/>
            <w:hideMark/>
          </w:tcPr>
          <w:p w:rsidR="00974D9B" w:rsidRPr="001547BD" w:rsidRDefault="00974D9B" w:rsidP="00DC175D">
            <w:pPr>
              <w:jc w:val="right"/>
              <w:rPr>
                <w:color w:val="000000"/>
                <w:sz w:val="20"/>
                <w:szCs w:val="20"/>
                <w:lang w:val="en-ZA"/>
              </w:rPr>
            </w:pPr>
            <w:r w:rsidRPr="001547BD">
              <w:rPr>
                <w:color w:val="000000"/>
                <w:sz w:val="20"/>
                <w:szCs w:val="20"/>
                <w:lang w:val="en-ZA"/>
              </w:rPr>
              <w:t>0.22</w:t>
            </w:r>
          </w:p>
        </w:tc>
        <w:tc>
          <w:tcPr>
            <w:tcW w:w="616" w:type="dxa"/>
            <w:tcBorders>
              <w:top w:val="nil"/>
              <w:bottom w:val="nil"/>
            </w:tcBorders>
            <w:shd w:val="clear" w:color="auto" w:fill="auto"/>
            <w:noWrap/>
            <w:vAlign w:val="bottom"/>
            <w:hideMark/>
          </w:tcPr>
          <w:p w:rsidR="00974D9B" w:rsidRPr="001547BD" w:rsidRDefault="00974D9B" w:rsidP="00DC175D">
            <w:pPr>
              <w:jc w:val="right"/>
              <w:rPr>
                <w:color w:val="000000"/>
                <w:sz w:val="20"/>
                <w:szCs w:val="20"/>
                <w:lang w:val="en-ZA"/>
              </w:rPr>
            </w:pPr>
            <w:r w:rsidRPr="001547BD">
              <w:rPr>
                <w:color w:val="000000"/>
                <w:sz w:val="20"/>
                <w:szCs w:val="20"/>
                <w:lang w:val="en-ZA"/>
              </w:rPr>
              <w:t>0.41</w:t>
            </w:r>
          </w:p>
        </w:tc>
        <w:tc>
          <w:tcPr>
            <w:tcW w:w="659" w:type="dxa"/>
            <w:tcBorders>
              <w:top w:val="nil"/>
              <w:bottom w:val="nil"/>
            </w:tcBorders>
            <w:shd w:val="clear" w:color="auto" w:fill="auto"/>
            <w:noWrap/>
            <w:vAlign w:val="bottom"/>
            <w:hideMark/>
          </w:tcPr>
          <w:p w:rsidR="00974D9B" w:rsidRPr="001547BD" w:rsidRDefault="00974D9B" w:rsidP="00DC175D">
            <w:pPr>
              <w:jc w:val="right"/>
              <w:rPr>
                <w:color w:val="000000"/>
                <w:sz w:val="20"/>
                <w:szCs w:val="20"/>
                <w:lang w:val="en-ZA"/>
              </w:rPr>
            </w:pPr>
            <w:r w:rsidRPr="001547BD">
              <w:rPr>
                <w:color w:val="000000"/>
                <w:sz w:val="20"/>
                <w:szCs w:val="20"/>
                <w:lang w:val="en-ZA"/>
              </w:rPr>
              <w:t>0.59</w:t>
            </w:r>
          </w:p>
        </w:tc>
      </w:tr>
      <w:tr w:rsidR="00974D9B" w:rsidRPr="001547BD" w:rsidTr="00393FE3">
        <w:trPr>
          <w:trHeight w:val="66"/>
        </w:trPr>
        <w:tc>
          <w:tcPr>
            <w:tcW w:w="2552" w:type="dxa"/>
            <w:tcBorders>
              <w:top w:val="nil"/>
              <w:bottom w:val="nil"/>
            </w:tcBorders>
            <w:shd w:val="clear" w:color="auto" w:fill="auto"/>
            <w:noWrap/>
            <w:vAlign w:val="bottom"/>
            <w:hideMark/>
          </w:tcPr>
          <w:p w:rsidR="00974D9B" w:rsidRPr="001547BD" w:rsidRDefault="00974D9B" w:rsidP="00DC175D">
            <w:pPr>
              <w:rPr>
                <w:color w:val="000000"/>
                <w:sz w:val="20"/>
                <w:szCs w:val="20"/>
                <w:lang w:val="en-ZA"/>
              </w:rPr>
            </w:pPr>
            <w:r w:rsidRPr="001547BD">
              <w:rPr>
                <w:color w:val="000000"/>
                <w:sz w:val="20"/>
                <w:szCs w:val="20"/>
                <w:lang w:val="en-ZA"/>
              </w:rPr>
              <w:t>Basic Metals (27)</w:t>
            </w:r>
          </w:p>
        </w:tc>
        <w:tc>
          <w:tcPr>
            <w:tcW w:w="627" w:type="dxa"/>
            <w:tcBorders>
              <w:top w:val="nil"/>
              <w:bottom w:val="nil"/>
            </w:tcBorders>
            <w:shd w:val="clear" w:color="auto" w:fill="auto"/>
            <w:noWrap/>
            <w:vAlign w:val="bottom"/>
            <w:hideMark/>
          </w:tcPr>
          <w:p w:rsidR="00974D9B" w:rsidRPr="001547BD" w:rsidRDefault="00974D9B" w:rsidP="00DC175D">
            <w:pPr>
              <w:jc w:val="right"/>
              <w:rPr>
                <w:color w:val="000000"/>
                <w:sz w:val="20"/>
                <w:szCs w:val="20"/>
                <w:lang w:val="en-ZA"/>
              </w:rPr>
            </w:pPr>
            <w:r w:rsidRPr="001547BD">
              <w:rPr>
                <w:color w:val="000000"/>
                <w:sz w:val="20"/>
                <w:szCs w:val="20"/>
                <w:lang w:val="en-ZA"/>
              </w:rPr>
              <w:t>1.00</w:t>
            </w:r>
          </w:p>
        </w:tc>
        <w:tc>
          <w:tcPr>
            <w:tcW w:w="802" w:type="dxa"/>
            <w:tcBorders>
              <w:top w:val="nil"/>
              <w:bottom w:val="nil"/>
            </w:tcBorders>
            <w:shd w:val="clear" w:color="auto" w:fill="auto"/>
            <w:noWrap/>
            <w:vAlign w:val="bottom"/>
            <w:hideMark/>
          </w:tcPr>
          <w:p w:rsidR="00974D9B" w:rsidRPr="001547BD" w:rsidRDefault="00974D9B" w:rsidP="00DC175D">
            <w:pPr>
              <w:jc w:val="right"/>
              <w:rPr>
                <w:color w:val="000000"/>
                <w:sz w:val="20"/>
                <w:szCs w:val="20"/>
                <w:lang w:val="en-ZA"/>
              </w:rPr>
            </w:pPr>
            <w:r w:rsidRPr="001547BD">
              <w:rPr>
                <w:color w:val="000000"/>
                <w:sz w:val="20"/>
                <w:szCs w:val="20"/>
                <w:lang w:val="en-ZA"/>
              </w:rPr>
              <w:t>-0.05</w:t>
            </w:r>
          </w:p>
        </w:tc>
        <w:tc>
          <w:tcPr>
            <w:tcW w:w="666" w:type="dxa"/>
            <w:tcBorders>
              <w:top w:val="nil"/>
              <w:bottom w:val="nil"/>
            </w:tcBorders>
            <w:shd w:val="clear" w:color="auto" w:fill="auto"/>
            <w:noWrap/>
            <w:vAlign w:val="bottom"/>
            <w:hideMark/>
          </w:tcPr>
          <w:p w:rsidR="00974D9B" w:rsidRPr="001547BD" w:rsidRDefault="00974D9B" w:rsidP="00DC175D">
            <w:pPr>
              <w:jc w:val="right"/>
              <w:rPr>
                <w:color w:val="000000"/>
                <w:sz w:val="20"/>
                <w:szCs w:val="20"/>
                <w:lang w:val="en-ZA"/>
              </w:rPr>
            </w:pPr>
            <w:r w:rsidRPr="001547BD">
              <w:rPr>
                <w:color w:val="000000"/>
                <w:sz w:val="20"/>
                <w:szCs w:val="20"/>
                <w:lang w:val="en-ZA"/>
              </w:rPr>
              <w:t>3.13</w:t>
            </w:r>
          </w:p>
        </w:tc>
        <w:tc>
          <w:tcPr>
            <w:tcW w:w="666" w:type="dxa"/>
            <w:tcBorders>
              <w:top w:val="nil"/>
              <w:bottom w:val="nil"/>
            </w:tcBorders>
            <w:shd w:val="clear" w:color="auto" w:fill="auto"/>
            <w:noWrap/>
            <w:vAlign w:val="bottom"/>
            <w:hideMark/>
          </w:tcPr>
          <w:p w:rsidR="00974D9B" w:rsidRPr="001547BD" w:rsidRDefault="00974D9B" w:rsidP="00DC175D">
            <w:pPr>
              <w:jc w:val="right"/>
              <w:rPr>
                <w:color w:val="000000"/>
                <w:sz w:val="20"/>
                <w:szCs w:val="20"/>
                <w:lang w:val="en-ZA"/>
              </w:rPr>
            </w:pPr>
            <w:r w:rsidRPr="001547BD">
              <w:rPr>
                <w:color w:val="000000"/>
                <w:sz w:val="20"/>
                <w:szCs w:val="20"/>
                <w:lang w:val="en-ZA"/>
              </w:rPr>
              <w:t>3.25</w:t>
            </w:r>
          </w:p>
        </w:tc>
        <w:tc>
          <w:tcPr>
            <w:tcW w:w="666" w:type="dxa"/>
            <w:tcBorders>
              <w:top w:val="nil"/>
              <w:bottom w:val="nil"/>
            </w:tcBorders>
            <w:shd w:val="clear" w:color="auto" w:fill="auto"/>
            <w:noWrap/>
            <w:vAlign w:val="bottom"/>
            <w:hideMark/>
          </w:tcPr>
          <w:p w:rsidR="00974D9B" w:rsidRPr="001547BD" w:rsidRDefault="00974D9B" w:rsidP="00DC175D">
            <w:pPr>
              <w:jc w:val="right"/>
              <w:rPr>
                <w:color w:val="000000"/>
                <w:sz w:val="20"/>
                <w:szCs w:val="20"/>
                <w:lang w:val="en-ZA"/>
              </w:rPr>
            </w:pPr>
            <w:r w:rsidRPr="001547BD">
              <w:rPr>
                <w:color w:val="000000"/>
                <w:sz w:val="20"/>
                <w:szCs w:val="20"/>
                <w:lang w:val="en-ZA"/>
              </w:rPr>
              <w:t>3.13</w:t>
            </w:r>
          </w:p>
        </w:tc>
        <w:tc>
          <w:tcPr>
            <w:tcW w:w="695" w:type="dxa"/>
            <w:tcBorders>
              <w:top w:val="nil"/>
              <w:bottom w:val="nil"/>
            </w:tcBorders>
            <w:shd w:val="clear" w:color="auto" w:fill="auto"/>
            <w:noWrap/>
            <w:vAlign w:val="bottom"/>
            <w:hideMark/>
          </w:tcPr>
          <w:p w:rsidR="00974D9B" w:rsidRPr="001547BD" w:rsidRDefault="00974D9B" w:rsidP="00DC175D">
            <w:pPr>
              <w:jc w:val="right"/>
              <w:rPr>
                <w:color w:val="000000"/>
                <w:sz w:val="20"/>
                <w:szCs w:val="20"/>
                <w:lang w:val="en-ZA"/>
              </w:rPr>
            </w:pPr>
            <w:r w:rsidRPr="001547BD">
              <w:rPr>
                <w:color w:val="000000"/>
                <w:sz w:val="20"/>
                <w:szCs w:val="20"/>
                <w:lang w:val="en-ZA"/>
              </w:rPr>
              <w:t>3.16</w:t>
            </w:r>
          </w:p>
        </w:tc>
        <w:tc>
          <w:tcPr>
            <w:tcW w:w="666" w:type="dxa"/>
            <w:tcBorders>
              <w:top w:val="nil"/>
              <w:bottom w:val="nil"/>
            </w:tcBorders>
            <w:shd w:val="clear" w:color="auto" w:fill="auto"/>
            <w:noWrap/>
            <w:vAlign w:val="bottom"/>
            <w:hideMark/>
          </w:tcPr>
          <w:p w:rsidR="00974D9B" w:rsidRPr="001547BD" w:rsidRDefault="00974D9B" w:rsidP="00DC175D">
            <w:pPr>
              <w:jc w:val="right"/>
              <w:rPr>
                <w:color w:val="000000"/>
                <w:sz w:val="20"/>
                <w:szCs w:val="20"/>
                <w:lang w:val="en-ZA"/>
              </w:rPr>
            </w:pPr>
            <w:r w:rsidRPr="001547BD">
              <w:rPr>
                <w:color w:val="000000"/>
                <w:sz w:val="20"/>
                <w:szCs w:val="20"/>
                <w:lang w:val="en-ZA"/>
              </w:rPr>
              <w:t>1.49</w:t>
            </w:r>
          </w:p>
        </w:tc>
        <w:tc>
          <w:tcPr>
            <w:tcW w:w="741" w:type="dxa"/>
            <w:tcBorders>
              <w:top w:val="nil"/>
              <w:bottom w:val="nil"/>
            </w:tcBorders>
            <w:shd w:val="clear" w:color="auto" w:fill="auto"/>
            <w:noWrap/>
            <w:vAlign w:val="bottom"/>
            <w:hideMark/>
          </w:tcPr>
          <w:p w:rsidR="00974D9B" w:rsidRPr="001547BD" w:rsidRDefault="00974D9B" w:rsidP="00DC175D">
            <w:pPr>
              <w:jc w:val="right"/>
              <w:rPr>
                <w:color w:val="000000"/>
                <w:sz w:val="20"/>
                <w:szCs w:val="20"/>
                <w:lang w:val="en-ZA"/>
              </w:rPr>
            </w:pPr>
            <w:r w:rsidRPr="001547BD">
              <w:rPr>
                <w:color w:val="000000"/>
                <w:sz w:val="20"/>
                <w:szCs w:val="20"/>
                <w:lang w:val="en-ZA"/>
              </w:rPr>
              <w:t>1.18</w:t>
            </w:r>
          </w:p>
        </w:tc>
        <w:tc>
          <w:tcPr>
            <w:tcW w:w="616" w:type="dxa"/>
            <w:tcBorders>
              <w:top w:val="nil"/>
              <w:bottom w:val="nil"/>
            </w:tcBorders>
            <w:shd w:val="clear" w:color="auto" w:fill="auto"/>
            <w:noWrap/>
            <w:vAlign w:val="bottom"/>
            <w:hideMark/>
          </w:tcPr>
          <w:p w:rsidR="00974D9B" w:rsidRPr="001547BD" w:rsidRDefault="00974D9B" w:rsidP="00DC175D">
            <w:pPr>
              <w:jc w:val="right"/>
              <w:rPr>
                <w:color w:val="000000"/>
                <w:sz w:val="20"/>
                <w:szCs w:val="20"/>
                <w:lang w:val="en-ZA"/>
              </w:rPr>
            </w:pPr>
            <w:r w:rsidRPr="001547BD">
              <w:rPr>
                <w:color w:val="000000"/>
                <w:sz w:val="20"/>
                <w:szCs w:val="20"/>
                <w:lang w:val="en-ZA"/>
              </w:rPr>
              <w:t>0.17</w:t>
            </w:r>
          </w:p>
        </w:tc>
        <w:tc>
          <w:tcPr>
            <w:tcW w:w="659" w:type="dxa"/>
            <w:tcBorders>
              <w:top w:val="nil"/>
              <w:bottom w:val="nil"/>
            </w:tcBorders>
            <w:shd w:val="clear" w:color="auto" w:fill="auto"/>
            <w:noWrap/>
            <w:vAlign w:val="bottom"/>
            <w:hideMark/>
          </w:tcPr>
          <w:p w:rsidR="00974D9B" w:rsidRPr="001547BD" w:rsidRDefault="00974D9B" w:rsidP="00DC175D">
            <w:pPr>
              <w:jc w:val="right"/>
              <w:rPr>
                <w:color w:val="000000"/>
                <w:sz w:val="20"/>
                <w:szCs w:val="20"/>
                <w:lang w:val="en-ZA"/>
              </w:rPr>
            </w:pPr>
            <w:r w:rsidRPr="001547BD">
              <w:rPr>
                <w:color w:val="000000"/>
                <w:sz w:val="20"/>
                <w:szCs w:val="20"/>
                <w:lang w:val="en-ZA"/>
              </w:rPr>
              <w:t>2.00</w:t>
            </w:r>
          </w:p>
        </w:tc>
      </w:tr>
      <w:tr w:rsidR="00974D9B" w:rsidRPr="001547BD" w:rsidTr="00393FE3">
        <w:trPr>
          <w:trHeight w:val="66"/>
        </w:trPr>
        <w:tc>
          <w:tcPr>
            <w:tcW w:w="2552" w:type="dxa"/>
            <w:tcBorders>
              <w:top w:val="nil"/>
              <w:bottom w:val="nil"/>
            </w:tcBorders>
            <w:shd w:val="clear" w:color="auto" w:fill="auto"/>
            <w:noWrap/>
            <w:vAlign w:val="bottom"/>
            <w:hideMark/>
          </w:tcPr>
          <w:p w:rsidR="00974D9B" w:rsidRPr="001547BD" w:rsidRDefault="00974D9B" w:rsidP="00DC175D">
            <w:pPr>
              <w:rPr>
                <w:color w:val="000000"/>
                <w:sz w:val="20"/>
                <w:szCs w:val="20"/>
                <w:lang w:val="en-ZA"/>
              </w:rPr>
            </w:pPr>
            <w:r w:rsidRPr="001547BD">
              <w:rPr>
                <w:color w:val="000000"/>
                <w:sz w:val="20"/>
                <w:szCs w:val="20"/>
                <w:lang w:val="en-ZA"/>
              </w:rPr>
              <w:t>Fabricated Metal (28)</w:t>
            </w:r>
          </w:p>
        </w:tc>
        <w:tc>
          <w:tcPr>
            <w:tcW w:w="627" w:type="dxa"/>
            <w:tcBorders>
              <w:top w:val="nil"/>
              <w:bottom w:val="nil"/>
            </w:tcBorders>
            <w:shd w:val="clear" w:color="auto" w:fill="auto"/>
            <w:noWrap/>
            <w:vAlign w:val="bottom"/>
            <w:hideMark/>
          </w:tcPr>
          <w:p w:rsidR="00974D9B" w:rsidRPr="001547BD" w:rsidRDefault="00974D9B" w:rsidP="00DC175D">
            <w:pPr>
              <w:jc w:val="right"/>
              <w:rPr>
                <w:color w:val="000000"/>
                <w:sz w:val="20"/>
                <w:szCs w:val="20"/>
                <w:lang w:val="en-ZA"/>
              </w:rPr>
            </w:pPr>
            <w:r w:rsidRPr="001547BD">
              <w:rPr>
                <w:color w:val="000000"/>
                <w:sz w:val="20"/>
                <w:szCs w:val="20"/>
                <w:lang w:val="en-ZA"/>
              </w:rPr>
              <w:t>1.00</w:t>
            </w:r>
          </w:p>
        </w:tc>
        <w:tc>
          <w:tcPr>
            <w:tcW w:w="802" w:type="dxa"/>
            <w:tcBorders>
              <w:top w:val="nil"/>
              <w:bottom w:val="nil"/>
            </w:tcBorders>
            <w:shd w:val="clear" w:color="auto" w:fill="auto"/>
            <w:noWrap/>
            <w:vAlign w:val="bottom"/>
            <w:hideMark/>
          </w:tcPr>
          <w:p w:rsidR="00974D9B" w:rsidRPr="001547BD" w:rsidRDefault="00974D9B" w:rsidP="00DC175D">
            <w:pPr>
              <w:jc w:val="right"/>
              <w:rPr>
                <w:color w:val="000000"/>
                <w:sz w:val="20"/>
                <w:szCs w:val="20"/>
                <w:lang w:val="en-ZA"/>
              </w:rPr>
            </w:pPr>
            <w:r w:rsidRPr="001547BD">
              <w:rPr>
                <w:color w:val="000000"/>
                <w:sz w:val="20"/>
                <w:szCs w:val="20"/>
                <w:lang w:val="en-ZA"/>
              </w:rPr>
              <w:t>0.84</w:t>
            </w:r>
          </w:p>
        </w:tc>
        <w:tc>
          <w:tcPr>
            <w:tcW w:w="666" w:type="dxa"/>
            <w:tcBorders>
              <w:top w:val="nil"/>
              <w:bottom w:val="nil"/>
            </w:tcBorders>
            <w:shd w:val="clear" w:color="auto" w:fill="auto"/>
            <w:noWrap/>
            <w:vAlign w:val="bottom"/>
            <w:hideMark/>
          </w:tcPr>
          <w:p w:rsidR="00974D9B" w:rsidRPr="001547BD" w:rsidRDefault="00974D9B" w:rsidP="00DC175D">
            <w:pPr>
              <w:jc w:val="right"/>
              <w:rPr>
                <w:color w:val="000000"/>
                <w:sz w:val="20"/>
                <w:szCs w:val="20"/>
                <w:lang w:val="en-ZA"/>
              </w:rPr>
            </w:pPr>
            <w:r w:rsidRPr="001547BD">
              <w:rPr>
                <w:color w:val="000000"/>
                <w:sz w:val="20"/>
                <w:szCs w:val="20"/>
                <w:lang w:val="en-ZA"/>
              </w:rPr>
              <w:t>1.23</w:t>
            </w:r>
          </w:p>
        </w:tc>
        <w:tc>
          <w:tcPr>
            <w:tcW w:w="666" w:type="dxa"/>
            <w:tcBorders>
              <w:top w:val="nil"/>
              <w:bottom w:val="nil"/>
            </w:tcBorders>
            <w:shd w:val="clear" w:color="auto" w:fill="auto"/>
            <w:noWrap/>
            <w:vAlign w:val="bottom"/>
            <w:hideMark/>
          </w:tcPr>
          <w:p w:rsidR="00974D9B" w:rsidRPr="001547BD" w:rsidRDefault="00974D9B" w:rsidP="00DC175D">
            <w:pPr>
              <w:jc w:val="right"/>
              <w:rPr>
                <w:color w:val="000000"/>
                <w:sz w:val="20"/>
                <w:szCs w:val="20"/>
                <w:lang w:val="en-ZA"/>
              </w:rPr>
            </w:pPr>
            <w:r w:rsidRPr="001547BD">
              <w:rPr>
                <w:color w:val="000000"/>
                <w:sz w:val="20"/>
                <w:szCs w:val="20"/>
                <w:lang w:val="en-ZA"/>
              </w:rPr>
              <w:t>0.92</w:t>
            </w:r>
          </w:p>
        </w:tc>
        <w:tc>
          <w:tcPr>
            <w:tcW w:w="666" w:type="dxa"/>
            <w:tcBorders>
              <w:top w:val="nil"/>
              <w:bottom w:val="nil"/>
            </w:tcBorders>
            <w:shd w:val="clear" w:color="auto" w:fill="auto"/>
            <w:noWrap/>
            <w:vAlign w:val="bottom"/>
            <w:hideMark/>
          </w:tcPr>
          <w:p w:rsidR="00974D9B" w:rsidRPr="001547BD" w:rsidRDefault="00974D9B" w:rsidP="00DC175D">
            <w:pPr>
              <w:jc w:val="right"/>
              <w:rPr>
                <w:color w:val="000000"/>
                <w:sz w:val="20"/>
                <w:szCs w:val="20"/>
                <w:lang w:val="en-ZA"/>
              </w:rPr>
            </w:pPr>
            <w:r w:rsidRPr="001547BD">
              <w:rPr>
                <w:color w:val="000000"/>
                <w:sz w:val="20"/>
                <w:szCs w:val="20"/>
                <w:lang w:val="en-ZA"/>
              </w:rPr>
              <w:t>1.10</w:t>
            </w:r>
          </w:p>
        </w:tc>
        <w:tc>
          <w:tcPr>
            <w:tcW w:w="695" w:type="dxa"/>
            <w:tcBorders>
              <w:top w:val="nil"/>
              <w:bottom w:val="nil"/>
            </w:tcBorders>
            <w:shd w:val="clear" w:color="auto" w:fill="auto"/>
            <w:noWrap/>
            <w:vAlign w:val="bottom"/>
            <w:hideMark/>
          </w:tcPr>
          <w:p w:rsidR="00974D9B" w:rsidRPr="001547BD" w:rsidRDefault="00974D9B" w:rsidP="00DC175D">
            <w:pPr>
              <w:jc w:val="right"/>
              <w:rPr>
                <w:color w:val="000000"/>
                <w:sz w:val="20"/>
                <w:szCs w:val="20"/>
                <w:lang w:val="en-ZA"/>
              </w:rPr>
            </w:pPr>
            <w:r w:rsidRPr="001547BD">
              <w:rPr>
                <w:color w:val="000000"/>
                <w:sz w:val="20"/>
                <w:szCs w:val="20"/>
                <w:lang w:val="en-ZA"/>
              </w:rPr>
              <w:t>1.30</w:t>
            </w:r>
          </w:p>
        </w:tc>
        <w:tc>
          <w:tcPr>
            <w:tcW w:w="666" w:type="dxa"/>
            <w:tcBorders>
              <w:top w:val="nil"/>
              <w:bottom w:val="nil"/>
            </w:tcBorders>
            <w:shd w:val="clear" w:color="auto" w:fill="auto"/>
            <w:noWrap/>
            <w:vAlign w:val="bottom"/>
            <w:hideMark/>
          </w:tcPr>
          <w:p w:rsidR="00974D9B" w:rsidRPr="001547BD" w:rsidRDefault="00974D9B" w:rsidP="00DC175D">
            <w:pPr>
              <w:jc w:val="right"/>
              <w:rPr>
                <w:color w:val="000000"/>
                <w:sz w:val="20"/>
                <w:szCs w:val="20"/>
                <w:lang w:val="en-ZA"/>
              </w:rPr>
            </w:pPr>
            <w:r w:rsidRPr="001547BD">
              <w:rPr>
                <w:color w:val="000000"/>
                <w:sz w:val="20"/>
                <w:szCs w:val="20"/>
                <w:lang w:val="en-ZA"/>
              </w:rPr>
              <w:t>0.94</w:t>
            </w:r>
          </w:p>
        </w:tc>
        <w:tc>
          <w:tcPr>
            <w:tcW w:w="741" w:type="dxa"/>
            <w:tcBorders>
              <w:top w:val="nil"/>
              <w:bottom w:val="nil"/>
            </w:tcBorders>
            <w:shd w:val="clear" w:color="auto" w:fill="auto"/>
            <w:noWrap/>
            <w:vAlign w:val="bottom"/>
            <w:hideMark/>
          </w:tcPr>
          <w:p w:rsidR="00974D9B" w:rsidRPr="001547BD" w:rsidRDefault="00974D9B" w:rsidP="00DC175D">
            <w:pPr>
              <w:jc w:val="right"/>
              <w:rPr>
                <w:color w:val="000000"/>
                <w:sz w:val="20"/>
                <w:szCs w:val="20"/>
                <w:lang w:val="en-ZA"/>
              </w:rPr>
            </w:pPr>
            <w:r w:rsidRPr="001547BD">
              <w:rPr>
                <w:color w:val="000000"/>
                <w:sz w:val="20"/>
                <w:szCs w:val="20"/>
                <w:lang w:val="en-ZA"/>
              </w:rPr>
              <w:t>0.80</w:t>
            </w:r>
          </w:p>
        </w:tc>
        <w:tc>
          <w:tcPr>
            <w:tcW w:w="616" w:type="dxa"/>
            <w:tcBorders>
              <w:top w:val="nil"/>
              <w:bottom w:val="nil"/>
            </w:tcBorders>
            <w:shd w:val="clear" w:color="auto" w:fill="auto"/>
            <w:noWrap/>
            <w:vAlign w:val="bottom"/>
            <w:hideMark/>
          </w:tcPr>
          <w:p w:rsidR="00974D9B" w:rsidRPr="001547BD" w:rsidRDefault="00974D9B" w:rsidP="00DC175D">
            <w:pPr>
              <w:jc w:val="right"/>
              <w:rPr>
                <w:color w:val="000000"/>
                <w:sz w:val="20"/>
                <w:szCs w:val="20"/>
                <w:lang w:val="en-ZA"/>
              </w:rPr>
            </w:pPr>
            <w:r w:rsidRPr="001547BD">
              <w:rPr>
                <w:color w:val="000000"/>
                <w:sz w:val="20"/>
                <w:szCs w:val="20"/>
                <w:lang w:val="en-ZA"/>
              </w:rPr>
              <w:t>0.74</w:t>
            </w:r>
          </w:p>
        </w:tc>
        <w:tc>
          <w:tcPr>
            <w:tcW w:w="659" w:type="dxa"/>
            <w:tcBorders>
              <w:top w:val="nil"/>
              <w:bottom w:val="nil"/>
            </w:tcBorders>
            <w:shd w:val="clear" w:color="auto" w:fill="auto"/>
            <w:noWrap/>
            <w:vAlign w:val="bottom"/>
            <w:hideMark/>
          </w:tcPr>
          <w:p w:rsidR="00974D9B" w:rsidRPr="001547BD" w:rsidRDefault="00974D9B" w:rsidP="00DC175D">
            <w:pPr>
              <w:jc w:val="right"/>
              <w:rPr>
                <w:color w:val="000000"/>
                <w:sz w:val="20"/>
                <w:szCs w:val="20"/>
                <w:lang w:val="en-ZA"/>
              </w:rPr>
            </w:pPr>
            <w:r w:rsidRPr="001547BD">
              <w:rPr>
                <w:color w:val="000000"/>
                <w:sz w:val="20"/>
                <w:szCs w:val="20"/>
                <w:lang w:val="en-ZA"/>
              </w:rPr>
              <w:t>1.02</w:t>
            </w:r>
          </w:p>
        </w:tc>
      </w:tr>
      <w:tr w:rsidR="00974D9B" w:rsidRPr="001547BD" w:rsidTr="0080333A">
        <w:trPr>
          <w:trHeight w:val="63"/>
        </w:trPr>
        <w:tc>
          <w:tcPr>
            <w:tcW w:w="2552" w:type="dxa"/>
            <w:tcBorders>
              <w:top w:val="nil"/>
              <w:bottom w:val="nil"/>
            </w:tcBorders>
            <w:shd w:val="clear" w:color="auto" w:fill="auto"/>
            <w:noWrap/>
            <w:vAlign w:val="bottom"/>
            <w:hideMark/>
          </w:tcPr>
          <w:p w:rsidR="00974D9B" w:rsidRPr="001547BD" w:rsidRDefault="00974D9B" w:rsidP="00DC175D">
            <w:pPr>
              <w:rPr>
                <w:color w:val="000000"/>
                <w:sz w:val="20"/>
                <w:szCs w:val="20"/>
                <w:lang w:val="en-ZA"/>
              </w:rPr>
            </w:pPr>
            <w:r w:rsidRPr="001547BD">
              <w:rPr>
                <w:color w:val="000000"/>
                <w:sz w:val="20"/>
                <w:szCs w:val="20"/>
                <w:lang w:val="en-ZA"/>
              </w:rPr>
              <w:t xml:space="preserve">Furniture (29) </w:t>
            </w:r>
          </w:p>
        </w:tc>
        <w:tc>
          <w:tcPr>
            <w:tcW w:w="627" w:type="dxa"/>
            <w:tcBorders>
              <w:top w:val="nil"/>
              <w:bottom w:val="nil"/>
            </w:tcBorders>
            <w:shd w:val="clear" w:color="auto" w:fill="auto"/>
            <w:noWrap/>
            <w:vAlign w:val="bottom"/>
            <w:hideMark/>
          </w:tcPr>
          <w:p w:rsidR="00974D9B" w:rsidRPr="001547BD" w:rsidRDefault="00974D9B" w:rsidP="00DC175D">
            <w:pPr>
              <w:jc w:val="right"/>
              <w:rPr>
                <w:color w:val="000000"/>
                <w:sz w:val="20"/>
                <w:szCs w:val="20"/>
                <w:lang w:val="en-ZA"/>
              </w:rPr>
            </w:pPr>
            <w:r w:rsidRPr="001547BD">
              <w:rPr>
                <w:color w:val="000000"/>
                <w:sz w:val="20"/>
                <w:szCs w:val="20"/>
                <w:lang w:val="en-ZA"/>
              </w:rPr>
              <w:t>1.00</w:t>
            </w:r>
          </w:p>
        </w:tc>
        <w:tc>
          <w:tcPr>
            <w:tcW w:w="802" w:type="dxa"/>
            <w:tcBorders>
              <w:top w:val="nil"/>
              <w:bottom w:val="nil"/>
            </w:tcBorders>
            <w:shd w:val="clear" w:color="auto" w:fill="auto"/>
            <w:noWrap/>
            <w:vAlign w:val="bottom"/>
            <w:hideMark/>
          </w:tcPr>
          <w:p w:rsidR="00974D9B" w:rsidRPr="001547BD" w:rsidRDefault="00974D9B" w:rsidP="00DC175D">
            <w:pPr>
              <w:jc w:val="right"/>
              <w:rPr>
                <w:color w:val="000000"/>
                <w:sz w:val="20"/>
                <w:szCs w:val="20"/>
                <w:lang w:val="en-ZA"/>
              </w:rPr>
            </w:pPr>
            <w:r w:rsidRPr="001547BD">
              <w:rPr>
                <w:color w:val="000000"/>
                <w:sz w:val="20"/>
                <w:szCs w:val="20"/>
                <w:lang w:val="en-ZA"/>
              </w:rPr>
              <w:t>0.94</w:t>
            </w:r>
          </w:p>
        </w:tc>
        <w:tc>
          <w:tcPr>
            <w:tcW w:w="666" w:type="dxa"/>
            <w:tcBorders>
              <w:top w:val="nil"/>
              <w:bottom w:val="nil"/>
            </w:tcBorders>
            <w:shd w:val="clear" w:color="auto" w:fill="auto"/>
            <w:noWrap/>
            <w:vAlign w:val="bottom"/>
            <w:hideMark/>
          </w:tcPr>
          <w:p w:rsidR="00974D9B" w:rsidRPr="001547BD" w:rsidRDefault="00974D9B" w:rsidP="00DC175D">
            <w:pPr>
              <w:jc w:val="right"/>
              <w:rPr>
                <w:color w:val="000000"/>
                <w:sz w:val="20"/>
                <w:szCs w:val="20"/>
                <w:lang w:val="en-ZA"/>
              </w:rPr>
            </w:pPr>
            <w:r w:rsidRPr="001547BD">
              <w:rPr>
                <w:color w:val="000000"/>
                <w:sz w:val="20"/>
                <w:szCs w:val="20"/>
                <w:lang w:val="en-ZA"/>
              </w:rPr>
              <w:t>0.90</w:t>
            </w:r>
          </w:p>
        </w:tc>
        <w:tc>
          <w:tcPr>
            <w:tcW w:w="666" w:type="dxa"/>
            <w:tcBorders>
              <w:top w:val="nil"/>
              <w:bottom w:val="nil"/>
            </w:tcBorders>
            <w:shd w:val="clear" w:color="auto" w:fill="auto"/>
            <w:noWrap/>
            <w:vAlign w:val="bottom"/>
            <w:hideMark/>
          </w:tcPr>
          <w:p w:rsidR="00974D9B" w:rsidRPr="001547BD" w:rsidRDefault="00974D9B" w:rsidP="00DC175D">
            <w:pPr>
              <w:jc w:val="right"/>
              <w:rPr>
                <w:color w:val="000000"/>
                <w:sz w:val="20"/>
                <w:szCs w:val="20"/>
                <w:lang w:val="en-ZA"/>
              </w:rPr>
            </w:pPr>
            <w:r w:rsidRPr="001547BD">
              <w:rPr>
                <w:color w:val="000000"/>
                <w:sz w:val="20"/>
                <w:szCs w:val="20"/>
                <w:lang w:val="en-ZA"/>
              </w:rPr>
              <w:t>1.10</w:t>
            </w:r>
          </w:p>
        </w:tc>
        <w:tc>
          <w:tcPr>
            <w:tcW w:w="666" w:type="dxa"/>
            <w:tcBorders>
              <w:top w:val="nil"/>
              <w:bottom w:val="nil"/>
            </w:tcBorders>
            <w:shd w:val="clear" w:color="auto" w:fill="auto"/>
            <w:noWrap/>
            <w:vAlign w:val="bottom"/>
            <w:hideMark/>
          </w:tcPr>
          <w:p w:rsidR="00974D9B" w:rsidRPr="001547BD" w:rsidRDefault="00974D9B" w:rsidP="00DC175D">
            <w:pPr>
              <w:jc w:val="right"/>
              <w:rPr>
                <w:color w:val="000000"/>
                <w:sz w:val="20"/>
                <w:szCs w:val="20"/>
                <w:lang w:val="en-ZA"/>
              </w:rPr>
            </w:pPr>
            <w:r w:rsidRPr="001547BD">
              <w:rPr>
                <w:color w:val="000000"/>
                <w:sz w:val="20"/>
                <w:szCs w:val="20"/>
                <w:lang w:val="en-ZA"/>
              </w:rPr>
              <w:t>1.07</w:t>
            </w:r>
          </w:p>
        </w:tc>
        <w:tc>
          <w:tcPr>
            <w:tcW w:w="695" w:type="dxa"/>
            <w:tcBorders>
              <w:top w:val="nil"/>
              <w:bottom w:val="nil"/>
            </w:tcBorders>
            <w:shd w:val="clear" w:color="auto" w:fill="auto"/>
            <w:noWrap/>
            <w:vAlign w:val="bottom"/>
            <w:hideMark/>
          </w:tcPr>
          <w:p w:rsidR="00974D9B" w:rsidRPr="001547BD" w:rsidRDefault="00974D9B" w:rsidP="00DC175D">
            <w:pPr>
              <w:jc w:val="right"/>
              <w:rPr>
                <w:color w:val="000000"/>
                <w:sz w:val="20"/>
                <w:szCs w:val="20"/>
                <w:lang w:val="en-ZA"/>
              </w:rPr>
            </w:pPr>
            <w:r w:rsidRPr="001547BD">
              <w:rPr>
                <w:color w:val="000000"/>
                <w:sz w:val="20"/>
                <w:szCs w:val="20"/>
                <w:lang w:val="en-ZA"/>
              </w:rPr>
              <w:t>0.96</w:t>
            </w:r>
          </w:p>
        </w:tc>
        <w:tc>
          <w:tcPr>
            <w:tcW w:w="666" w:type="dxa"/>
            <w:tcBorders>
              <w:top w:val="nil"/>
              <w:bottom w:val="nil"/>
            </w:tcBorders>
            <w:shd w:val="clear" w:color="auto" w:fill="auto"/>
            <w:noWrap/>
            <w:vAlign w:val="bottom"/>
            <w:hideMark/>
          </w:tcPr>
          <w:p w:rsidR="00974D9B" w:rsidRPr="001547BD" w:rsidRDefault="00974D9B" w:rsidP="00DC175D">
            <w:pPr>
              <w:jc w:val="right"/>
              <w:rPr>
                <w:color w:val="000000"/>
                <w:sz w:val="20"/>
                <w:szCs w:val="20"/>
                <w:lang w:val="en-ZA"/>
              </w:rPr>
            </w:pPr>
            <w:r w:rsidRPr="001547BD">
              <w:rPr>
                <w:color w:val="000000"/>
                <w:sz w:val="20"/>
                <w:szCs w:val="20"/>
                <w:lang w:val="en-ZA"/>
              </w:rPr>
              <w:t>0.86</w:t>
            </w:r>
          </w:p>
        </w:tc>
        <w:tc>
          <w:tcPr>
            <w:tcW w:w="741" w:type="dxa"/>
            <w:tcBorders>
              <w:top w:val="nil"/>
              <w:bottom w:val="nil"/>
            </w:tcBorders>
            <w:shd w:val="clear" w:color="auto" w:fill="auto"/>
            <w:noWrap/>
            <w:vAlign w:val="bottom"/>
            <w:hideMark/>
          </w:tcPr>
          <w:p w:rsidR="00974D9B" w:rsidRPr="001547BD" w:rsidRDefault="00974D9B" w:rsidP="00DC175D">
            <w:pPr>
              <w:jc w:val="right"/>
              <w:rPr>
                <w:color w:val="000000"/>
                <w:sz w:val="20"/>
                <w:szCs w:val="20"/>
                <w:lang w:val="en-ZA"/>
              </w:rPr>
            </w:pPr>
            <w:r w:rsidRPr="001547BD">
              <w:rPr>
                <w:color w:val="000000"/>
                <w:sz w:val="20"/>
                <w:szCs w:val="20"/>
                <w:lang w:val="en-ZA"/>
              </w:rPr>
              <w:t>1.02</w:t>
            </w:r>
          </w:p>
        </w:tc>
        <w:tc>
          <w:tcPr>
            <w:tcW w:w="616" w:type="dxa"/>
            <w:tcBorders>
              <w:top w:val="nil"/>
              <w:bottom w:val="nil"/>
            </w:tcBorders>
            <w:shd w:val="clear" w:color="auto" w:fill="auto"/>
            <w:noWrap/>
            <w:vAlign w:val="bottom"/>
            <w:hideMark/>
          </w:tcPr>
          <w:p w:rsidR="00974D9B" w:rsidRPr="001547BD" w:rsidRDefault="00974D9B" w:rsidP="00DC175D">
            <w:pPr>
              <w:jc w:val="right"/>
              <w:rPr>
                <w:color w:val="000000"/>
                <w:sz w:val="20"/>
                <w:szCs w:val="20"/>
                <w:lang w:val="en-ZA"/>
              </w:rPr>
            </w:pPr>
            <w:r w:rsidRPr="001547BD">
              <w:rPr>
                <w:color w:val="000000"/>
                <w:sz w:val="20"/>
                <w:szCs w:val="20"/>
                <w:lang w:val="en-ZA"/>
              </w:rPr>
              <w:t>1.07</w:t>
            </w:r>
          </w:p>
        </w:tc>
        <w:tc>
          <w:tcPr>
            <w:tcW w:w="659" w:type="dxa"/>
            <w:tcBorders>
              <w:top w:val="nil"/>
              <w:bottom w:val="nil"/>
            </w:tcBorders>
            <w:shd w:val="clear" w:color="auto" w:fill="auto"/>
            <w:noWrap/>
            <w:vAlign w:val="bottom"/>
            <w:hideMark/>
          </w:tcPr>
          <w:p w:rsidR="00974D9B" w:rsidRPr="001547BD" w:rsidRDefault="00974D9B" w:rsidP="00DC175D">
            <w:pPr>
              <w:jc w:val="right"/>
              <w:rPr>
                <w:color w:val="000000"/>
                <w:sz w:val="20"/>
                <w:szCs w:val="20"/>
                <w:lang w:val="en-ZA"/>
              </w:rPr>
            </w:pPr>
            <w:r w:rsidRPr="001547BD">
              <w:rPr>
                <w:color w:val="000000"/>
                <w:sz w:val="20"/>
                <w:szCs w:val="20"/>
                <w:lang w:val="en-ZA"/>
              </w:rPr>
              <w:t>0.27</w:t>
            </w:r>
          </w:p>
        </w:tc>
      </w:tr>
      <w:tr w:rsidR="00974D9B" w:rsidRPr="001547BD" w:rsidTr="00393FE3">
        <w:trPr>
          <w:trHeight w:val="66"/>
        </w:trPr>
        <w:tc>
          <w:tcPr>
            <w:tcW w:w="2552" w:type="dxa"/>
            <w:tcBorders>
              <w:top w:val="nil"/>
              <w:bottom w:val="single" w:sz="4" w:space="0" w:color="auto"/>
            </w:tcBorders>
            <w:shd w:val="clear" w:color="auto" w:fill="auto"/>
            <w:noWrap/>
            <w:vAlign w:val="bottom"/>
            <w:hideMark/>
          </w:tcPr>
          <w:p w:rsidR="00974D9B" w:rsidRPr="001547BD" w:rsidRDefault="00974D9B" w:rsidP="00DC175D">
            <w:pPr>
              <w:rPr>
                <w:color w:val="000000"/>
                <w:sz w:val="20"/>
                <w:szCs w:val="20"/>
                <w:lang w:val="en-ZA"/>
              </w:rPr>
            </w:pPr>
            <w:r w:rsidRPr="001547BD">
              <w:rPr>
                <w:color w:val="000000"/>
                <w:sz w:val="20"/>
                <w:szCs w:val="20"/>
                <w:lang w:val="en-ZA"/>
              </w:rPr>
              <w:t xml:space="preserve">Other Manufacturing (36) </w:t>
            </w:r>
          </w:p>
        </w:tc>
        <w:tc>
          <w:tcPr>
            <w:tcW w:w="627" w:type="dxa"/>
            <w:tcBorders>
              <w:top w:val="nil"/>
              <w:bottom w:val="single" w:sz="4" w:space="0" w:color="auto"/>
            </w:tcBorders>
            <w:shd w:val="clear" w:color="auto" w:fill="auto"/>
            <w:noWrap/>
            <w:vAlign w:val="bottom"/>
            <w:hideMark/>
          </w:tcPr>
          <w:p w:rsidR="00974D9B" w:rsidRPr="001547BD" w:rsidRDefault="00974D9B" w:rsidP="00DC175D">
            <w:pPr>
              <w:jc w:val="right"/>
              <w:rPr>
                <w:color w:val="000000"/>
                <w:sz w:val="20"/>
                <w:szCs w:val="20"/>
                <w:lang w:val="en-ZA"/>
              </w:rPr>
            </w:pPr>
            <w:r w:rsidRPr="001547BD">
              <w:rPr>
                <w:color w:val="000000"/>
                <w:sz w:val="20"/>
                <w:szCs w:val="20"/>
                <w:lang w:val="en-ZA"/>
              </w:rPr>
              <w:t>1.00</w:t>
            </w:r>
          </w:p>
        </w:tc>
        <w:tc>
          <w:tcPr>
            <w:tcW w:w="802" w:type="dxa"/>
            <w:tcBorders>
              <w:top w:val="nil"/>
              <w:bottom w:val="single" w:sz="4" w:space="0" w:color="auto"/>
            </w:tcBorders>
            <w:shd w:val="clear" w:color="auto" w:fill="auto"/>
            <w:noWrap/>
            <w:vAlign w:val="bottom"/>
            <w:hideMark/>
          </w:tcPr>
          <w:p w:rsidR="00974D9B" w:rsidRPr="001547BD" w:rsidRDefault="00974D9B" w:rsidP="00DC175D">
            <w:pPr>
              <w:jc w:val="right"/>
              <w:rPr>
                <w:color w:val="000000"/>
                <w:sz w:val="20"/>
                <w:szCs w:val="20"/>
                <w:lang w:val="en-ZA"/>
              </w:rPr>
            </w:pPr>
            <w:r w:rsidRPr="001547BD">
              <w:rPr>
                <w:color w:val="000000"/>
                <w:sz w:val="20"/>
                <w:szCs w:val="20"/>
                <w:lang w:val="en-ZA"/>
              </w:rPr>
              <w:t>1.75</w:t>
            </w:r>
          </w:p>
        </w:tc>
        <w:tc>
          <w:tcPr>
            <w:tcW w:w="666" w:type="dxa"/>
            <w:tcBorders>
              <w:top w:val="nil"/>
              <w:bottom w:val="single" w:sz="4" w:space="0" w:color="auto"/>
            </w:tcBorders>
            <w:shd w:val="clear" w:color="auto" w:fill="auto"/>
            <w:noWrap/>
            <w:vAlign w:val="bottom"/>
            <w:hideMark/>
          </w:tcPr>
          <w:p w:rsidR="00974D9B" w:rsidRPr="001547BD" w:rsidRDefault="00974D9B" w:rsidP="00DC175D">
            <w:pPr>
              <w:jc w:val="right"/>
              <w:rPr>
                <w:color w:val="000000"/>
                <w:sz w:val="20"/>
                <w:szCs w:val="20"/>
                <w:lang w:val="en-ZA"/>
              </w:rPr>
            </w:pPr>
            <w:r w:rsidRPr="001547BD">
              <w:rPr>
                <w:color w:val="000000"/>
                <w:sz w:val="20"/>
                <w:szCs w:val="20"/>
                <w:lang w:val="en-ZA"/>
              </w:rPr>
              <w:t>0.95</w:t>
            </w:r>
          </w:p>
        </w:tc>
        <w:tc>
          <w:tcPr>
            <w:tcW w:w="666" w:type="dxa"/>
            <w:tcBorders>
              <w:top w:val="nil"/>
              <w:bottom w:val="single" w:sz="4" w:space="0" w:color="auto"/>
            </w:tcBorders>
            <w:shd w:val="clear" w:color="auto" w:fill="auto"/>
            <w:noWrap/>
            <w:vAlign w:val="bottom"/>
            <w:hideMark/>
          </w:tcPr>
          <w:p w:rsidR="00974D9B" w:rsidRPr="001547BD" w:rsidRDefault="00974D9B" w:rsidP="00DC175D">
            <w:pPr>
              <w:jc w:val="right"/>
              <w:rPr>
                <w:color w:val="000000"/>
                <w:sz w:val="20"/>
                <w:szCs w:val="20"/>
                <w:lang w:val="en-ZA"/>
              </w:rPr>
            </w:pPr>
            <w:r w:rsidRPr="001547BD">
              <w:rPr>
                <w:color w:val="000000"/>
                <w:sz w:val="20"/>
                <w:szCs w:val="20"/>
                <w:lang w:val="en-ZA"/>
              </w:rPr>
              <w:t>1.03</w:t>
            </w:r>
          </w:p>
        </w:tc>
        <w:tc>
          <w:tcPr>
            <w:tcW w:w="666" w:type="dxa"/>
            <w:tcBorders>
              <w:top w:val="nil"/>
              <w:bottom w:val="single" w:sz="4" w:space="0" w:color="auto"/>
            </w:tcBorders>
            <w:shd w:val="clear" w:color="auto" w:fill="auto"/>
            <w:noWrap/>
            <w:vAlign w:val="bottom"/>
            <w:hideMark/>
          </w:tcPr>
          <w:p w:rsidR="00974D9B" w:rsidRPr="001547BD" w:rsidRDefault="00974D9B" w:rsidP="00DC175D">
            <w:pPr>
              <w:jc w:val="right"/>
              <w:rPr>
                <w:color w:val="000000"/>
                <w:sz w:val="20"/>
                <w:szCs w:val="20"/>
                <w:lang w:val="en-ZA"/>
              </w:rPr>
            </w:pPr>
            <w:r w:rsidRPr="001547BD">
              <w:rPr>
                <w:color w:val="000000"/>
                <w:sz w:val="20"/>
                <w:szCs w:val="20"/>
                <w:lang w:val="en-ZA"/>
              </w:rPr>
              <w:t>0.85</w:t>
            </w:r>
          </w:p>
        </w:tc>
        <w:tc>
          <w:tcPr>
            <w:tcW w:w="695" w:type="dxa"/>
            <w:tcBorders>
              <w:top w:val="nil"/>
              <w:bottom w:val="single" w:sz="4" w:space="0" w:color="auto"/>
            </w:tcBorders>
            <w:shd w:val="clear" w:color="auto" w:fill="auto"/>
            <w:noWrap/>
            <w:vAlign w:val="bottom"/>
            <w:hideMark/>
          </w:tcPr>
          <w:p w:rsidR="00974D9B" w:rsidRPr="001547BD" w:rsidRDefault="00974D9B" w:rsidP="00DC175D">
            <w:pPr>
              <w:jc w:val="right"/>
              <w:rPr>
                <w:color w:val="000000"/>
                <w:sz w:val="20"/>
                <w:szCs w:val="20"/>
                <w:lang w:val="en-ZA"/>
              </w:rPr>
            </w:pPr>
            <w:r w:rsidRPr="001547BD">
              <w:rPr>
                <w:color w:val="000000"/>
                <w:sz w:val="20"/>
                <w:szCs w:val="20"/>
                <w:lang w:val="en-ZA"/>
              </w:rPr>
              <w:t>1.24</w:t>
            </w:r>
          </w:p>
        </w:tc>
        <w:tc>
          <w:tcPr>
            <w:tcW w:w="666" w:type="dxa"/>
            <w:tcBorders>
              <w:top w:val="nil"/>
              <w:bottom w:val="single" w:sz="4" w:space="0" w:color="auto"/>
            </w:tcBorders>
            <w:shd w:val="clear" w:color="auto" w:fill="auto"/>
            <w:noWrap/>
            <w:vAlign w:val="bottom"/>
            <w:hideMark/>
          </w:tcPr>
          <w:p w:rsidR="00974D9B" w:rsidRPr="001547BD" w:rsidRDefault="00974D9B" w:rsidP="00DC175D">
            <w:pPr>
              <w:jc w:val="right"/>
              <w:rPr>
                <w:color w:val="000000"/>
                <w:sz w:val="20"/>
                <w:szCs w:val="20"/>
                <w:lang w:val="en-ZA"/>
              </w:rPr>
            </w:pPr>
            <w:r w:rsidRPr="001547BD">
              <w:rPr>
                <w:color w:val="000000"/>
                <w:sz w:val="20"/>
                <w:szCs w:val="20"/>
                <w:lang w:val="en-ZA"/>
              </w:rPr>
              <w:t>1.20</w:t>
            </w:r>
          </w:p>
        </w:tc>
        <w:tc>
          <w:tcPr>
            <w:tcW w:w="741" w:type="dxa"/>
            <w:tcBorders>
              <w:top w:val="nil"/>
              <w:bottom w:val="single" w:sz="4" w:space="0" w:color="auto"/>
            </w:tcBorders>
            <w:shd w:val="clear" w:color="auto" w:fill="auto"/>
            <w:noWrap/>
            <w:vAlign w:val="bottom"/>
            <w:hideMark/>
          </w:tcPr>
          <w:p w:rsidR="00974D9B" w:rsidRPr="001547BD" w:rsidRDefault="00974D9B" w:rsidP="00DC175D">
            <w:pPr>
              <w:jc w:val="right"/>
              <w:rPr>
                <w:color w:val="000000"/>
                <w:sz w:val="20"/>
                <w:szCs w:val="20"/>
                <w:lang w:val="en-ZA"/>
              </w:rPr>
            </w:pPr>
            <w:r w:rsidRPr="001547BD">
              <w:rPr>
                <w:color w:val="000000"/>
                <w:sz w:val="20"/>
                <w:szCs w:val="20"/>
                <w:lang w:val="en-ZA"/>
              </w:rPr>
              <w:t>0.59</w:t>
            </w:r>
          </w:p>
        </w:tc>
        <w:tc>
          <w:tcPr>
            <w:tcW w:w="616" w:type="dxa"/>
            <w:tcBorders>
              <w:top w:val="nil"/>
              <w:bottom w:val="single" w:sz="4" w:space="0" w:color="auto"/>
            </w:tcBorders>
            <w:shd w:val="clear" w:color="auto" w:fill="auto"/>
            <w:noWrap/>
            <w:vAlign w:val="bottom"/>
            <w:hideMark/>
          </w:tcPr>
          <w:p w:rsidR="00974D9B" w:rsidRPr="001547BD" w:rsidRDefault="00974D9B" w:rsidP="00DC175D">
            <w:pPr>
              <w:jc w:val="right"/>
              <w:rPr>
                <w:color w:val="000000"/>
                <w:sz w:val="20"/>
                <w:szCs w:val="20"/>
                <w:lang w:val="en-ZA"/>
              </w:rPr>
            </w:pPr>
            <w:r w:rsidRPr="001547BD">
              <w:rPr>
                <w:color w:val="000000"/>
                <w:sz w:val="20"/>
                <w:szCs w:val="20"/>
                <w:lang w:val="en-ZA"/>
              </w:rPr>
              <w:t>0.82</w:t>
            </w:r>
          </w:p>
        </w:tc>
        <w:tc>
          <w:tcPr>
            <w:tcW w:w="659" w:type="dxa"/>
            <w:tcBorders>
              <w:top w:val="nil"/>
              <w:bottom w:val="single" w:sz="4" w:space="0" w:color="auto"/>
            </w:tcBorders>
            <w:shd w:val="clear" w:color="auto" w:fill="auto"/>
            <w:noWrap/>
            <w:vAlign w:val="bottom"/>
            <w:hideMark/>
          </w:tcPr>
          <w:p w:rsidR="00974D9B" w:rsidRPr="001547BD" w:rsidRDefault="00974D9B" w:rsidP="00DC175D">
            <w:pPr>
              <w:jc w:val="right"/>
              <w:rPr>
                <w:color w:val="000000"/>
                <w:sz w:val="20"/>
                <w:szCs w:val="20"/>
                <w:lang w:val="en-ZA"/>
              </w:rPr>
            </w:pPr>
            <w:r w:rsidRPr="001547BD">
              <w:rPr>
                <w:color w:val="000000"/>
                <w:sz w:val="20"/>
                <w:szCs w:val="20"/>
                <w:lang w:val="en-ZA"/>
              </w:rPr>
              <w:t>1.02</w:t>
            </w:r>
          </w:p>
        </w:tc>
      </w:tr>
      <w:tr w:rsidR="00974D9B" w:rsidRPr="001547BD" w:rsidTr="00393FE3">
        <w:trPr>
          <w:trHeight w:val="66"/>
        </w:trPr>
        <w:tc>
          <w:tcPr>
            <w:tcW w:w="2552" w:type="dxa"/>
            <w:tcBorders>
              <w:top w:val="single" w:sz="4" w:space="0" w:color="auto"/>
            </w:tcBorders>
            <w:shd w:val="clear" w:color="auto" w:fill="auto"/>
            <w:noWrap/>
            <w:vAlign w:val="bottom"/>
            <w:hideMark/>
          </w:tcPr>
          <w:p w:rsidR="00974D9B" w:rsidRPr="005F7F83" w:rsidRDefault="00974D9B" w:rsidP="00DC175D">
            <w:pPr>
              <w:rPr>
                <w:b/>
                <w:color w:val="000000"/>
                <w:sz w:val="20"/>
                <w:szCs w:val="20"/>
                <w:lang w:val="en-ZA"/>
              </w:rPr>
            </w:pPr>
            <w:r w:rsidRPr="005F7F83">
              <w:rPr>
                <w:b/>
                <w:color w:val="000000"/>
                <w:sz w:val="20"/>
                <w:szCs w:val="20"/>
                <w:lang w:val="en-ZA"/>
              </w:rPr>
              <w:t>Sector Mean</w:t>
            </w:r>
          </w:p>
        </w:tc>
        <w:tc>
          <w:tcPr>
            <w:tcW w:w="627" w:type="dxa"/>
            <w:tcBorders>
              <w:top w:val="single" w:sz="4" w:space="0" w:color="auto"/>
            </w:tcBorders>
            <w:shd w:val="clear" w:color="auto" w:fill="auto"/>
            <w:noWrap/>
            <w:vAlign w:val="bottom"/>
            <w:hideMark/>
          </w:tcPr>
          <w:p w:rsidR="00974D9B" w:rsidRPr="005F7F83" w:rsidRDefault="00974D9B" w:rsidP="00DC175D">
            <w:pPr>
              <w:jc w:val="right"/>
              <w:rPr>
                <w:b/>
                <w:color w:val="000000"/>
                <w:sz w:val="20"/>
                <w:szCs w:val="20"/>
                <w:lang w:val="en-ZA"/>
              </w:rPr>
            </w:pPr>
            <w:r w:rsidRPr="005F7F83">
              <w:rPr>
                <w:b/>
                <w:color w:val="000000"/>
                <w:sz w:val="20"/>
                <w:szCs w:val="20"/>
                <w:lang w:val="en-ZA"/>
              </w:rPr>
              <w:t>1.00</w:t>
            </w:r>
          </w:p>
        </w:tc>
        <w:tc>
          <w:tcPr>
            <w:tcW w:w="802" w:type="dxa"/>
            <w:tcBorders>
              <w:top w:val="single" w:sz="4" w:space="0" w:color="auto"/>
            </w:tcBorders>
            <w:shd w:val="clear" w:color="auto" w:fill="auto"/>
            <w:noWrap/>
            <w:vAlign w:val="bottom"/>
            <w:hideMark/>
          </w:tcPr>
          <w:p w:rsidR="00974D9B" w:rsidRPr="005F7F83" w:rsidRDefault="00974D9B" w:rsidP="00DC175D">
            <w:pPr>
              <w:jc w:val="right"/>
              <w:rPr>
                <w:b/>
                <w:color w:val="000000"/>
                <w:sz w:val="20"/>
                <w:szCs w:val="20"/>
                <w:lang w:val="en-ZA"/>
              </w:rPr>
            </w:pPr>
            <w:r w:rsidRPr="005F7F83">
              <w:rPr>
                <w:b/>
                <w:color w:val="000000"/>
                <w:sz w:val="20"/>
                <w:szCs w:val="20"/>
                <w:lang w:val="en-ZA"/>
              </w:rPr>
              <w:t>-0.42</w:t>
            </w:r>
          </w:p>
        </w:tc>
        <w:tc>
          <w:tcPr>
            <w:tcW w:w="666" w:type="dxa"/>
            <w:tcBorders>
              <w:top w:val="single" w:sz="4" w:space="0" w:color="auto"/>
            </w:tcBorders>
            <w:shd w:val="clear" w:color="auto" w:fill="auto"/>
            <w:noWrap/>
            <w:vAlign w:val="bottom"/>
            <w:hideMark/>
          </w:tcPr>
          <w:p w:rsidR="00974D9B" w:rsidRPr="005F7F83" w:rsidRDefault="00974D9B" w:rsidP="00DC175D">
            <w:pPr>
              <w:jc w:val="right"/>
              <w:rPr>
                <w:b/>
                <w:color w:val="000000"/>
                <w:sz w:val="20"/>
                <w:szCs w:val="20"/>
                <w:lang w:val="en-ZA"/>
              </w:rPr>
            </w:pPr>
            <w:r w:rsidRPr="005F7F83">
              <w:rPr>
                <w:b/>
                <w:color w:val="000000"/>
                <w:sz w:val="20"/>
                <w:szCs w:val="20"/>
                <w:lang w:val="en-ZA"/>
              </w:rPr>
              <w:t>2.28</w:t>
            </w:r>
          </w:p>
        </w:tc>
        <w:tc>
          <w:tcPr>
            <w:tcW w:w="666" w:type="dxa"/>
            <w:tcBorders>
              <w:top w:val="single" w:sz="4" w:space="0" w:color="auto"/>
            </w:tcBorders>
            <w:shd w:val="clear" w:color="auto" w:fill="auto"/>
            <w:noWrap/>
            <w:vAlign w:val="bottom"/>
            <w:hideMark/>
          </w:tcPr>
          <w:p w:rsidR="00974D9B" w:rsidRPr="005F7F83" w:rsidRDefault="00974D9B" w:rsidP="00DC175D">
            <w:pPr>
              <w:jc w:val="right"/>
              <w:rPr>
                <w:b/>
                <w:color w:val="000000"/>
                <w:sz w:val="20"/>
                <w:szCs w:val="20"/>
                <w:lang w:val="en-ZA"/>
              </w:rPr>
            </w:pPr>
            <w:r w:rsidRPr="005F7F83">
              <w:rPr>
                <w:b/>
                <w:color w:val="000000"/>
                <w:sz w:val="20"/>
                <w:szCs w:val="20"/>
                <w:lang w:val="en-ZA"/>
              </w:rPr>
              <w:t>1.86</w:t>
            </w:r>
          </w:p>
        </w:tc>
        <w:tc>
          <w:tcPr>
            <w:tcW w:w="666" w:type="dxa"/>
            <w:tcBorders>
              <w:top w:val="single" w:sz="4" w:space="0" w:color="auto"/>
            </w:tcBorders>
            <w:shd w:val="clear" w:color="auto" w:fill="auto"/>
            <w:noWrap/>
            <w:vAlign w:val="bottom"/>
            <w:hideMark/>
          </w:tcPr>
          <w:p w:rsidR="00974D9B" w:rsidRPr="005F7F83" w:rsidRDefault="00974D9B" w:rsidP="00DC175D">
            <w:pPr>
              <w:jc w:val="right"/>
              <w:rPr>
                <w:b/>
                <w:color w:val="000000"/>
                <w:sz w:val="20"/>
                <w:szCs w:val="20"/>
                <w:lang w:val="en-ZA"/>
              </w:rPr>
            </w:pPr>
            <w:r w:rsidRPr="005F7F83">
              <w:rPr>
                <w:b/>
                <w:color w:val="000000"/>
                <w:sz w:val="20"/>
                <w:szCs w:val="20"/>
                <w:lang w:val="en-ZA"/>
              </w:rPr>
              <w:t>2.05</w:t>
            </w:r>
          </w:p>
        </w:tc>
        <w:tc>
          <w:tcPr>
            <w:tcW w:w="695" w:type="dxa"/>
            <w:tcBorders>
              <w:top w:val="single" w:sz="4" w:space="0" w:color="auto"/>
            </w:tcBorders>
            <w:shd w:val="clear" w:color="auto" w:fill="auto"/>
            <w:noWrap/>
            <w:vAlign w:val="bottom"/>
            <w:hideMark/>
          </w:tcPr>
          <w:p w:rsidR="00974D9B" w:rsidRPr="005F7F83" w:rsidRDefault="00974D9B" w:rsidP="00DC175D">
            <w:pPr>
              <w:jc w:val="right"/>
              <w:rPr>
                <w:b/>
                <w:color w:val="000000"/>
                <w:sz w:val="20"/>
                <w:szCs w:val="20"/>
                <w:lang w:val="en-ZA"/>
              </w:rPr>
            </w:pPr>
            <w:r w:rsidRPr="005F7F83">
              <w:rPr>
                <w:b/>
                <w:color w:val="000000"/>
                <w:sz w:val="20"/>
                <w:szCs w:val="20"/>
                <w:lang w:val="en-ZA"/>
              </w:rPr>
              <w:t>1.79</w:t>
            </w:r>
          </w:p>
        </w:tc>
        <w:tc>
          <w:tcPr>
            <w:tcW w:w="666" w:type="dxa"/>
            <w:tcBorders>
              <w:top w:val="single" w:sz="4" w:space="0" w:color="auto"/>
            </w:tcBorders>
            <w:shd w:val="clear" w:color="auto" w:fill="auto"/>
            <w:noWrap/>
            <w:vAlign w:val="bottom"/>
            <w:hideMark/>
          </w:tcPr>
          <w:p w:rsidR="00974D9B" w:rsidRPr="005F7F83" w:rsidRDefault="00974D9B" w:rsidP="00DC175D">
            <w:pPr>
              <w:jc w:val="right"/>
              <w:rPr>
                <w:b/>
                <w:color w:val="000000"/>
                <w:sz w:val="20"/>
                <w:szCs w:val="20"/>
                <w:lang w:val="en-ZA"/>
              </w:rPr>
            </w:pPr>
            <w:r w:rsidRPr="005F7F83">
              <w:rPr>
                <w:b/>
                <w:color w:val="000000"/>
                <w:sz w:val="20"/>
                <w:szCs w:val="20"/>
                <w:lang w:val="en-ZA"/>
              </w:rPr>
              <w:t>1.77</w:t>
            </w:r>
          </w:p>
        </w:tc>
        <w:tc>
          <w:tcPr>
            <w:tcW w:w="741" w:type="dxa"/>
            <w:tcBorders>
              <w:top w:val="single" w:sz="4" w:space="0" w:color="auto"/>
            </w:tcBorders>
            <w:shd w:val="clear" w:color="auto" w:fill="auto"/>
            <w:noWrap/>
            <w:vAlign w:val="bottom"/>
            <w:hideMark/>
          </w:tcPr>
          <w:p w:rsidR="00974D9B" w:rsidRPr="005F7F83" w:rsidRDefault="00974D9B" w:rsidP="00DC175D">
            <w:pPr>
              <w:jc w:val="right"/>
              <w:rPr>
                <w:b/>
                <w:color w:val="000000"/>
                <w:sz w:val="20"/>
                <w:szCs w:val="20"/>
                <w:lang w:val="en-ZA"/>
              </w:rPr>
            </w:pPr>
            <w:r w:rsidRPr="005F7F83">
              <w:rPr>
                <w:b/>
                <w:color w:val="000000"/>
                <w:sz w:val="20"/>
                <w:szCs w:val="20"/>
                <w:lang w:val="en-ZA"/>
              </w:rPr>
              <w:t>-1.09</w:t>
            </w:r>
          </w:p>
        </w:tc>
        <w:tc>
          <w:tcPr>
            <w:tcW w:w="616" w:type="dxa"/>
            <w:tcBorders>
              <w:top w:val="single" w:sz="4" w:space="0" w:color="auto"/>
            </w:tcBorders>
            <w:shd w:val="clear" w:color="auto" w:fill="auto"/>
            <w:noWrap/>
            <w:vAlign w:val="bottom"/>
            <w:hideMark/>
          </w:tcPr>
          <w:p w:rsidR="00974D9B" w:rsidRPr="005F7F83" w:rsidRDefault="00974D9B" w:rsidP="00DC175D">
            <w:pPr>
              <w:jc w:val="right"/>
              <w:rPr>
                <w:b/>
                <w:color w:val="000000"/>
                <w:sz w:val="20"/>
                <w:szCs w:val="20"/>
                <w:lang w:val="en-ZA"/>
              </w:rPr>
            </w:pPr>
            <w:r w:rsidRPr="005F7F83">
              <w:rPr>
                <w:b/>
                <w:color w:val="000000"/>
                <w:sz w:val="20"/>
                <w:szCs w:val="20"/>
                <w:lang w:val="en-ZA"/>
              </w:rPr>
              <w:t>1.23</w:t>
            </w:r>
          </w:p>
        </w:tc>
        <w:tc>
          <w:tcPr>
            <w:tcW w:w="659" w:type="dxa"/>
            <w:tcBorders>
              <w:top w:val="single" w:sz="4" w:space="0" w:color="auto"/>
            </w:tcBorders>
            <w:shd w:val="clear" w:color="auto" w:fill="auto"/>
            <w:noWrap/>
            <w:vAlign w:val="bottom"/>
            <w:hideMark/>
          </w:tcPr>
          <w:p w:rsidR="00974D9B" w:rsidRPr="005F7F83" w:rsidRDefault="00974D9B" w:rsidP="00DC175D">
            <w:pPr>
              <w:jc w:val="right"/>
              <w:rPr>
                <w:b/>
                <w:color w:val="000000"/>
                <w:sz w:val="20"/>
                <w:szCs w:val="20"/>
                <w:lang w:val="en-ZA"/>
              </w:rPr>
            </w:pPr>
            <w:r w:rsidRPr="005F7F83">
              <w:rPr>
                <w:b/>
                <w:color w:val="000000"/>
                <w:sz w:val="20"/>
                <w:szCs w:val="20"/>
                <w:lang w:val="en-ZA"/>
              </w:rPr>
              <w:t>0.92</w:t>
            </w:r>
          </w:p>
        </w:tc>
      </w:tr>
      <w:tr w:rsidR="00974D9B" w:rsidRPr="005F7F83" w:rsidTr="00393FE3">
        <w:trPr>
          <w:trHeight w:val="66"/>
        </w:trPr>
        <w:tc>
          <w:tcPr>
            <w:tcW w:w="2552" w:type="dxa"/>
            <w:shd w:val="clear" w:color="auto" w:fill="auto"/>
            <w:noWrap/>
            <w:vAlign w:val="bottom"/>
          </w:tcPr>
          <w:p w:rsidR="00974D9B" w:rsidRPr="005F7F83" w:rsidRDefault="00974D9B" w:rsidP="00DC175D">
            <w:pPr>
              <w:rPr>
                <w:b/>
                <w:color w:val="000000"/>
                <w:sz w:val="20"/>
                <w:szCs w:val="20"/>
                <w:lang w:val="en-ZA"/>
              </w:rPr>
            </w:pPr>
            <w:r w:rsidRPr="005F7F83">
              <w:rPr>
                <w:b/>
                <w:color w:val="000000"/>
                <w:sz w:val="20"/>
                <w:szCs w:val="20"/>
                <w:lang w:val="en-ZA"/>
              </w:rPr>
              <w:t>Sector Median</w:t>
            </w:r>
          </w:p>
        </w:tc>
        <w:tc>
          <w:tcPr>
            <w:tcW w:w="627" w:type="dxa"/>
            <w:shd w:val="clear" w:color="auto" w:fill="auto"/>
            <w:noWrap/>
            <w:vAlign w:val="bottom"/>
          </w:tcPr>
          <w:p w:rsidR="00974D9B" w:rsidRPr="005F7F83" w:rsidRDefault="00974D9B" w:rsidP="00DC175D">
            <w:pPr>
              <w:jc w:val="right"/>
              <w:rPr>
                <w:b/>
                <w:color w:val="000000"/>
                <w:sz w:val="20"/>
                <w:szCs w:val="20"/>
                <w:lang w:val="en-ZA"/>
              </w:rPr>
            </w:pPr>
            <w:r w:rsidRPr="005F7F83">
              <w:rPr>
                <w:rFonts w:ascii="Calibri" w:hAnsi="Calibri"/>
                <w:b/>
                <w:color w:val="000000"/>
                <w:sz w:val="20"/>
                <w:szCs w:val="20"/>
              </w:rPr>
              <w:t>1.00</w:t>
            </w:r>
          </w:p>
        </w:tc>
        <w:tc>
          <w:tcPr>
            <w:tcW w:w="802" w:type="dxa"/>
            <w:shd w:val="clear" w:color="auto" w:fill="auto"/>
            <w:noWrap/>
            <w:vAlign w:val="bottom"/>
          </w:tcPr>
          <w:p w:rsidR="00974D9B" w:rsidRPr="005F7F83" w:rsidRDefault="00974D9B" w:rsidP="00DC175D">
            <w:pPr>
              <w:jc w:val="right"/>
              <w:rPr>
                <w:b/>
                <w:color w:val="000000"/>
                <w:sz w:val="20"/>
                <w:szCs w:val="20"/>
                <w:lang w:val="en-ZA"/>
              </w:rPr>
            </w:pPr>
            <w:r w:rsidRPr="005F7F83">
              <w:rPr>
                <w:rFonts w:ascii="Calibri" w:hAnsi="Calibri"/>
                <w:b/>
                <w:color w:val="000000"/>
                <w:sz w:val="20"/>
                <w:szCs w:val="20"/>
              </w:rPr>
              <w:t>0.93</w:t>
            </w:r>
          </w:p>
        </w:tc>
        <w:tc>
          <w:tcPr>
            <w:tcW w:w="666" w:type="dxa"/>
            <w:shd w:val="clear" w:color="auto" w:fill="auto"/>
            <w:noWrap/>
            <w:vAlign w:val="bottom"/>
          </w:tcPr>
          <w:p w:rsidR="00974D9B" w:rsidRPr="005F7F83" w:rsidRDefault="00974D9B" w:rsidP="00DC175D">
            <w:pPr>
              <w:jc w:val="right"/>
              <w:rPr>
                <w:b/>
                <w:color w:val="000000"/>
                <w:sz w:val="20"/>
                <w:szCs w:val="20"/>
                <w:lang w:val="en-ZA"/>
              </w:rPr>
            </w:pPr>
            <w:r w:rsidRPr="005F7F83">
              <w:rPr>
                <w:rFonts w:ascii="Calibri" w:hAnsi="Calibri"/>
                <w:b/>
                <w:color w:val="000000"/>
                <w:sz w:val="20"/>
                <w:szCs w:val="20"/>
              </w:rPr>
              <w:t>0.92</w:t>
            </w:r>
          </w:p>
        </w:tc>
        <w:tc>
          <w:tcPr>
            <w:tcW w:w="666" w:type="dxa"/>
            <w:shd w:val="clear" w:color="auto" w:fill="auto"/>
            <w:noWrap/>
            <w:vAlign w:val="bottom"/>
          </w:tcPr>
          <w:p w:rsidR="00974D9B" w:rsidRPr="005F7F83" w:rsidRDefault="00974D9B" w:rsidP="00DC175D">
            <w:pPr>
              <w:jc w:val="right"/>
              <w:rPr>
                <w:b/>
                <w:color w:val="000000"/>
                <w:sz w:val="20"/>
                <w:szCs w:val="20"/>
                <w:lang w:val="en-ZA"/>
              </w:rPr>
            </w:pPr>
            <w:r w:rsidRPr="005F7F83">
              <w:rPr>
                <w:rFonts w:ascii="Calibri" w:hAnsi="Calibri"/>
                <w:b/>
                <w:color w:val="000000"/>
                <w:sz w:val="20"/>
                <w:szCs w:val="20"/>
              </w:rPr>
              <w:t>0.92</w:t>
            </w:r>
          </w:p>
        </w:tc>
        <w:tc>
          <w:tcPr>
            <w:tcW w:w="666" w:type="dxa"/>
            <w:shd w:val="clear" w:color="auto" w:fill="auto"/>
            <w:noWrap/>
            <w:vAlign w:val="bottom"/>
          </w:tcPr>
          <w:p w:rsidR="00974D9B" w:rsidRPr="005F7F83" w:rsidRDefault="00974D9B" w:rsidP="00DC175D">
            <w:pPr>
              <w:jc w:val="right"/>
              <w:rPr>
                <w:b/>
                <w:color w:val="000000"/>
                <w:sz w:val="20"/>
                <w:szCs w:val="20"/>
                <w:lang w:val="en-ZA"/>
              </w:rPr>
            </w:pPr>
            <w:r w:rsidRPr="005F7F83">
              <w:rPr>
                <w:rFonts w:ascii="Calibri" w:hAnsi="Calibri"/>
                <w:b/>
                <w:color w:val="000000"/>
                <w:sz w:val="20"/>
                <w:szCs w:val="20"/>
              </w:rPr>
              <w:t>0.91</w:t>
            </w:r>
          </w:p>
        </w:tc>
        <w:tc>
          <w:tcPr>
            <w:tcW w:w="695" w:type="dxa"/>
            <w:shd w:val="clear" w:color="auto" w:fill="auto"/>
            <w:noWrap/>
            <w:vAlign w:val="bottom"/>
          </w:tcPr>
          <w:p w:rsidR="00974D9B" w:rsidRPr="005F7F83" w:rsidRDefault="00974D9B" w:rsidP="00DC175D">
            <w:pPr>
              <w:jc w:val="right"/>
              <w:rPr>
                <w:b/>
                <w:color w:val="000000"/>
                <w:sz w:val="20"/>
                <w:szCs w:val="20"/>
                <w:lang w:val="en-ZA"/>
              </w:rPr>
            </w:pPr>
            <w:r w:rsidRPr="005F7F83">
              <w:rPr>
                <w:rFonts w:ascii="Calibri" w:hAnsi="Calibri"/>
                <w:b/>
                <w:color w:val="000000"/>
                <w:sz w:val="20"/>
                <w:szCs w:val="20"/>
              </w:rPr>
              <w:t>0.96</w:t>
            </w:r>
          </w:p>
        </w:tc>
        <w:tc>
          <w:tcPr>
            <w:tcW w:w="666" w:type="dxa"/>
            <w:shd w:val="clear" w:color="auto" w:fill="auto"/>
            <w:noWrap/>
            <w:vAlign w:val="bottom"/>
          </w:tcPr>
          <w:p w:rsidR="00974D9B" w:rsidRPr="005F7F83" w:rsidRDefault="00974D9B" w:rsidP="00DC175D">
            <w:pPr>
              <w:jc w:val="right"/>
              <w:rPr>
                <w:b/>
                <w:color w:val="000000"/>
                <w:sz w:val="20"/>
                <w:szCs w:val="20"/>
                <w:lang w:val="en-ZA"/>
              </w:rPr>
            </w:pPr>
            <w:r w:rsidRPr="005F7F83">
              <w:rPr>
                <w:rFonts w:ascii="Calibri" w:hAnsi="Calibri"/>
                <w:b/>
                <w:color w:val="000000"/>
                <w:sz w:val="20"/>
                <w:szCs w:val="20"/>
              </w:rPr>
              <w:t>0.93</w:t>
            </w:r>
          </w:p>
        </w:tc>
        <w:tc>
          <w:tcPr>
            <w:tcW w:w="741" w:type="dxa"/>
            <w:shd w:val="clear" w:color="auto" w:fill="auto"/>
            <w:noWrap/>
            <w:vAlign w:val="bottom"/>
          </w:tcPr>
          <w:p w:rsidR="00974D9B" w:rsidRPr="005F7F83" w:rsidRDefault="00974D9B" w:rsidP="00DC175D">
            <w:pPr>
              <w:jc w:val="right"/>
              <w:rPr>
                <w:b/>
                <w:color w:val="000000"/>
                <w:sz w:val="20"/>
                <w:szCs w:val="20"/>
                <w:lang w:val="en-ZA"/>
              </w:rPr>
            </w:pPr>
            <w:r w:rsidRPr="005F7F83">
              <w:rPr>
                <w:rFonts w:ascii="Calibri" w:hAnsi="Calibri"/>
                <w:b/>
                <w:color w:val="000000"/>
                <w:sz w:val="20"/>
                <w:szCs w:val="20"/>
              </w:rPr>
              <w:t>0.74</w:t>
            </w:r>
          </w:p>
        </w:tc>
        <w:tc>
          <w:tcPr>
            <w:tcW w:w="616" w:type="dxa"/>
            <w:shd w:val="clear" w:color="auto" w:fill="auto"/>
            <w:noWrap/>
            <w:vAlign w:val="bottom"/>
          </w:tcPr>
          <w:p w:rsidR="00974D9B" w:rsidRPr="005F7F83" w:rsidRDefault="00974D9B" w:rsidP="00DC175D">
            <w:pPr>
              <w:jc w:val="right"/>
              <w:rPr>
                <w:b/>
                <w:color w:val="000000"/>
                <w:sz w:val="20"/>
                <w:szCs w:val="20"/>
                <w:lang w:val="en-ZA"/>
              </w:rPr>
            </w:pPr>
            <w:r w:rsidRPr="005F7F83">
              <w:rPr>
                <w:rFonts w:ascii="Calibri" w:hAnsi="Calibri"/>
                <w:b/>
                <w:color w:val="000000"/>
                <w:sz w:val="20"/>
                <w:szCs w:val="20"/>
              </w:rPr>
              <w:t>0.74</w:t>
            </w:r>
          </w:p>
        </w:tc>
        <w:tc>
          <w:tcPr>
            <w:tcW w:w="659" w:type="dxa"/>
            <w:shd w:val="clear" w:color="auto" w:fill="auto"/>
            <w:noWrap/>
            <w:vAlign w:val="bottom"/>
          </w:tcPr>
          <w:p w:rsidR="00974D9B" w:rsidRPr="005F7F83" w:rsidRDefault="00974D9B" w:rsidP="00DC175D">
            <w:pPr>
              <w:jc w:val="right"/>
              <w:rPr>
                <w:b/>
                <w:color w:val="000000"/>
                <w:sz w:val="20"/>
                <w:szCs w:val="20"/>
                <w:lang w:val="en-ZA"/>
              </w:rPr>
            </w:pPr>
            <w:r w:rsidRPr="005F7F83">
              <w:rPr>
                <w:rFonts w:ascii="Calibri" w:hAnsi="Calibri"/>
                <w:b/>
                <w:color w:val="000000"/>
                <w:sz w:val="20"/>
                <w:szCs w:val="20"/>
              </w:rPr>
              <w:t>0.59</w:t>
            </w:r>
          </w:p>
        </w:tc>
      </w:tr>
      <w:tr w:rsidR="00974D9B" w:rsidRPr="005F7F83" w:rsidTr="00393FE3">
        <w:trPr>
          <w:trHeight w:val="66"/>
        </w:trPr>
        <w:tc>
          <w:tcPr>
            <w:tcW w:w="2552" w:type="dxa"/>
            <w:shd w:val="clear" w:color="auto" w:fill="auto"/>
            <w:noWrap/>
            <w:vAlign w:val="bottom"/>
          </w:tcPr>
          <w:p w:rsidR="00974D9B" w:rsidRPr="005F7F83" w:rsidRDefault="00974D9B" w:rsidP="00DC175D">
            <w:pPr>
              <w:rPr>
                <w:b/>
                <w:color w:val="000000"/>
                <w:sz w:val="20"/>
                <w:szCs w:val="20"/>
                <w:lang w:val="en-ZA"/>
              </w:rPr>
            </w:pPr>
            <w:r w:rsidRPr="005F7F83">
              <w:rPr>
                <w:b/>
                <w:color w:val="000000"/>
                <w:sz w:val="20"/>
                <w:szCs w:val="20"/>
                <w:lang w:val="en-ZA"/>
              </w:rPr>
              <w:t>Std Dev</w:t>
            </w:r>
            <w:r w:rsidR="00A3158E">
              <w:rPr>
                <w:b/>
                <w:color w:val="000000"/>
                <w:sz w:val="20"/>
                <w:szCs w:val="20"/>
                <w:lang w:val="en-ZA"/>
              </w:rPr>
              <w:t xml:space="preserve"> </w:t>
            </w:r>
            <w:r w:rsidR="00A3158E">
              <w:rPr>
                <w:b/>
                <w:bCs/>
                <w:color w:val="000000"/>
                <w:sz w:val="20"/>
                <w:szCs w:val="20"/>
                <w:lang w:val="en-ZA"/>
              </w:rPr>
              <w:t>(</w:t>
            </w:r>
            <m:oMath>
              <m:sSub>
                <m:sSubPr>
                  <m:ctrlPr>
                    <w:rPr>
                      <w:rFonts w:ascii="Cambria Math" w:hAnsi="Cambria Math"/>
                      <w:b/>
                      <w:i/>
                      <w:sz w:val="22"/>
                      <w:szCs w:val="22"/>
                    </w:rPr>
                  </m:ctrlPr>
                </m:sSubPr>
                <m:e>
                  <m:r>
                    <m:rPr>
                      <m:sty m:val="b"/>
                    </m:rPr>
                    <w:rPr>
                      <w:rFonts w:ascii="Cambria Math" w:hAnsi="Cambria Math"/>
                      <w:sz w:val="22"/>
                      <w:szCs w:val="22"/>
                    </w:rPr>
                    <m:t>σ</m:t>
                  </m:r>
                </m:e>
                <m:sub>
                  <m:r>
                    <m:rPr>
                      <m:sty m:val="bi"/>
                    </m:rPr>
                    <w:rPr>
                      <w:rFonts w:ascii="Cambria Math" w:hAnsi="Cambria Math"/>
                      <w:sz w:val="22"/>
                      <w:szCs w:val="22"/>
                    </w:rPr>
                    <m:t>ALP</m:t>
                  </m:r>
                </m:sub>
              </m:sSub>
              <m:r>
                <m:rPr>
                  <m:sty m:val="bi"/>
                </m:rPr>
                <w:rPr>
                  <w:rFonts w:ascii="Cambria Math" w:hAnsi="Cambria Math"/>
                  <w:sz w:val="22"/>
                  <w:szCs w:val="22"/>
                </w:rPr>
                <m:t>)</m:t>
              </m:r>
            </m:oMath>
          </w:p>
        </w:tc>
        <w:tc>
          <w:tcPr>
            <w:tcW w:w="627" w:type="dxa"/>
            <w:shd w:val="clear" w:color="auto" w:fill="auto"/>
            <w:noWrap/>
            <w:vAlign w:val="bottom"/>
          </w:tcPr>
          <w:p w:rsidR="00974D9B" w:rsidRPr="005F7F83" w:rsidRDefault="00974D9B" w:rsidP="00DC175D">
            <w:pPr>
              <w:jc w:val="right"/>
              <w:rPr>
                <w:b/>
                <w:color w:val="000000"/>
                <w:sz w:val="20"/>
                <w:szCs w:val="20"/>
                <w:lang w:val="en-ZA"/>
              </w:rPr>
            </w:pPr>
            <w:r w:rsidRPr="005F7F83">
              <w:rPr>
                <w:rFonts w:ascii="Calibri" w:hAnsi="Calibri"/>
                <w:b/>
                <w:color w:val="000000"/>
                <w:sz w:val="20"/>
                <w:szCs w:val="20"/>
              </w:rPr>
              <w:t>0.00</w:t>
            </w:r>
          </w:p>
        </w:tc>
        <w:tc>
          <w:tcPr>
            <w:tcW w:w="802" w:type="dxa"/>
            <w:shd w:val="clear" w:color="auto" w:fill="auto"/>
            <w:noWrap/>
            <w:vAlign w:val="bottom"/>
          </w:tcPr>
          <w:p w:rsidR="00974D9B" w:rsidRPr="005F7F83" w:rsidRDefault="00974D9B" w:rsidP="00DC175D">
            <w:pPr>
              <w:jc w:val="right"/>
              <w:rPr>
                <w:b/>
                <w:color w:val="000000"/>
                <w:sz w:val="20"/>
                <w:szCs w:val="20"/>
                <w:lang w:val="en-ZA"/>
              </w:rPr>
            </w:pPr>
            <w:r w:rsidRPr="005F7F83">
              <w:rPr>
                <w:rFonts w:ascii="Calibri" w:hAnsi="Calibri"/>
                <w:b/>
                <w:color w:val="000000"/>
                <w:sz w:val="20"/>
                <w:szCs w:val="20"/>
              </w:rPr>
              <w:t>4.75</w:t>
            </w:r>
          </w:p>
        </w:tc>
        <w:tc>
          <w:tcPr>
            <w:tcW w:w="666" w:type="dxa"/>
            <w:shd w:val="clear" w:color="auto" w:fill="auto"/>
            <w:noWrap/>
            <w:vAlign w:val="bottom"/>
          </w:tcPr>
          <w:p w:rsidR="00974D9B" w:rsidRPr="005F7F83" w:rsidRDefault="00974D9B" w:rsidP="00DC175D">
            <w:pPr>
              <w:jc w:val="right"/>
              <w:rPr>
                <w:b/>
                <w:color w:val="000000"/>
                <w:sz w:val="20"/>
                <w:szCs w:val="20"/>
                <w:lang w:val="en-ZA"/>
              </w:rPr>
            </w:pPr>
            <w:r w:rsidRPr="005F7F83">
              <w:rPr>
                <w:rFonts w:ascii="Calibri" w:hAnsi="Calibri"/>
                <w:b/>
                <w:color w:val="000000"/>
                <w:sz w:val="20"/>
                <w:szCs w:val="20"/>
              </w:rPr>
              <w:t>4.31</w:t>
            </w:r>
          </w:p>
        </w:tc>
        <w:tc>
          <w:tcPr>
            <w:tcW w:w="666" w:type="dxa"/>
            <w:shd w:val="clear" w:color="auto" w:fill="auto"/>
            <w:noWrap/>
            <w:vAlign w:val="bottom"/>
          </w:tcPr>
          <w:p w:rsidR="00974D9B" w:rsidRPr="005F7F83" w:rsidRDefault="00974D9B" w:rsidP="00DC175D">
            <w:pPr>
              <w:jc w:val="right"/>
              <w:rPr>
                <w:b/>
                <w:color w:val="000000"/>
                <w:sz w:val="20"/>
                <w:szCs w:val="20"/>
                <w:lang w:val="en-ZA"/>
              </w:rPr>
            </w:pPr>
            <w:r w:rsidRPr="005F7F83">
              <w:rPr>
                <w:rFonts w:ascii="Calibri" w:hAnsi="Calibri"/>
                <w:b/>
                <w:color w:val="000000"/>
                <w:sz w:val="20"/>
                <w:szCs w:val="20"/>
              </w:rPr>
              <w:t>2.83</w:t>
            </w:r>
          </w:p>
        </w:tc>
        <w:tc>
          <w:tcPr>
            <w:tcW w:w="666" w:type="dxa"/>
            <w:shd w:val="clear" w:color="auto" w:fill="auto"/>
            <w:noWrap/>
            <w:vAlign w:val="bottom"/>
          </w:tcPr>
          <w:p w:rsidR="00974D9B" w:rsidRPr="005F7F83" w:rsidRDefault="00974D9B" w:rsidP="00DC175D">
            <w:pPr>
              <w:jc w:val="right"/>
              <w:rPr>
                <w:b/>
                <w:color w:val="000000"/>
                <w:sz w:val="20"/>
                <w:szCs w:val="20"/>
                <w:lang w:val="en-ZA"/>
              </w:rPr>
            </w:pPr>
            <w:r w:rsidRPr="005F7F83">
              <w:rPr>
                <w:rFonts w:ascii="Calibri" w:hAnsi="Calibri"/>
                <w:b/>
                <w:color w:val="000000"/>
                <w:sz w:val="20"/>
                <w:szCs w:val="20"/>
              </w:rPr>
              <w:t>3.41</w:t>
            </w:r>
          </w:p>
        </w:tc>
        <w:tc>
          <w:tcPr>
            <w:tcW w:w="695" w:type="dxa"/>
            <w:shd w:val="clear" w:color="auto" w:fill="auto"/>
            <w:noWrap/>
            <w:vAlign w:val="bottom"/>
          </w:tcPr>
          <w:p w:rsidR="00974D9B" w:rsidRPr="005F7F83" w:rsidRDefault="00974D9B" w:rsidP="00DC175D">
            <w:pPr>
              <w:jc w:val="right"/>
              <w:rPr>
                <w:b/>
                <w:color w:val="000000"/>
                <w:sz w:val="20"/>
                <w:szCs w:val="20"/>
                <w:lang w:val="en-ZA"/>
              </w:rPr>
            </w:pPr>
            <w:r w:rsidRPr="005F7F83">
              <w:rPr>
                <w:rFonts w:ascii="Calibri" w:hAnsi="Calibri"/>
                <w:b/>
                <w:color w:val="000000"/>
                <w:sz w:val="20"/>
                <w:szCs w:val="20"/>
              </w:rPr>
              <w:t>2.50</w:t>
            </w:r>
          </w:p>
        </w:tc>
        <w:tc>
          <w:tcPr>
            <w:tcW w:w="666" w:type="dxa"/>
            <w:shd w:val="clear" w:color="auto" w:fill="auto"/>
            <w:noWrap/>
            <w:vAlign w:val="bottom"/>
          </w:tcPr>
          <w:p w:rsidR="00974D9B" w:rsidRPr="005F7F83" w:rsidRDefault="00974D9B" w:rsidP="00DC175D">
            <w:pPr>
              <w:jc w:val="right"/>
              <w:rPr>
                <w:b/>
                <w:color w:val="000000"/>
                <w:sz w:val="20"/>
                <w:szCs w:val="20"/>
                <w:lang w:val="en-ZA"/>
              </w:rPr>
            </w:pPr>
            <w:r w:rsidRPr="005F7F83">
              <w:rPr>
                <w:rFonts w:ascii="Calibri" w:hAnsi="Calibri"/>
                <w:b/>
                <w:color w:val="000000"/>
                <w:sz w:val="20"/>
                <w:szCs w:val="20"/>
              </w:rPr>
              <w:t>2.94</w:t>
            </w:r>
          </w:p>
        </w:tc>
        <w:tc>
          <w:tcPr>
            <w:tcW w:w="741" w:type="dxa"/>
            <w:shd w:val="clear" w:color="auto" w:fill="auto"/>
            <w:noWrap/>
            <w:vAlign w:val="bottom"/>
          </w:tcPr>
          <w:p w:rsidR="00974D9B" w:rsidRPr="005F7F83" w:rsidRDefault="00974D9B" w:rsidP="00DC175D">
            <w:pPr>
              <w:jc w:val="right"/>
              <w:rPr>
                <w:b/>
                <w:color w:val="000000"/>
                <w:sz w:val="20"/>
                <w:szCs w:val="20"/>
                <w:lang w:val="en-ZA"/>
              </w:rPr>
            </w:pPr>
            <w:r w:rsidRPr="005F7F83">
              <w:rPr>
                <w:rFonts w:ascii="Calibri" w:hAnsi="Calibri"/>
                <w:b/>
                <w:color w:val="000000"/>
                <w:sz w:val="20"/>
                <w:szCs w:val="20"/>
              </w:rPr>
              <w:t>6.68</w:t>
            </w:r>
          </w:p>
        </w:tc>
        <w:tc>
          <w:tcPr>
            <w:tcW w:w="616" w:type="dxa"/>
            <w:shd w:val="clear" w:color="auto" w:fill="auto"/>
            <w:noWrap/>
            <w:vAlign w:val="bottom"/>
          </w:tcPr>
          <w:p w:rsidR="00974D9B" w:rsidRPr="005F7F83" w:rsidRDefault="00974D9B" w:rsidP="00DC175D">
            <w:pPr>
              <w:jc w:val="right"/>
              <w:rPr>
                <w:b/>
                <w:color w:val="000000"/>
                <w:sz w:val="20"/>
                <w:szCs w:val="20"/>
                <w:lang w:val="en-ZA"/>
              </w:rPr>
            </w:pPr>
            <w:r w:rsidRPr="005F7F83">
              <w:rPr>
                <w:rFonts w:ascii="Calibri" w:hAnsi="Calibri"/>
                <w:b/>
                <w:color w:val="000000"/>
                <w:sz w:val="20"/>
                <w:szCs w:val="20"/>
              </w:rPr>
              <w:t>1.91</w:t>
            </w:r>
          </w:p>
        </w:tc>
        <w:tc>
          <w:tcPr>
            <w:tcW w:w="659" w:type="dxa"/>
            <w:shd w:val="clear" w:color="auto" w:fill="auto"/>
            <w:noWrap/>
            <w:vAlign w:val="bottom"/>
          </w:tcPr>
          <w:p w:rsidR="00974D9B" w:rsidRPr="005F7F83" w:rsidRDefault="00974D9B" w:rsidP="00DC175D">
            <w:pPr>
              <w:jc w:val="right"/>
              <w:rPr>
                <w:b/>
                <w:color w:val="000000"/>
                <w:sz w:val="20"/>
                <w:szCs w:val="20"/>
                <w:lang w:val="en-ZA"/>
              </w:rPr>
            </w:pPr>
            <w:r w:rsidRPr="005F7F83">
              <w:rPr>
                <w:rFonts w:ascii="Calibri" w:hAnsi="Calibri"/>
                <w:b/>
                <w:color w:val="000000"/>
                <w:sz w:val="20"/>
                <w:szCs w:val="20"/>
              </w:rPr>
              <w:t>1.05</w:t>
            </w:r>
          </w:p>
        </w:tc>
      </w:tr>
    </w:tbl>
    <w:p w:rsidR="00974D9B" w:rsidRDefault="0080333A" w:rsidP="0080333A">
      <w:pPr>
        <w:spacing w:line="360" w:lineRule="auto"/>
        <w:jc w:val="both"/>
        <w:rPr>
          <w:sz w:val="22"/>
          <w:szCs w:val="22"/>
        </w:rPr>
      </w:pPr>
      <w:r w:rsidRPr="0080333A">
        <w:rPr>
          <w:i/>
          <w:sz w:val="22"/>
          <w:szCs w:val="22"/>
        </w:rPr>
        <w:t>Source</w:t>
      </w:r>
      <w:r>
        <w:rPr>
          <w:sz w:val="22"/>
          <w:szCs w:val="22"/>
        </w:rPr>
        <w:t>: Author’s calculations.</w:t>
      </w:r>
    </w:p>
    <w:p w:rsidR="00180645" w:rsidRDefault="00180645" w:rsidP="005E4108">
      <w:pPr>
        <w:jc w:val="both"/>
        <w:rPr>
          <w:b/>
          <w:sz w:val="22"/>
          <w:szCs w:val="22"/>
        </w:rPr>
      </w:pPr>
    </w:p>
    <w:p w:rsidR="00180645" w:rsidRDefault="00180645" w:rsidP="005E4108">
      <w:pPr>
        <w:jc w:val="both"/>
        <w:rPr>
          <w:b/>
          <w:sz w:val="22"/>
          <w:szCs w:val="22"/>
        </w:rPr>
      </w:pPr>
    </w:p>
    <w:p w:rsidR="005E4108" w:rsidRPr="005E29F5" w:rsidRDefault="005E29F5" w:rsidP="005E4108">
      <w:pPr>
        <w:jc w:val="both"/>
        <w:rPr>
          <w:b/>
          <w:sz w:val="22"/>
          <w:szCs w:val="22"/>
        </w:rPr>
      </w:pPr>
      <w:r w:rsidRPr="005E29F5">
        <w:rPr>
          <w:b/>
          <w:sz w:val="22"/>
          <w:szCs w:val="22"/>
        </w:rPr>
        <w:t>Appendix</w:t>
      </w:r>
      <w:r w:rsidR="005E4108" w:rsidRPr="005E29F5">
        <w:rPr>
          <w:b/>
          <w:sz w:val="22"/>
          <w:szCs w:val="22"/>
        </w:rPr>
        <w:t xml:space="preserve"> A.</w:t>
      </w:r>
      <w:r>
        <w:rPr>
          <w:b/>
          <w:sz w:val="22"/>
          <w:szCs w:val="22"/>
        </w:rPr>
        <w:t>4</w:t>
      </w:r>
      <w:r w:rsidR="005E4108" w:rsidRPr="005E29F5">
        <w:rPr>
          <w:b/>
          <w:sz w:val="22"/>
          <w:szCs w:val="22"/>
        </w:rPr>
        <w:t xml:space="preserve">: Evolution of the </w:t>
      </w:r>
      <w:r w:rsidR="003763DC" w:rsidRPr="005E29F5">
        <w:rPr>
          <w:b/>
          <w:sz w:val="22"/>
          <w:szCs w:val="22"/>
        </w:rPr>
        <w:t xml:space="preserve">Third Quartile of </w:t>
      </w:r>
      <w:r w:rsidR="005E4108" w:rsidRPr="005E29F5">
        <w:rPr>
          <w:b/>
          <w:sz w:val="22"/>
          <w:szCs w:val="22"/>
        </w:rPr>
        <w:t>ALP by Industry (1994-2003)</w:t>
      </w:r>
    </w:p>
    <w:tbl>
      <w:tblPr>
        <w:tblW w:w="9215" w:type="dxa"/>
        <w:tblInd w:w="-176" w:type="dxa"/>
        <w:tblBorders>
          <w:top w:val="double" w:sz="4" w:space="0" w:color="auto"/>
          <w:bottom w:val="double" w:sz="4" w:space="0" w:color="auto"/>
        </w:tblBorders>
        <w:tblLook w:val="04A0" w:firstRow="1" w:lastRow="0" w:firstColumn="1" w:lastColumn="0" w:noHBand="0" w:noVBand="1"/>
      </w:tblPr>
      <w:tblGrid>
        <w:gridCol w:w="2552"/>
        <w:gridCol w:w="675"/>
        <w:gridCol w:w="616"/>
        <w:gridCol w:w="694"/>
        <w:gridCol w:w="616"/>
        <w:gridCol w:w="660"/>
        <w:gridCol w:w="616"/>
        <w:gridCol w:w="659"/>
        <w:gridCol w:w="709"/>
        <w:gridCol w:w="709"/>
        <w:gridCol w:w="709"/>
      </w:tblGrid>
      <w:tr w:rsidR="00974D9B" w:rsidRPr="00140505" w:rsidTr="00972B16">
        <w:trPr>
          <w:trHeight w:val="98"/>
        </w:trPr>
        <w:tc>
          <w:tcPr>
            <w:tcW w:w="2552" w:type="dxa"/>
            <w:tcBorders>
              <w:bottom w:val="single" w:sz="4" w:space="0" w:color="auto"/>
            </w:tcBorders>
            <w:shd w:val="clear" w:color="auto" w:fill="auto"/>
            <w:noWrap/>
            <w:vAlign w:val="bottom"/>
            <w:hideMark/>
          </w:tcPr>
          <w:p w:rsidR="00974D9B" w:rsidRPr="00140505" w:rsidRDefault="00974D9B" w:rsidP="00DC175D">
            <w:pPr>
              <w:rPr>
                <w:color w:val="000000"/>
                <w:sz w:val="20"/>
                <w:szCs w:val="20"/>
                <w:lang w:val="en-ZA"/>
              </w:rPr>
            </w:pPr>
          </w:p>
        </w:tc>
        <w:tc>
          <w:tcPr>
            <w:tcW w:w="675" w:type="dxa"/>
            <w:tcBorders>
              <w:bottom w:val="single" w:sz="4" w:space="0" w:color="auto"/>
            </w:tcBorders>
            <w:shd w:val="clear" w:color="auto" w:fill="auto"/>
            <w:noWrap/>
            <w:vAlign w:val="bottom"/>
            <w:hideMark/>
          </w:tcPr>
          <w:p w:rsidR="00974D9B" w:rsidRPr="00140505" w:rsidRDefault="00974D9B" w:rsidP="00DC175D">
            <w:pPr>
              <w:rPr>
                <w:color w:val="000000"/>
                <w:sz w:val="20"/>
                <w:szCs w:val="20"/>
                <w:lang w:val="en-ZA"/>
              </w:rPr>
            </w:pPr>
          </w:p>
        </w:tc>
        <w:tc>
          <w:tcPr>
            <w:tcW w:w="5988" w:type="dxa"/>
            <w:gridSpan w:val="9"/>
            <w:tcBorders>
              <w:bottom w:val="single" w:sz="4" w:space="0" w:color="auto"/>
            </w:tcBorders>
            <w:shd w:val="clear" w:color="auto" w:fill="auto"/>
            <w:noWrap/>
            <w:vAlign w:val="bottom"/>
            <w:hideMark/>
          </w:tcPr>
          <w:p w:rsidR="00974D9B" w:rsidRPr="00140505" w:rsidRDefault="00974D9B" w:rsidP="000D07C4">
            <w:pPr>
              <w:jc w:val="center"/>
              <w:rPr>
                <w:color w:val="000000"/>
                <w:sz w:val="20"/>
                <w:szCs w:val="20"/>
                <w:lang w:val="en-ZA"/>
              </w:rPr>
            </w:pPr>
            <w:r w:rsidRPr="00140505">
              <w:rPr>
                <w:b/>
                <w:bCs/>
                <w:color w:val="000000"/>
                <w:sz w:val="20"/>
                <w:szCs w:val="20"/>
                <w:lang w:val="en-ZA"/>
              </w:rPr>
              <w:t>EVOLUTION OF THIRD QUARTILE ALP BY INDUSTRY</w:t>
            </w:r>
          </w:p>
        </w:tc>
      </w:tr>
      <w:tr w:rsidR="00974D9B" w:rsidRPr="00140505" w:rsidTr="00B2225F">
        <w:trPr>
          <w:trHeight w:val="66"/>
        </w:trPr>
        <w:tc>
          <w:tcPr>
            <w:tcW w:w="2552" w:type="dxa"/>
            <w:tcBorders>
              <w:top w:val="single" w:sz="4" w:space="0" w:color="auto"/>
              <w:bottom w:val="double" w:sz="4" w:space="0" w:color="auto"/>
            </w:tcBorders>
            <w:shd w:val="clear" w:color="auto" w:fill="auto"/>
            <w:noWrap/>
            <w:vAlign w:val="bottom"/>
            <w:hideMark/>
          </w:tcPr>
          <w:p w:rsidR="00974D9B" w:rsidRPr="00140505" w:rsidRDefault="00974D9B" w:rsidP="00DC175D">
            <w:pPr>
              <w:rPr>
                <w:color w:val="000000"/>
                <w:sz w:val="20"/>
                <w:szCs w:val="20"/>
                <w:lang w:val="en-ZA"/>
              </w:rPr>
            </w:pPr>
            <w:r w:rsidRPr="00140505">
              <w:rPr>
                <w:color w:val="000000"/>
                <w:sz w:val="20"/>
                <w:szCs w:val="20"/>
                <w:lang w:val="en-ZA"/>
              </w:rPr>
              <w:t>isic2</w:t>
            </w:r>
          </w:p>
        </w:tc>
        <w:tc>
          <w:tcPr>
            <w:tcW w:w="675" w:type="dxa"/>
            <w:tcBorders>
              <w:top w:val="single" w:sz="4" w:space="0" w:color="auto"/>
              <w:bottom w:val="double" w:sz="4" w:space="0" w:color="auto"/>
            </w:tcBorders>
            <w:shd w:val="clear" w:color="auto" w:fill="auto"/>
            <w:noWrap/>
            <w:vAlign w:val="bottom"/>
            <w:hideMark/>
          </w:tcPr>
          <w:p w:rsidR="00974D9B" w:rsidRPr="00140505" w:rsidRDefault="00974D9B" w:rsidP="00DC175D">
            <w:pPr>
              <w:jc w:val="right"/>
              <w:rPr>
                <w:color w:val="000000"/>
                <w:sz w:val="20"/>
                <w:szCs w:val="20"/>
                <w:lang w:val="en-ZA"/>
              </w:rPr>
            </w:pPr>
            <w:r w:rsidRPr="00140505">
              <w:rPr>
                <w:color w:val="000000"/>
                <w:sz w:val="20"/>
                <w:szCs w:val="20"/>
                <w:lang w:val="en-ZA"/>
              </w:rPr>
              <w:t>1994</w:t>
            </w:r>
          </w:p>
        </w:tc>
        <w:tc>
          <w:tcPr>
            <w:tcW w:w="616" w:type="dxa"/>
            <w:tcBorders>
              <w:top w:val="single" w:sz="4" w:space="0" w:color="auto"/>
              <w:bottom w:val="double" w:sz="4" w:space="0" w:color="auto"/>
            </w:tcBorders>
            <w:shd w:val="clear" w:color="auto" w:fill="auto"/>
            <w:noWrap/>
            <w:vAlign w:val="bottom"/>
            <w:hideMark/>
          </w:tcPr>
          <w:p w:rsidR="00974D9B" w:rsidRPr="00140505" w:rsidRDefault="00974D9B" w:rsidP="00DC175D">
            <w:pPr>
              <w:jc w:val="right"/>
              <w:rPr>
                <w:color w:val="000000"/>
                <w:sz w:val="20"/>
                <w:szCs w:val="20"/>
                <w:lang w:val="en-ZA"/>
              </w:rPr>
            </w:pPr>
            <w:r w:rsidRPr="00140505">
              <w:rPr>
                <w:color w:val="000000"/>
                <w:sz w:val="20"/>
                <w:szCs w:val="20"/>
                <w:lang w:val="en-ZA"/>
              </w:rPr>
              <w:t>1995</w:t>
            </w:r>
          </w:p>
        </w:tc>
        <w:tc>
          <w:tcPr>
            <w:tcW w:w="694" w:type="dxa"/>
            <w:tcBorders>
              <w:top w:val="single" w:sz="4" w:space="0" w:color="auto"/>
              <w:bottom w:val="double" w:sz="4" w:space="0" w:color="auto"/>
            </w:tcBorders>
            <w:shd w:val="clear" w:color="auto" w:fill="auto"/>
            <w:noWrap/>
            <w:vAlign w:val="bottom"/>
            <w:hideMark/>
          </w:tcPr>
          <w:p w:rsidR="00974D9B" w:rsidRPr="00140505" w:rsidRDefault="00974D9B" w:rsidP="00DC175D">
            <w:pPr>
              <w:jc w:val="right"/>
              <w:rPr>
                <w:color w:val="000000"/>
                <w:sz w:val="20"/>
                <w:szCs w:val="20"/>
                <w:lang w:val="en-ZA"/>
              </w:rPr>
            </w:pPr>
            <w:r w:rsidRPr="00140505">
              <w:rPr>
                <w:color w:val="000000"/>
                <w:sz w:val="20"/>
                <w:szCs w:val="20"/>
                <w:lang w:val="en-ZA"/>
              </w:rPr>
              <w:t>1996</w:t>
            </w:r>
          </w:p>
        </w:tc>
        <w:tc>
          <w:tcPr>
            <w:tcW w:w="616" w:type="dxa"/>
            <w:tcBorders>
              <w:top w:val="single" w:sz="4" w:space="0" w:color="auto"/>
              <w:bottom w:val="double" w:sz="4" w:space="0" w:color="auto"/>
            </w:tcBorders>
            <w:shd w:val="clear" w:color="auto" w:fill="auto"/>
            <w:noWrap/>
            <w:vAlign w:val="bottom"/>
            <w:hideMark/>
          </w:tcPr>
          <w:p w:rsidR="00974D9B" w:rsidRPr="00140505" w:rsidRDefault="00974D9B" w:rsidP="00DC175D">
            <w:pPr>
              <w:jc w:val="right"/>
              <w:rPr>
                <w:color w:val="000000"/>
                <w:sz w:val="20"/>
                <w:szCs w:val="20"/>
                <w:lang w:val="en-ZA"/>
              </w:rPr>
            </w:pPr>
            <w:r w:rsidRPr="00140505">
              <w:rPr>
                <w:color w:val="000000"/>
                <w:sz w:val="20"/>
                <w:szCs w:val="20"/>
                <w:lang w:val="en-ZA"/>
              </w:rPr>
              <w:t>1997</w:t>
            </w:r>
          </w:p>
        </w:tc>
        <w:tc>
          <w:tcPr>
            <w:tcW w:w="660" w:type="dxa"/>
            <w:tcBorders>
              <w:top w:val="single" w:sz="4" w:space="0" w:color="auto"/>
              <w:bottom w:val="double" w:sz="4" w:space="0" w:color="auto"/>
            </w:tcBorders>
            <w:shd w:val="clear" w:color="auto" w:fill="auto"/>
            <w:noWrap/>
            <w:vAlign w:val="bottom"/>
            <w:hideMark/>
          </w:tcPr>
          <w:p w:rsidR="00974D9B" w:rsidRPr="00140505" w:rsidRDefault="00974D9B" w:rsidP="00DC175D">
            <w:pPr>
              <w:jc w:val="right"/>
              <w:rPr>
                <w:color w:val="000000"/>
                <w:sz w:val="20"/>
                <w:szCs w:val="20"/>
                <w:lang w:val="en-ZA"/>
              </w:rPr>
            </w:pPr>
            <w:r w:rsidRPr="00140505">
              <w:rPr>
                <w:color w:val="000000"/>
                <w:sz w:val="20"/>
                <w:szCs w:val="20"/>
                <w:lang w:val="en-ZA"/>
              </w:rPr>
              <w:t>1998</w:t>
            </w:r>
          </w:p>
        </w:tc>
        <w:tc>
          <w:tcPr>
            <w:tcW w:w="616" w:type="dxa"/>
            <w:tcBorders>
              <w:top w:val="single" w:sz="4" w:space="0" w:color="auto"/>
              <w:bottom w:val="double" w:sz="4" w:space="0" w:color="auto"/>
            </w:tcBorders>
            <w:shd w:val="clear" w:color="auto" w:fill="auto"/>
            <w:noWrap/>
            <w:vAlign w:val="bottom"/>
            <w:hideMark/>
          </w:tcPr>
          <w:p w:rsidR="00974D9B" w:rsidRPr="00140505" w:rsidRDefault="00974D9B" w:rsidP="00DC175D">
            <w:pPr>
              <w:jc w:val="right"/>
              <w:rPr>
                <w:color w:val="000000"/>
                <w:sz w:val="20"/>
                <w:szCs w:val="20"/>
                <w:lang w:val="en-ZA"/>
              </w:rPr>
            </w:pPr>
            <w:r w:rsidRPr="00140505">
              <w:rPr>
                <w:color w:val="000000"/>
                <w:sz w:val="20"/>
                <w:szCs w:val="20"/>
                <w:lang w:val="en-ZA"/>
              </w:rPr>
              <w:t>1999</w:t>
            </w:r>
          </w:p>
        </w:tc>
        <w:tc>
          <w:tcPr>
            <w:tcW w:w="659" w:type="dxa"/>
            <w:tcBorders>
              <w:top w:val="single" w:sz="4" w:space="0" w:color="auto"/>
              <w:bottom w:val="double" w:sz="4" w:space="0" w:color="auto"/>
            </w:tcBorders>
            <w:shd w:val="clear" w:color="auto" w:fill="auto"/>
            <w:noWrap/>
            <w:vAlign w:val="bottom"/>
            <w:hideMark/>
          </w:tcPr>
          <w:p w:rsidR="00974D9B" w:rsidRPr="00140505" w:rsidRDefault="00974D9B" w:rsidP="00DC175D">
            <w:pPr>
              <w:jc w:val="right"/>
              <w:rPr>
                <w:color w:val="000000"/>
                <w:sz w:val="20"/>
                <w:szCs w:val="20"/>
                <w:lang w:val="en-ZA"/>
              </w:rPr>
            </w:pPr>
            <w:r w:rsidRPr="00140505">
              <w:rPr>
                <w:color w:val="000000"/>
                <w:sz w:val="20"/>
                <w:szCs w:val="20"/>
                <w:lang w:val="en-ZA"/>
              </w:rPr>
              <w:t>2000</w:t>
            </w:r>
          </w:p>
        </w:tc>
        <w:tc>
          <w:tcPr>
            <w:tcW w:w="709" w:type="dxa"/>
            <w:tcBorders>
              <w:top w:val="single" w:sz="4" w:space="0" w:color="auto"/>
              <w:bottom w:val="double" w:sz="4" w:space="0" w:color="auto"/>
            </w:tcBorders>
            <w:shd w:val="clear" w:color="auto" w:fill="auto"/>
            <w:noWrap/>
            <w:vAlign w:val="bottom"/>
            <w:hideMark/>
          </w:tcPr>
          <w:p w:rsidR="00974D9B" w:rsidRPr="00140505" w:rsidRDefault="00974D9B" w:rsidP="00DC175D">
            <w:pPr>
              <w:jc w:val="right"/>
              <w:rPr>
                <w:color w:val="000000"/>
                <w:sz w:val="20"/>
                <w:szCs w:val="20"/>
                <w:lang w:val="en-ZA"/>
              </w:rPr>
            </w:pPr>
            <w:r w:rsidRPr="00140505">
              <w:rPr>
                <w:color w:val="000000"/>
                <w:sz w:val="20"/>
                <w:szCs w:val="20"/>
                <w:lang w:val="en-ZA"/>
              </w:rPr>
              <w:t>2001</w:t>
            </w:r>
          </w:p>
        </w:tc>
        <w:tc>
          <w:tcPr>
            <w:tcW w:w="709" w:type="dxa"/>
            <w:tcBorders>
              <w:top w:val="single" w:sz="4" w:space="0" w:color="auto"/>
              <w:bottom w:val="double" w:sz="4" w:space="0" w:color="auto"/>
            </w:tcBorders>
            <w:shd w:val="clear" w:color="auto" w:fill="auto"/>
            <w:noWrap/>
            <w:vAlign w:val="bottom"/>
            <w:hideMark/>
          </w:tcPr>
          <w:p w:rsidR="00974D9B" w:rsidRPr="00140505" w:rsidRDefault="00974D9B" w:rsidP="00DC175D">
            <w:pPr>
              <w:jc w:val="right"/>
              <w:rPr>
                <w:color w:val="000000"/>
                <w:sz w:val="20"/>
                <w:szCs w:val="20"/>
                <w:lang w:val="en-ZA"/>
              </w:rPr>
            </w:pPr>
            <w:r w:rsidRPr="00140505">
              <w:rPr>
                <w:color w:val="000000"/>
                <w:sz w:val="20"/>
                <w:szCs w:val="20"/>
                <w:lang w:val="en-ZA"/>
              </w:rPr>
              <w:t>2002</w:t>
            </w:r>
          </w:p>
        </w:tc>
        <w:tc>
          <w:tcPr>
            <w:tcW w:w="709" w:type="dxa"/>
            <w:tcBorders>
              <w:top w:val="single" w:sz="4" w:space="0" w:color="auto"/>
              <w:bottom w:val="double" w:sz="4" w:space="0" w:color="auto"/>
            </w:tcBorders>
            <w:shd w:val="clear" w:color="auto" w:fill="auto"/>
            <w:noWrap/>
            <w:vAlign w:val="bottom"/>
            <w:hideMark/>
          </w:tcPr>
          <w:p w:rsidR="00974D9B" w:rsidRPr="00140505" w:rsidRDefault="00974D9B" w:rsidP="00DC175D">
            <w:pPr>
              <w:jc w:val="right"/>
              <w:rPr>
                <w:color w:val="000000"/>
                <w:sz w:val="20"/>
                <w:szCs w:val="20"/>
                <w:lang w:val="en-ZA"/>
              </w:rPr>
            </w:pPr>
            <w:r w:rsidRPr="00140505">
              <w:rPr>
                <w:color w:val="000000"/>
                <w:sz w:val="20"/>
                <w:szCs w:val="20"/>
                <w:lang w:val="en-ZA"/>
              </w:rPr>
              <w:t>2003</w:t>
            </w:r>
          </w:p>
        </w:tc>
      </w:tr>
      <w:tr w:rsidR="00974D9B" w:rsidRPr="00140505" w:rsidTr="00B2225F">
        <w:trPr>
          <w:trHeight w:val="66"/>
        </w:trPr>
        <w:tc>
          <w:tcPr>
            <w:tcW w:w="2552" w:type="dxa"/>
            <w:tcBorders>
              <w:top w:val="double" w:sz="4" w:space="0" w:color="auto"/>
              <w:bottom w:val="nil"/>
            </w:tcBorders>
            <w:shd w:val="clear" w:color="auto" w:fill="auto"/>
            <w:noWrap/>
            <w:vAlign w:val="bottom"/>
            <w:hideMark/>
          </w:tcPr>
          <w:p w:rsidR="00974D9B" w:rsidRPr="00140505" w:rsidRDefault="00974D9B" w:rsidP="00DC175D">
            <w:pPr>
              <w:rPr>
                <w:color w:val="000000"/>
                <w:sz w:val="20"/>
                <w:szCs w:val="20"/>
                <w:lang w:val="en-ZA"/>
              </w:rPr>
            </w:pPr>
            <w:r w:rsidRPr="00140505">
              <w:rPr>
                <w:color w:val="000000"/>
                <w:sz w:val="20"/>
                <w:szCs w:val="20"/>
                <w:lang w:val="en-ZA"/>
              </w:rPr>
              <w:t xml:space="preserve">Food (15)   </w:t>
            </w:r>
          </w:p>
        </w:tc>
        <w:tc>
          <w:tcPr>
            <w:tcW w:w="675" w:type="dxa"/>
            <w:tcBorders>
              <w:top w:val="double" w:sz="4" w:space="0" w:color="auto"/>
              <w:bottom w:val="nil"/>
            </w:tcBorders>
            <w:shd w:val="clear" w:color="auto" w:fill="auto"/>
            <w:noWrap/>
            <w:vAlign w:val="bottom"/>
            <w:hideMark/>
          </w:tcPr>
          <w:p w:rsidR="00974D9B" w:rsidRPr="00140505" w:rsidRDefault="00974D9B" w:rsidP="00DC175D">
            <w:pPr>
              <w:jc w:val="right"/>
              <w:rPr>
                <w:color w:val="000000"/>
                <w:sz w:val="20"/>
                <w:szCs w:val="20"/>
                <w:lang w:val="en-ZA"/>
              </w:rPr>
            </w:pPr>
            <w:r w:rsidRPr="00140505">
              <w:rPr>
                <w:color w:val="000000"/>
                <w:sz w:val="20"/>
                <w:szCs w:val="20"/>
                <w:lang w:val="en-ZA"/>
              </w:rPr>
              <w:t>1.00</w:t>
            </w:r>
          </w:p>
        </w:tc>
        <w:tc>
          <w:tcPr>
            <w:tcW w:w="616" w:type="dxa"/>
            <w:tcBorders>
              <w:top w:val="double" w:sz="4" w:space="0" w:color="auto"/>
              <w:bottom w:val="nil"/>
            </w:tcBorders>
            <w:shd w:val="clear" w:color="auto" w:fill="auto"/>
            <w:noWrap/>
            <w:vAlign w:val="bottom"/>
            <w:hideMark/>
          </w:tcPr>
          <w:p w:rsidR="00974D9B" w:rsidRPr="00140505" w:rsidRDefault="00974D9B" w:rsidP="00DC175D">
            <w:pPr>
              <w:jc w:val="right"/>
              <w:rPr>
                <w:color w:val="000000"/>
                <w:sz w:val="20"/>
                <w:szCs w:val="20"/>
                <w:lang w:val="en-ZA"/>
              </w:rPr>
            </w:pPr>
            <w:r w:rsidRPr="00140505">
              <w:rPr>
                <w:color w:val="000000"/>
                <w:sz w:val="20"/>
                <w:szCs w:val="20"/>
                <w:lang w:val="en-ZA"/>
              </w:rPr>
              <w:t>0.88</w:t>
            </w:r>
          </w:p>
        </w:tc>
        <w:tc>
          <w:tcPr>
            <w:tcW w:w="694" w:type="dxa"/>
            <w:tcBorders>
              <w:top w:val="double" w:sz="4" w:space="0" w:color="auto"/>
              <w:bottom w:val="nil"/>
            </w:tcBorders>
            <w:shd w:val="clear" w:color="auto" w:fill="auto"/>
            <w:noWrap/>
            <w:vAlign w:val="bottom"/>
            <w:hideMark/>
          </w:tcPr>
          <w:p w:rsidR="00974D9B" w:rsidRPr="00140505" w:rsidRDefault="00974D9B" w:rsidP="00DC175D">
            <w:pPr>
              <w:jc w:val="right"/>
              <w:rPr>
                <w:color w:val="000000"/>
                <w:sz w:val="20"/>
                <w:szCs w:val="20"/>
                <w:lang w:val="en-ZA"/>
              </w:rPr>
            </w:pPr>
            <w:r w:rsidRPr="00140505">
              <w:rPr>
                <w:color w:val="000000"/>
                <w:sz w:val="20"/>
                <w:szCs w:val="20"/>
                <w:lang w:val="en-ZA"/>
              </w:rPr>
              <w:t>0.94</w:t>
            </w:r>
          </w:p>
        </w:tc>
        <w:tc>
          <w:tcPr>
            <w:tcW w:w="616" w:type="dxa"/>
            <w:tcBorders>
              <w:top w:val="double" w:sz="4" w:space="0" w:color="auto"/>
              <w:bottom w:val="nil"/>
            </w:tcBorders>
            <w:shd w:val="clear" w:color="auto" w:fill="auto"/>
            <w:noWrap/>
            <w:vAlign w:val="bottom"/>
            <w:hideMark/>
          </w:tcPr>
          <w:p w:rsidR="00974D9B" w:rsidRPr="00140505" w:rsidRDefault="00974D9B" w:rsidP="00DC175D">
            <w:pPr>
              <w:jc w:val="right"/>
              <w:rPr>
                <w:color w:val="000000"/>
                <w:sz w:val="20"/>
                <w:szCs w:val="20"/>
                <w:lang w:val="en-ZA"/>
              </w:rPr>
            </w:pPr>
            <w:r w:rsidRPr="00140505">
              <w:rPr>
                <w:color w:val="000000"/>
                <w:sz w:val="20"/>
                <w:szCs w:val="20"/>
                <w:lang w:val="en-ZA"/>
              </w:rPr>
              <w:t>0.94</w:t>
            </w:r>
          </w:p>
        </w:tc>
        <w:tc>
          <w:tcPr>
            <w:tcW w:w="660" w:type="dxa"/>
            <w:tcBorders>
              <w:top w:val="double" w:sz="4" w:space="0" w:color="auto"/>
              <w:bottom w:val="nil"/>
            </w:tcBorders>
            <w:shd w:val="clear" w:color="auto" w:fill="auto"/>
            <w:noWrap/>
            <w:vAlign w:val="bottom"/>
            <w:hideMark/>
          </w:tcPr>
          <w:p w:rsidR="00974D9B" w:rsidRPr="00140505" w:rsidRDefault="00974D9B" w:rsidP="00DC175D">
            <w:pPr>
              <w:jc w:val="right"/>
              <w:rPr>
                <w:color w:val="000000"/>
                <w:sz w:val="20"/>
                <w:szCs w:val="20"/>
                <w:lang w:val="en-ZA"/>
              </w:rPr>
            </w:pPr>
            <w:r w:rsidRPr="00140505">
              <w:rPr>
                <w:color w:val="000000"/>
                <w:sz w:val="20"/>
                <w:szCs w:val="20"/>
                <w:lang w:val="en-ZA"/>
              </w:rPr>
              <w:t>1.05</w:t>
            </w:r>
          </w:p>
        </w:tc>
        <w:tc>
          <w:tcPr>
            <w:tcW w:w="616" w:type="dxa"/>
            <w:tcBorders>
              <w:top w:val="double" w:sz="4" w:space="0" w:color="auto"/>
              <w:bottom w:val="nil"/>
            </w:tcBorders>
            <w:shd w:val="clear" w:color="auto" w:fill="auto"/>
            <w:noWrap/>
            <w:vAlign w:val="bottom"/>
            <w:hideMark/>
          </w:tcPr>
          <w:p w:rsidR="00974D9B" w:rsidRPr="00140505" w:rsidRDefault="00974D9B" w:rsidP="00DC175D">
            <w:pPr>
              <w:jc w:val="right"/>
              <w:rPr>
                <w:color w:val="000000"/>
                <w:sz w:val="20"/>
                <w:szCs w:val="20"/>
                <w:lang w:val="en-ZA"/>
              </w:rPr>
            </w:pPr>
            <w:r w:rsidRPr="00140505">
              <w:rPr>
                <w:color w:val="000000"/>
                <w:sz w:val="20"/>
                <w:szCs w:val="20"/>
                <w:lang w:val="en-ZA"/>
              </w:rPr>
              <w:t>1.06</w:t>
            </w:r>
          </w:p>
        </w:tc>
        <w:tc>
          <w:tcPr>
            <w:tcW w:w="659" w:type="dxa"/>
            <w:tcBorders>
              <w:top w:val="double" w:sz="4" w:space="0" w:color="auto"/>
              <w:bottom w:val="nil"/>
            </w:tcBorders>
            <w:shd w:val="clear" w:color="auto" w:fill="auto"/>
            <w:noWrap/>
            <w:vAlign w:val="bottom"/>
            <w:hideMark/>
          </w:tcPr>
          <w:p w:rsidR="00974D9B" w:rsidRPr="00140505" w:rsidRDefault="00974D9B" w:rsidP="00DC175D">
            <w:pPr>
              <w:jc w:val="right"/>
              <w:rPr>
                <w:color w:val="000000"/>
                <w:sz w:val="20"/>
                <w:szCs w:val="20"/>
                <w:lang w:val="en-ZA"/>
              </w:rPr>
            </w:pPr>
            <w:r w:rsidRPr="00140505">
              <w:rPr>
                <w:color w:val="000000"/>
                <w:sz w:val="20"/>
                <w:szCs w:val="20"/>
                <w:lang w:val="en-ZA"/>
              </w:rPr>
              <w:t>1.07</w:t>
            </w:r>
          </w:p>
        </w:tc>
        <w:tc>
          <w:tcPr>
            <w:tcW w:w="709" w:type="dxa"/>
            <w:tcBorders>
              <w:top w:val="double" w:sz="4" w:space="0" w:color="auto"/>
              <w:bottom w:val="nil"/>
            </w:tcBorders>
            <w:shd w:val="clear" w:color="auto" w:fill="auto"/>
            <w:noWrap/>
            <w:vAlign w:val="bottom"/>
            <w:hideMark/>
          </w:tcPr>
          <w:p w:rsidR="00974D9B" w:rsidRPr="00140505" w:rsidRDefault="00974D9B" w:rsidP="00DC175D">
            <w:pPr>
              <w:jc w:val="right"/>
              <w:rPr>
                <w:color w:val="000000"/>
                <w:sz w:val="20"/>
                <w:szCs w:val="20"/>
                <w:lang w:val="en-ZA"/>
              </w:rPr>
            </w:pPr>
            <w:r w:rsidRPr="00140505">
              <w:rPr>
                <w:color w:val="000000"/>
                <w:sz w:val="20"/>
                <w:szCs w:val="20"/>
                <w:lang w:val="en-ZA"/>
              </w:rPr>
              <w:t>1.00</w:t>
            </w:r>
          </w:p>
        </w:tc>
        <w:tc>
          <w:tcPr>
            <w:tcW w:w="709" w:type="dxa"/>
            <w:tcBorders>
              <w:top w:val="double" w:sz="4" w:space="0" w:color="auto"/>
              <w:bottom w:val="nil"/>
            </w:tcBorders>
            <w:shd w:val="clear" w:color="auto" w:fill="auto"/>
            <w:noWrap/>
            <w:vAlign w:val="bottom"/>
            <w:hideMark/>
          </w:tcPr>
          <w:p w:rsidR="00974D9B" w:rsidRPr="00140505" w:rsidRDefault="00974D9B" w:rsidP="00DC175D">
            <w:pPr>
              <w:jc w:val="right"/>
              <w:rPr>
                <w:color w:val="000000"/>
                <w:sz w:val="20"/>
                <w:szCs w:val="20"/>
                <w:lang w:val="en-ZA"/>
              </w:rPr>
            </w:pPr>
            <w:r w:rsidRPr="00140505">
              <w:rPr>
                <w:color w:val="000000"/>
                <w:sz w:val="20"/>
                <w:szCs w:val="20"/>
                <w:lang w:val="en-ZA"/>
              </w:rPr>
              <w:t>0.95</w:t>
            </w:r>
          </w:p>
        </w:tc>
        <w:tc>
          <w:tcPr>
            <w:tcW w:w="709" w:type="dxa"/>
            <w:tcBorders>
              <w:top w:val="double" w:sz="4" w:space="0" w:color="auto"/>
              <w:bottom w:val="nil"/>
            </w:tcBorders>
            <w:shd w:val="clear" w:color="auto" w:fill="auto"/>
            <w:noWrap/>
            <w:vAlign w:val="bottom"/>
            <w:hideMark/>
          </w:tcPr>
          <w:p w:rsidR="00974D9B" w:rsidRPr="00140505" w:rsidRDefault="00974D9B" w:rsidP="00DC175D">
            <w:pPr>
              <w:jc w:val="right"/>
              <w:rPr>
                <w:color w:val="000000"/>
                <w:sz w:val="20"/>
                <w:szCs w:val="20"/>
                <w:lang w:val="en-ZA"/>
              </w:rPr>
            </w:pPr>
            <w:r w:rsidRPr="00140505">
              <w:rPr>
                <w:color w:val="000000"/>
                <w:sz w:val="20"/>
                <w:szCs w:val="20"/>
                <w:lang w:val="en-ZA"/>
              </w:rPr>
              <w:t>0.92</w:t>
            </w:r>
          </w:p>
        </w:tc>
      </w:tr>
      <w:tr w:rsidR="00974D9B" w:rsidRPr="00140505" w:rsidTr="00B2225F">
        <w:trPr>
          <w:trHeight w:val="66"/>
        </w:trPr>
        <w:tc>
          <w:tcPr>
            <w:tcW w:w="2552" w:type="dxa"/>
            <w:tcBorders>
              <w:top w:val="nil"/>
              <w:bottom w:val="nil"/>
            </w:tcBorders>
            <w:shd w:val="clear" w:color="auto" w:fill="auto"/>
            <w:noWrap/>
            <w:vAlign w:val="bottom"/>
            <w:hideMark/>
          </w:tcPr>
          <w:p w:rsidR="00974D9B" w:rsidRPr="00140505" w:rsidRDefault="00974D9B" w:rsidP="00DC175D">
            <w:pPr>
              <w:rPr>
                <w:color w:val="000000"/>
                <w:sz w:val="20"/>
                <w:szCs w:val="20"/>
                <w:lang w:val="en-ZA"/>
              </w:rPr>
            </w:pPr>
            <w:r w:rsidRPr="00140505">
              <w:rPr>
                <w:color w:val="000000"/>
                <w:sz w:val="20"/>
                <w:szCs w:val="20"/>
                <w:lang w:val="en-ZA"/>
              </w:rPr>
              <w:t xml:space="preserve">Textile (17) </w:t>
            </w:r>
          </w:p>
        </w:tc>
        <w:tc>
          <w:tcPr>
            <w:tcW w:w="675" w:type="dxa"/>
            <w:tcBorders>
              <w:top w:val="nil"/>
              <w:bottom w:val="nil"/>
            </w:tcBorders>
            <w:shd w:val="clear" w:color="auto" w:fill="auto"/>
            <w:noWrap/>
            <w:vAlign w:val="bottom"/>
            <w:hideMark/>
          </w:tcPr>
          <w:p w:rsidR="00974D9B" w:rsidRPr="00140505" w:rsidRDefault="00974D9B" w:rsidP="00DC175D">
            <w:pPr>
              <w:jc w:val="right"/>
              <w:rPr>
                <w:color w:val="000000"/>
                <w:sz w:val="20"/>
                <w:szCs w:val="20"/>
                <w:lang w:val="en-ZA"/>
              </w:rPr>
            </w:pPr>
            <w:r w:rsidRPr="00140505">
              <w:rPr>
                <w:color w:val="000000"/>
                <w:sz w:val="20"/>
                <w:szCs w:val="20"/>
                <w:lang w:val="en-ZA"/>
              </w:rPr>
              <w:t>1.00</w:t>
            </w:r>
          </w:p>
        </w:tc>
        <w:tc>
          <w:tcPr>
            <w:tcW w:w="616" w:type="dxa"/>
            <w:tcBorders>
              <w:top w:val="nil"/>
              <w:bottom w:val="nil"/>
            </w:tcBorders>
            <w:shd w:val="clear" w:color="auto" w:fill="auto"/>
            <w:noWrap/>
            <w:vAlign w:val="bottom"/>
            <w:hideMark/>
          </w:tcPr>
          <w:p w:rsidR="00974D9B" w:rsidRPr="00140505" w:rsidRDefault="00974D9B" w:rsidP="00DC175D">
            <w:pPr>
              <w:jc w:val="right"/>
              <w:rPr>
                <w:color w:val="000000"/>
                <w:sz w:val="20"/>
                <w:szCs w:val="20"/>
                <w:lang w:val="en-ZA"/>
              </w:rPr>
            </w:pPr>
            <w:r w:rsidRPr="00140505">
              <w:rPr>
                <w:color w:val="000000"/>
                <w:sz w:val="20"/>
                <w:szCs w:val="20"/>
                <w:lang w:val="en-ZA"/>
              </w:rPr>
              <w:t>0.63</w:t>
            </w:r>
          </w:p>
        </w:tc>
        <w:tc>
          <w:tcPr>
            <w:tcW w:w="694" w:type="dxa"/>
            <w:tcBorders>
              <w:top w:val="nil"/>
              <w:bottom w:val="nil"/>
            </w:tcBorders>
            <w:shd w:val="clear" w:color="auto" w:fill="auto"/>
            <w:noWrap/>
            <w:vAlign w:val="bottom"/>
            <w:hideMark/>
          </w:tcPr>
          <w:p w:rsidR="00974D9B" w:rsidRPr="00140505" w:rsidRDefault="00974D9B" w:rsidP="00DC175D">
            <w:pPr>
              <w:jc w:val="right"/>
              <w:rPr>
                <w:color w:val="000000"/>
                <w:sz w:val="20"/>
                <w:szCs w:val="20"/>
                <w:lang w:val="en-ZA"/>
              </w:rPr>
            </w:pPr>
            <w:r w:rsidRPr="00140505">
              <w:rPr>
                <w:color w:val="000000"/>
                <w:sz w:val="20"/>
                <w:szCs w:val="20"/>
                <w:lang w:val="en-ZA"/>
              </w:rPr>
              <w:t>0.81</w:t>
            </w:r>
          </w:p>
        </w:tc>
        <w:tc>
          <w:tcPr>
            <w:tcW w:w="616" w:type="dxa"/>
            <w:tcBorders>
              <w:top w:val="nil"/>
              <w:bottom w:val="nil"/>
            </w:tcBorders>
            <w:shd w:val="clear" w:color="auto" w:fill="auto"/>
            <w:noWrap/>
            <w:vAlign w:val="bottom"/>
            <w:hideMark/>
          </w:tcPr>
          <w:p w:rsidR="00974D9B" w:rsidRPr="00140505" w:rsidRDefault="00974D9B" w:rsidP="00DC175D">
            <w:pPr>
              <w:jc w:val="right"/>
              <w:rPr>
                <w:color w:val="000000"/>
                <w:sz w:val="20"/>
                <w:szCs w:val="20"/>
                <w:lang w:val="en-ZA"/>
              </w:rPr>
            </w:pPr>
            <w:r w:rsidRPr="00140505">
              <w:rPr>
                <w:color w:val="000000"/>
                <w:sz w:val="20"/>
                <w:szCs w:val="20"/>
                <w:lang w:val="en-ZA"/>
              </w:rPr>
              <w:t>0.97</w:t>
            </w:r>
          </w:p>
        </w:tc>
        <w:tc>
          <w:tcPr>
            <w:tcW w:w="660" w:type="dxa"/>
            <w:tcBorders>
              <w:top w:val="nil"/>
              <w:bottom w:val="nil"/>
            </w:tcBorders>
            <w:shd w:val="clear" w:color="auto" w:fill="auto"/>
            <w:noWrap/>
            <w:vAlign w:val="bottom"/>
            <w:hideMark/>
          </w:tcPr>
          <w:p w:rsidR="00974D9B" w:rsidRPr="00140505" w:rsidRDefault="00974D9B" w:rsidP="00DC175D">
            <w:pPr>
              <w:jc w:val="right"/>
              <w:rPr>
                <w:color w:val="000000"/>
                <w:sz w:val="20"/>
                <w:szCs w:val="20"/>
                <w:lang w:val="en-ZA"/>
              </w:rPr>
            </w:pPr>
            <w:r w:rsidRPr="00140505">
              <w:rPr>
                <w:color w:val="000000"/>
                <w:sz w:val="20"/>
                <w:szCs w:val="20"/>
                <w:lang w:val="en-ZA"/>
              </w:rPr>
              <w:t>0.94</w:t>
            </w:r>
          </w:p>
        </w:tc>
        <w:tc>
          <w:tcPr>
            <w:tcW w:w="616" w:type="dxa"/>
            <w:tcBorders>
              <w:top w:val="nil"/>
              <w:bottom w:val="nil"/>
            </w:tcBorders>
            <w:shd w:val="clear" w:color="auto" w:fill="auto"/>
            <w:noWrap/>
            <w:vAlign w:val="bottom"/>
            <w:hideMark/>
          </w:tcPr>
          <w:p w:rsidR="00974D9B" w:rsidRPr="00140505" w:rsidRDefault="00974D9B" w:rsidP="00DC175D">
            <w:pPr>
              <w:jc w:val="right"/>
              <w:rPr>
                <w:color w:val="000000"/>
                <w:sz w:val="20"/>
                <w:szCs w:val="20"/>
                <w:lang w:val="en-ZA"/>
              </w:rPr>
            </w:pPr>
            <w:r w:rsidRPr="00140505">
              <w:rPr>
                <w:color w:val="000000"/>
                <w:sz w:val="20"/>
                <w:szCs w:val="20"/>
                <w:lang w:val="en-ZA"/>
              </w:rPr>
              <w:t>1.13</w:t>
            </w:r>
          </w:p>
        </w:tc>
        <w:tc>
          <w:tcPr>
            <w:tcW w:w="659" w:type="dxa"/>
            <w:tcBorders>
              <w:top w:val="nil"/>
              <w:bottom w:val="nil"/>
            </w:tcBorders>
            <w:shd w:val="clear" w:color="auto" w:fill="auto"/>
            <w:noWrap/>
            <w:vAlign w:val="bottom"/>
            <w:hideMark/>
          </w:tcPr>
          <w:p w:rsidR="00974D9B" w:rsidRPr="00140505" w:rsidRDefault="00974D9B" w:rsidP="00DC175D">
            <w:pPr>
              <w:jc w:val="right"/>
              <w:rPr>
                <w:color w:val="000000"/>
                <w:sz w:val="20"/>
                <w:szCs w:val="20"/>
                <w:lang w:val="en-ZA"/>
              </w:rPr>
            </w:pPr>
            <w:r w:rsidRPr="00140505">
              <w:rPr>
                <w:color w:val="000000"/>
                <w:sz w:val="20"/>
                <w:szCs w:val="20"/>
                <w:lang w:val="en-ZA"/>
              </w:rPr>
              <w:t>0.66</w:t>
            </w:r>
          </w:p>
        </w:tc>
        <w:tc>
          <w:tcPr>
            <w:tcW w:w="709" w:type="dxa"/>
            <w:tcBorders>
              <w:top w:val="nil"/>
              <w:bottom w:val="nil"/>
            </w:tcBorders>
            <w:shd w:val="clear" w:color="auto" w:fill="auto"/>
            <w:noWrap/>
            <w:vAlign w:val="bottom"/>
            <w:hideMark/>
          </w:tcPr>
          <w:p w:rsidR="00974D9B" w:rsidRPr="00140505" w:rsidRDefault="00974D9B" w:rsidP="00DC175D">
            <w:pPr>
              <w:jc w:val="right"/>
              <w:rPr>
                <w:color w:val="000000"/>
                <w:sz w:val="20"/>
                <w:szCs w:val="20"/>
                <w:lang w:val="en-ZA"/>
              </w:rPr>
            </w:pPr>
            <w:r w:rsidRPr="00140505">
              <w:rPr>
                <w:color w:val="000000"/>
                <w:sz w:val="20"/>
                <w:szCs w:val="20"/>
                <w:lang w:val="en-ZA"/>
              </w:rPr>
              <w:t>0.83</w:t>
            </w:r>
          </w:p>
        </w:tc>
        <w:tc>
          <w:tcPr>
            <w:tcW w:w="709" w:type="dxa"/>
            <w:tcBorders>
              <w:top w:val="nil"/>
              <w:bottom w:val="nil"/>
            </w:tcBorders>
            <w:shd w:val="clear" w:color="auto" w:fill="auto"/>
            <w:noWrap/>
            <w:vAlign w:val="bottom"/>
            <w:hideMark/>
          </w:tcPr>
          <w:p w:rsidR="00974D9B" w:rsidRPr="00140505" w:rsidRDefault="00974D9B" w:rsidP="00DC175D">
            <w:pPr>
              <w:jc w:val="right"/>
              <w:rPr>
                <w:color w:val="000000"/>
                <w:sz w:val="20"/>
                <w:szCs w:val="20"/>
                <w:lang w:val="en-ZA"/>
              </w:rPr>
            </w:pPr>
            <w:r w:rsidRPr="00140505">
              <w:rPr>
                <w:color w:val="000000"/>
                <w:sz w:val="20"/>
                <w:szCs w:val="20"/>
                <w:lang w:val="en-ZA"/>
              </w:rPr>
              <w:t>0.50</w:t>
            </w:r>
          </w:p>
        </w:tc>
        <w:tc>
          <w:tcPr>
            <w:tcW w:w="709" w:type="dxa"/>
            <w:tcBorders>
              <w:top w:val="nil"/>
              <w:bottom w:val="nil"/>
            </w:tcBorders>
            <w:shd w:val="clear" w:color="auto" w:fill="auto"/>
            <w:noWrap/>
            <w:vAlign w:val="bottom"/>
            <w:hideMark/>
          </w:tcPr>
          <w:p w:rsidR="00974D9B" w:rsidRPr="00140505" w:rsidRDefault="00974D9B" w:rsidP="00DC175D">
            <w:pPr>
              <w:jc w:val="right"/>
              <w:rPr>
                <w:color w:val="000000"/>
                <w:sz w:val="20"/>
                <w:szCs w:val="20"/>
                <w:lang w:val="en-ZA"/>
              </w:rPr>
            </w:pPr>
            <w:r w:rsidRPr="00140505">
              <w:rPr>
                <w:color w:val="000000"/>
                <w:sz w:val="20"/>
                <w:szCs w:val="20"/>
                <w:lang w:val="en-ZA"/>
              </w:rPr>
              <w:t>0.77</w:t>
            </w:r>
          </w:p>
        </w:tc>
      </w:tr>
      <w:tr w:rsidR="00974D9B" w:rsidRPr="00140505" w:rsidTr="00B2225F">
        <w:trPr>
          <w:trHeight w:val="66"/>
        </w:trPr>
        <w:tc>
          <w:tcPr>
            <w:tcW w:w="2552" w:type="dxa"/>
            <w:tcBorders>
              <w:top w:val="nil"/>
              <w:bottom w:val="nil"/>
            </w:tcBorders>
            <w:shd w:val="clear" w:color="auto" w:fill="auto"/>
            <w:noWrap/>
            <w:vAlign w:val="bottom"/>
            <w:hideMark/>
          </w:tcPr>
          <w:p w:rsidR="00974D9B" w:rsidRPr="00140505" w:rsidRDefault="00974D9B" w:rsidP="00DC175D">
            <w:pPr>
              <w:rPr>
                <w:color w:val="000000"/>
                <w:sz w:val="20"/>
                <w:szCs w:val="20"/>
                <w:lang w:val="en-ZA"/>
              </w:rPr>
            </w:pPr>
            <w:r w:rsidRPr="00140505">
              <w:rPr>
                <w:color w:val="000000"/>
                <w:sz w:val="20"/>
                <w:szCs w:val="20"/>
                <w:lang w:val="en-ZA"/>
              </w:rPr>
              <w:t xml:space="preserve">Apparel (18) </w:t>
            </w:r>
          </w:p>
        </w:tc>
        <w:tc>
          <w:tcPr>
            <w:tcW w:w="675" w:type="dxa"/>
            <w:tcBorders>
              <w:top w:val="nil"/>
              <w:bottom w:val="nil"/>
            </w:tcBorders>
            <w:shd w:val="clear" w:color="auto" w:fill="auto"/>
            <w:noWrap/>
            <w:vAlign w:val="bottom"/>
            <w:hideMark/>
          </w:tcPr>
          <w:p w:rsidR="00974D9B" w:rsidRPr="00140505" w:rsidRDefault="00974D9B" w:rsidP="00DC175D">
            <w:pPr>
              <w:jc w:val="right"/>
              <w:rPr>
                <w:color w:val="000000"/>
                <w:sz w:val="20"/>
                <w:szCs w:val="20"/>
                <w:lang w:val="en-ZA"/>
              </w:rPr>
            </w:pPr>
            <w:r w:rsidRPr="00140505">
              <w:rPr>
                <w:color w:val="000000"/>
                <w:sz w:val="20"/>
                <w:szCs w:val="20"/>
                <w:lang w:val="en-ZA"/>
              </w:rPr>
              <w:t>1.00</w:t>
            </w:r>
          </w:p>
        </w:tc>
        <w:tc>
          <w:tcPr>
            <w:tcW w:w="616" w:type="dxa"/>
            <w:tcBorders>
              <w:top w:val="nil"/>
              <w:bottom w:val="nil"/>
            </w:tcBorders>
            <w:shd w:val="clear" w:color="auto" w:fill="auto"/>
            <w:noWrap/>
            <w:vAlign w:val="bottom"/>
            <w:hideMark/>
          </w:tcPr>
          <w:p w:rsidR="00974D9B" w:rsidRPr="00140505" w:rsidRDefault="00974D9B" w:rsidP="00DC175D">
            <w:pPr>
              <w:jc w:val="right"/>
              <w:rPr>
                <w:color w:val="000000"/>
                <w:sz w:val="20"/>
                <w:szCs w:val="20"/>
                <w:lang w:val="en-ZA"/>
              </w:rPr>
            </w:pPr>
            <w:r w:rsidRPr="00140505">
              <w:rPr>
                <w:color w:val="000000"/>
                <w:sz w:val="20"/>
                <w:szCs w:val="20"/>
                <w:lang w:val="en-ZA"/>
              </w:rPr>
              <w:t>1.11</w:t>
            </w:r>
          </w:p>
        </w:tc>
        <w:tc>
          <w:tcPr>
            <w:tcW w:w="694" w:type="dxa"/>
            <w:tcBorders>
              <w:top w:val="nil"/>
              <w:bottom w:val="nil"/>
            </w:tcBorders>
            <w:shd w:val="clear" w:color="auto" w:fill="auto"/>
            <w:noWrap/>
            <w:vAlign w:val="bottom"/>
            <w:hideMark/>
          </w:tcPr>
          <w:p w:rsidR="00974D9B" w:rsidRPr="00140505" w:rsidRDefault="00974D9B" w:rsidP="00DC175D">
            <w:pPr>
              <w:jc w:val="right"/>
              <w:rPr>
                <w:color w:val="000000"/>
                <w:sz w:val="20"/>
                <w:szCs w:val="20"/>
                <w:lang w:val="en-ZA"/>
              </w:rPr>
            </w:pPr>
            <w:r w:rsidRPr="00140505">
              <w:rPr>
                <w:color w:val="000000"/>
                <w:sz w:val="20"/>
                <w:szCs w:val="20"/>
                <w:lang w:val="en-ZA"/>
              </w:rPr>
              <w:t>1.12</w:t>
            </w:r>
          </w:p>
        </w:tc>
        <w:tc>
          <w:tcPr>
            <w:tcW w:w="616" w:type="dxa"/>
            <w:tcBorders>
              <w:top w:val="nil"/>
              <w:bottom w:val="nil"/>
            </w:tcBorders>
            <w:shd w:val="clear" w:color="auto" w:fill="auto"/>
            <w:noWrap/>
            <w:vAlign w:val="bottom"/>
            <w:hideMark/>
          </w:tcPr>
          <w:p w:rsidR="00974D9B" w:rsidRPr="00140505" w:rsidRDefault="00974D9B" w:rsidP="00DC175D">
            <w:pPr>
              <w:jc w:val="right"/>
              <w:rPr>
                <w:color w:val="000000"/>
                <w:sz w:val="20"/>
                <w:szCs w:val="20"/>
                <w:lang w:val="en-ZA"/>
              </w:rPr>
            </w:pPr>
            <w:r w:rsidRPr="00140505">
              <w:rPr>
                <w:color w:val="000000"/>
                <w:sz w:val="20"/>
                <w:szCs w:val="20"/>
                <w:lang w:val="en-ZA"/>
              </w:rPr>
              <w:t>0.70</w:t>
            </w:r>
          </w:p>
        </w:tc>
        <w:tc>
          <w:tcPr>
            <w:tcW w:w="660" w:type="dxa"/>
            <w:tcBorders>
              <w:top w:val="nil"/>
              <w:bottom w:val="nil"/>
            </w:tcBorders>
            <w:shd w:val="clear" w:color="auto" w:fill="auto"/>
            <w:noWrap/>
            <w:vAlign w:val="bottom"/>
            <w:hideMark/>
          </w:tcPr>
          <w:p w:rsidR="00974D9B" w:rsidRPr="00140505" w:rsidRDefault="00974D9B" w:rsidP="00DC175D">
            <w:pPr>
              <w:jc w:val="right"/>
              <w:rPr>
                <w:color w:val="000000"/>
                <w:sz w:val="20"/>
                <w:szCs w:val="20"/>
                <w:lang w:val="en-ZA"/>
              </w:rPr>
            </w:pPr>
            <w:r w:rsidRPr="00140505">
              <w:rPr>
                <w:color w:val="000000"/>
                <w:sz w:val="20"/>
                <w:szCs w:val="20"/>
                <w:lang w:val="en-ZA"/>
              </w:rPr>
              <w:t>1.38</w:t>
            </w:r>
          </w:p>
        </w:tc>
        <w:tc>
          <w:tcPr>
            <w:tcW w:w="616" w:type="dxa"/>
            <w:tcBorders>
              <w:top w:val="nil"/>
              <w:bottom w:val="nil"/>
            </w:tcBorders>
            <w:shd w:val="clear" w:color="auto" w:fill="auto"/>
            <w:noWrap/>
            <w:vAlign w:val="bottom"/>
            <w:hideMark/>
          </w:tcPr>
          <w:p w:rsidR="00974D9B" w:rsidRPr="00140505" w:rsidRDefault="00974D9B" w:rsidP="00DC175D">
            <w:pPr>
              <w:jc w:val="right"/>
              <w:rPr>
                <w:color w:val="000000"/>
                <w:sz w:val="20"/>
                <w:szCs w:val="20"/>
                <w:lang w:val="en-ZA"/>
              </w:rPr>
            </w:pPr>
            <w:r w:rsidRPr="00140505">
              <w:rPr>
                <w:color w:val="000000"/>
                <w:sz w:val="20"/>
                <w:szCs w:val="20"/>
                <w:lang w:val="en-ZA"/>
              </w:rPr>
              <w:t>0.92</w:t>
            </w:r>
          </w:p>
        </w:tc>
        <w:tc>
          <w:tcPr>
            <w:tcW w:w="659" w:type="dxa"/>
            <w:tcBorders>
              <w:top w:val="nil"/>
              <w:bottom w:val="nil"/>
            </w:tcBorders>
            <w:shd w:val="clear" w:color="auto" w:fill="auto"/>
            <w:noWrap/>
            <w:vAlign w:val="bottom"/>
            <w:hideMark/>
          </w:tcPr>
          <w:p w:rsidR="00974D9B" w:rsidRPr="00140505" w:rsidRDefault="00974D9B" w:rsidP="00DC175D">
            <w:pPr>
              <w:jc w:val="right"/>
              <w:rPr>
                <w:color w:val="000000"/>
                <w:sz w:val="20"/>
                <w:szCs w:val="20"/>
                <w:lang w:val="en-ZA"/>
              </w:rPr>
            </w:pPr>
            <w:r w:rsidRPr="00140505">
              <w:rPr>
                <w:color w:val="000000"/>
                <w:sz w:val="20"/>
                <w:szCs w:val="20"/>
                <w:lang w:val="en-ZA"/>
              </w:rPr>
              <w:t>0.73</w:t>
            </w:r>
          </w:p>
        </w:tc>
        <w:tc>
          <w:tcPr>
            <w:tcW w:w="709" w:type="dxa"/>
            <w:tcBorders>
              <w:top w:val="nil"/>
              <w:bottom w:val="nil"/>
            </w:tcBorders>
            <w:shd w:val="clear" w:color="auto" w:fill="auto"/>
            <w:noWrap/>
            <w:vAlign w:val="bottom"/>
            <w:hideMark/>
          </w:tcPr>
          <w:p w:rsidR="00974D9B" w:rsidRPr="00140505" w:rsidRDefault="00974D9B" w:rsidP="00DC175D">
            <w:pPr>
              <w:jc w:val="right"/>
              <w:rPr>
                <w:color w:val="000000"/>
                <w:sz w:val="20"/>
                <w:szCs w:val="20"/>
                <w:lang w:val="en-ZA"/>
              </w:rPr>
            </w:pPr>
            <w:r w:rsidRPr="00140505">
              <w:rPr>
                <w:color w:val="000000"/>
                <w:sz w:val="20"/>
                <w:szCs w:val="20"/>
                <w:lang w:val="en-ZA"/>
              </w:rPr>
              <w:t>0.62</w:t>
            </w:r>
          </w:p>
        </w:tc>
        <w:tc>
          <w:tcPr>
            <w:tcW w:w="709" w:type="dxa"/>
            <w:tcBorders>
              <w:top w:val="nil"/>
              <w:bottom w:val="nil"/>
            </w:tcBorders>
            <w:shd w:val="clear" w:color="auto" w:fill="auto"/>
            <w:noWrap/>
            <w:vAlign w:val="bottom"/>
            <w:hideMark/>
          </w:tcPr>
          <w:p w:rsidR="00974D9B" w:rsidRPr="00140505" w:rsidRDefault="00974D9B" w:rsidP="00DC175D">
            <w:pPr>
              <w:jc w:val="right"/>
              <w:rPr>
                <w:color w:val="000000"/>
                <w:sz w:val="20"/>
                <w:szCs w:val="20"/>
                <w:lang w:val="en-ZA"/>
              </w:rPr>
            </w:pPr>
            <w:r w:rsidRPr="00140505">
              <w:rPr>
                <w:color w:val="000000"/>
                <w:sz w:val="20"/>
                <w:szCs w:val="20"/>
                <w:lang w:val="en-ZA"/>
              </w:rPr>
              <w:t>0.64</w:t>
            </w:r>
          </w:p>
        </w:tc>
        <w:tc>
          <w:tcPr>
            <w:tcW w:w="709" w:type="dxa"/>
            <w:tcBorders>
              <w:top w:val="nil"/>
              <w:bottom w:val="nil"/>
            </w:tcBorders>
            <w:shd w:val="clear" w:color="auto" w:fill="auto"/>
            <w:noWrap/>
            <w:vAlign w:val="bottom"/>
            <w:hideMark/>
          </w:tcPr>
          <w:p w:rsidR="00974D9B" w:rsidRPr="00140505" w:rsidRDefault="00974D9B" w:rsidP="00DC175D">
            <w:pPr>
              <w:jc w:val="right"/>
              <w:rPr>
                <w:color w:val="000000"/>
                <w:sz w:val="20"/>
                <w:szCs w:val="20"/>
                <w:lang w:val="en-ZA"/>
              </w:rPr>
            </w:pPr>
            <w:r w:rsidRPr="00140505">
              <w:rPr>
                <w:color w:val="000000"/>
                <w:sz w:val="20"/>
                <w:szCs w:val="20"/>
                <w:lang w:val="en-ZA"/>
              </w:rPr>
              <w:t>1.54</w:t>
            </w:r>
          </w:p>
        </w:tc>
      </w:tr>
      <w:tr w:rsidR="00974D9B" w:rsidRPr="00140505" w:rsidTr="00B2225F">
        <w:trPr>
          <w:trHeight w:val="66"/>
        </w:trPr>
        <w:tc>
          <w:tcPr>
            <w:tcW w:w="2552" w:type="dxa"/>
            <w:tcBorders>
              <w:top w:val="nil"/>
              <w:bottom w:val="nil"/>
            </w:tcBorders>
            <w:shd w:val="clear" w:color="auto" w:fill="auto"/>
            <w:noWrap/>
            <w:vAlign w:val="bottom"/>
            <w:hideMark/>
          </w:tcPr>
          <w:p w:rsidR="00974D9B" w:rsidRPr="00140505" w:rsidRDefault="00974D9B" w:rsidP="00DC175D">
            <w:pPr>
              <w:rPr>
                <w:color w:val="000000"/>
                <w:sz w:val="20"/>
                <w:szCs w:val="20"/>
                <w:lang w:val="en-ZA"/>
              </w:rPr>
            </w:pPr>
            <w:r w:rsidRPr="00140505">
              <w:rPr>
                <w:color w:val="000000"/>
                <w:sz w:val="20"/>
                <w:szCs w:val="20"/>
                <w:lang w:val="en-ZA"/>
              </w:rPr>
              <w:t xml:space="preserve">Wood (20) </w:t>
            </w:r>
          </w:p>
        </w:tc>
        <w:tc>
          <w:tcPr>
            <w:tcW w:w="675" w:type="dxa"/>
            <w:tcBorders>
              <w:top w:val="nil"/>
              <w:bottom w:val="nil"/>
            </w:tcBorders>
            <w:shd w:val="clear" w:color="auto" w:fill="auto"/>
            <w:noWrap/>
            <w:vAlign w:val="bottom"/>
            <w:hideMark/>
          </w:tcPr>
          <w:p w:rsidR="00974D9B" w:rsidRPr="00140505" w:rsidRDefault="00974D9B" w:rsidP="00DC175D">
            <w:pPr>
              <w:jc w:val="right"/>
              <w:rPr>
                <w:color w:val="000000"/>
                <w:sz w:val="20"/>
                <w:szCs w:val="20"/>
                <w:lang w:val="en-ZA"/>
              </w:rPr>
            </w:pPr>
            <w:r w:rsidRPr="00140505">
              <w:rPr>
                <w:color w:val="000000"/>
                <w:sz w:val="20"/>
                <w:szCs w:val="20"/>
                <w:lang w:val="en-ZA"/>
              </w:rPr>
              <w:t>1.00</w:t>
            </w:r>
          </w:p>
        </w:tc>
        <w:tc>
          <w:tcPr>
            <w:tcW w:w="616" w:type="dxa"/>
            <w:tcBorders>
              <w:top w:val="nil"/>
              <w:bottom w:val="nil"/>
            </w:tcBorders>
            <w:shd w:val="clear" w:color="auto" w:fill="auto"/>
            <w:noWrap/>
            <w:vAlign w:val="bottom"/>
            <w:hideMark/>
          </w:tcPr>
          <w:p w:rsidR="00974D9B" w:rsidRPr="00140505" w:rsidRDefault="00974D9B" w:rsidP="00DC175D">
            <w:pPr>
              <w:jc w:val="right"/>
              <w:rPr>
                <w:color w:val="000000"/>
                <w:sz w:val="20"/>
                <w:szCs w:val="20"/>
                <w:lang w:val="en-ZA"/>
              </w:rPr>
            </w:pPr>
            <w:r w:rsidRPr="00140505">
              <w:rPr>
                <w:color w:val="000000"/>
                <w:sz w:val="20"/>
                <w:szCs w:val="20"/>
                <w:lang w:val="en-ZA"/>
              </w:rPr>
              <w:t>0.84</w:t>
            </w:r>
          </w:p>
        </w:tc>
        <w:tc>
          <w:tcPr>
            <w:tcW w:w="694" w:type="dxa"/>
            <w:tcBorders>
              <w:top w:val="nil"/>
              <w:bottom w:val="nil"/>
            </w:tcBorders>
            <w:shd w:val="clear" w:color="auto" w:fill="auto"/>
            <w:noWrap/>
            <w:vAlign w:val="bottom"/>
            <w:hideMark/>
          </w:tcPr>
          <w:p w:rsidR="00974D9B" w:rsidRPr="00140505" w:rsidRDefault="00974D9B" w:rsidP="00DC175D">
            <w:pPr>
              <w:jc w:val="right"/>
              <w:rPr>
                <w:color w:val="000000"/>
                <w:sz w:val="20"/>
                <w:szCs w:val="20"/>
                <w:lang w:val="en-ZA"/>
              </w:rPr>
            </w:pPr>
            <w:r w:rsidRPr="00140505">
              <w:rPr>
                <w:color w:val="000000"/>
                <w:sz w:val="20"/>
                <w:szCs w:val="20"/>
                <w:lang w:val="en-ZA"/>
              </w:rPr>
              <w:t>0.66</w:t>
            </w:r>
          </w:p>
        </w:tc>
        <w:tc>
          <w:tcPr>
            <w:tcW w:w="616" w:type="dxa"/>
            <w:tcBorders>
              <w:top w:val="nil"/>
              <w:bottom w:val="nil"/>
            </w:tcBorders>
            <w:shd w:val="clear" w:color="auto" w:fill="auto"/>
            <w:noWrap/>
            <w:vAlign w:val="bottom"/>
            <w:hideMark/>
          </w:tcPr>
          <w:p w:rsidR="00974D9B" w:rsidRPr="00140505" w:rsidRDefault="00974D9B" w:rsidP="00DC175D">
            <w:pPr>
              <w:jc w:val="right"/>
              <w:rPr>
                <w:color w:val="000000"/>
                <w:sz w:val="20"/>
                <w:szCs w:val="20"/>
                <w:lang w:val="en-ZA"/>
              </w:rPr>
            </w:pPr>
            <w:r w:rsidRPr="00140505">
              <w:rPr>
                <w:color w:val="000000"/>
                <w:sz w:val="20"/>
                <w:szCs w:val="20"/>
                <w:lang w:val="en-ZA"/>
              </w:rPr>
              <w:t>0.79</w:t>
            </w:r>
          </w:p>
        </w:tc>
        <w:tc>
          <w:tcPr>
            <w:tcW w:w="660" w:type="dxa"/>
            <w:tcBorders>
              <w:top w:val="nil"/>
              <w:bottom w:val="nil"/>
            </w:tcBorders>
            <w:shd w:val="clear" w:color="auto" w:fill="auto"/>
            <w:noWrap/>
            <w:vAlign w:val="bottom"/>
            <w:hideMark/>
          </w:tcPr>
          <w:p w:rsidR="00974D9B" w:rsidRPr="00140505" w:rsidRDefault="00974D9B" w:rsidP="00DC175D">
            <w:pPr>
              <w:jc w:val="right"/>
              <w:rPr>
                <w:color w:val="000000"/>
                <w:sz w:val="20"/>
                <w:szCs w:val="20"/>
                <w:lang w:val="en-ZA"/>
              </w:rPr>
            </w:pPr>
            <w:r w:rsidRPr="00140505">
              <w:rPr>
                <w:color w:val="000000"/>
                <w:sz w:val="20"/>
                <w:szCs w:val="20"/>
                <w:lang w:val="en-ZA"/>
              </w:rPr>
              <w:t>0.99</w:t>
            </w:r>
          </w:p>
        </w:tc>
        <w:tc>
          <w:tcPr>
            <w:tcW w:w="616" w:type="dxa"/>
            <w:tcBorders>
              <w:top w:val="nil"/>
              <w:bottom w:val="nil"/>
            </w:tcBorders>
            <w:shd w:val="clear" w:color="auto" w:fill="auto"/>
            <w:noWrap/>
            <w:vAlign w:val="bottom"/>
            <w:hideMark/>
          </w:tcPr>
          <w:p w:rsidR="00974D9B" w:rsidRPr="00140505" w:rsidRDefault="00974D9B" w:rsidP="00DC175D">
            <w:pPr>
              <w:jc w:val="right"/>
              <w:rPr>
                <w:color w:val="000000"/>
                <w:sz w:val="20"/>
                <w:szCs w:val="20"/>
                <w:lang w:val="en-ZA"/>
              </w:rPr>
            </w:pPr>
            <w:r w:rsidRPr="00140505">
              <w:rPr>
                <w:color w:val="000000"/>
                <w:sz w:val="20"/>
                <w:szCs w:val="20"/>
                <w:lang w:val="en-ZA"/>
              </w:rPr>
              <w:t>1.17</w:t>
            </w:r>
          </w:p>
        </w:tc>
        <w:tc>
          <w:tcPr>
            <w:tcW w:w="659" w:type="dxa"/>
            <w:tcBorders>
              <w:top w:val="nil"/>
              <w:bottom w:val="nil"/>
            </w:tcBorders>
            <w:shd w:val="clear" w:color="auto" w:fill="auto"/>
            <w:noWrap/>
            <w:vAlign w:val="bottom"/>
            <w:hideMark/>
          </w:tcPr>
          <w:p w:rsidR="00974D9B" w:rsidRPr="00140505" w:rsidRDefault="00974D9B" w:rsidP="00DC175D">
            <w:pPr>
              <w:jc w:val="right"/>
              <w:rPr>
                <w:color w:val="000000"/>
                <w:sz w:val="20"/>
                <w:szCs w:val="20"/>
                <w:lang w:val="en-ZA"/>
              </w:rPr>
            </w:pPr>
            <w:r w:rsidRPr="00140505">
              <w:rPr>
                <w:color w:val="000000"/>
                <w:sz w:val="20"/>
                <w:szCs w:val="20"/>
                <w:lang w:val="en-ZA"/>
              </w:rPr>
              <w:t>1.06</w:t>
            </w:r>
          </w:p>
        </w:tc>
        <w:tc>
          <w:tcPr>
            <w:tcW w:w="709" w:type="dxa"/>
            <w:tcBorders>
              <w:top w:val="nil"/>
              <w:bottom w:val="nil"/>
            </w:tcBorders>
            <w:shd w:val="clear" w:color="auto" w:fill="auto"/>
            <w:noWrap/>
            <w:vAlign w:val="bottom"/>
            <w:hideMark/>
          </w:tcPr>
          <w:p w:rsidR="00974D9B" w:rsidRPr="00140505" w:rsidRDefault="00974D9B" w:rsidP="00DC175D">
            <w:pPr>
              <w:jc w:val="right"/>
              <w:rPr>
                <w:color w:val="000000"/>
                <w:sz w:val="20"/>
                <w:szCs w:val="20"/>
                <w:lang w:val="en-ZA"/>
              </w:rPr>
            </w:pPr>
            <w:r w:rsidRPr="00140505">
              <w:rPr>
                <w:color w:val="000000"/>
                <w:sz w:val="20"/>
                <w:szCs w:val="20"/>
                <w:lang w:val="en-ZA"/>
              </w:rPr>
              <w:t>0.73</w:t>
            </w:r>
          </w:p>
        </w:tc>
        <w:tc>
          <w:tcPr>
            <w:tcW w:w="709" w:type="dxa"/>
            <w:tcBorders>
              <w:top w:val="nil"/>
              <w:bottom w:val="nil"/>
            </w:tcBorders>
            <w:shd w:val="clear" w:color="auto" w:fill="auto"/>
            <w:noWrap/>
            <w:vAlign w:val="bottom"/>
            <w:hideMark/>
          </w:tcPr>
          <w:p w:rsidR="00974D9B" w:rsidRPr="00140505" w:rsidRDefault="00974D9B" w:rsidP="00DC175D">
            <w:pPr>
              <w:jc w:val="right"/>
              <w:rPr>
                <w:color w:val="000000"/>
                <w:sz w:val="20"/>
                <w:szCs w:val="20"/>
                <w:lang w:val="en-ZA"/>
              </w:rPr>
            </w:pPr>
            <w:r w:rsidRPr="00140505">
              <w:rPr>
                <w:color w:val="000000"/>
                <w:sz w:val="20"/>
                <w:szCs w:val="20"/>
                <w:lang w:val="en-ZA"/>
              </w:rPr>
              <w:t>0.77</w:t>
            </w:r>
          </w:p>
        </w:tc>
        <w:tc>
          <w:tcPr>
            <w:tcW w:w="709" w:type="dxa"/>
            <w:tcBorders>
              <w:top w:val="nil"/>
              <w:bottom w:val="nil"/>
            </w:tcBorders>
            <w:shd w:val="clear" w:color="auto" w:fill="auto"/>
            <w:noWrap/>
            <w:vAlign w:val="bottom"/>
            <w:hideMark/>
          </w:tcPr>
          <w:p w:rsidR="00974D9B" w:rsidRPr="00140505" w:rsidRDefault="00974D9B" w:rsidP="00DC175D">
            <w:pPr>
              <w:jc w:val="right"/>
              <w:rPr>
                <w:color w:val="000000"/>
                <w:sz w:val="20"/>
                <w:szCs w:val="20"/>
                <w:lang w:val="en-ZA"/>
              </w:rPr>
            </w:pPr>
            <w:r w:rsidRPr="00140505">
              <w:rPr>
                <w:color w:val="000000"/>
                <w:sz w:val="20"/>
                <w:szCs w:val="20"/>
                <w:lang w:val="en-ZA"/>
              </w:rPr>
              <w:t>0.69</w:t>
            </w:r>
          </w:p>
        </w:tc>
      </w:tr>
      <w:tr w:rsidR="00974D9B" w:rsidRPr="00140505" w:rsidTr="00B2225F">
        <w:trPr>
          <w:trHeight w:val="66"/>
        </w:trPr>
        <w:tc>
          <w:tcPr>
            <w:tcW w:w="2552" w:type="dxa"/>
            <w:tcBorders>
              <w:top w:val="nil"/>
              <w:bottom w:val="nil"/>
            </w:tcBorders>
            <w:shd w:val="clear" w:color="auto" w:fill="auto"/>
            <w:noWrap/>
            <w:vAlign w:val="bottom"/>
            <w:hideMark/>
          </w:tcPr>
          <w:p w:rsidR="00974D9B" w:rsidRPr="00140505" w:rsidRDefault="00974D9B" w:rsidP="00DC175D">
            <w:pPr>
              <w:rPr>
                <w:color w:val="000000"/>
                <w:sz w:val="20"/>
                <w:szCs w:val="20"/>
                <w:lang w:val="en-ZA"/>
              </w:rPr>
            </w:pPr>
            <w:r w:rsidRPr="00140505">
              <w:rPr>
                <w:color w:val="000000"/>
                <w:sz w:val="20"/>
                <w:szCs w:val="20"/>
                <w:lang w:val="en-ZA"/>
              </w:rPr>
              <w:t xml:space="preserve">Pulp &amp; Paper (21) </w:t>
            </w:r>
          </w:p>
        </w:tc>
        <w:tc>
          <w:tcPr>
            <w:tcW w:w="675" w:type="dxa"/>
            <w:tcBorders>
              <w:top w:val="nil"/>
              <w:bottom w:val="nil"/>
            </w:tcBorders>
            <w:shd w:val="clear" w:color="auto" w:fill="auto"/>
            <w:noWrap/>
            <w:vAlign w:val="bottom"/>
            <w:hideMark/>
          </w:tcPr>
          <w:p w:rsidR="00974D9B" w:rsidRPr="00140505" w:rsidRDefault="00974D9B" w:rsidP="00DC175D">
            <w:pPr>
              <w:jc w:val="right"/>
              <w:rPr>
                <w:color w:val="000000"/>
                <w:sz w:val="20"/>
                <w:szCs w:val="20"/>
                <w:lang w:val="en-ZA"/>
              </w:rPr>
            </w:pPr>
            <w:r w:rsidRPr="00140505">
              <w:rPr>
                <w:color w:val="000000"/>
                <w:sz w:val="20"/>
                <w:szCs w:val="20"/>
                <w:lang w:val="en-ZA"/>
              </w:rPr>
              <w:t>1.00</w:t>
            </w:r>
          </w:p>
        </w:tc>
        <w:tc>
          <w:tcPr>
            <w:tcW w:w="616" w:type="dxa"/>
            <w:tcBorders>
              <w:top w:val="nil"/>
              <w:bottom w:val="nil"/>
            </w:tcBorders>
            <w:shd w:val="clear" w:color="auto" w:fill="auto"/>
            <w:noWrap/>
            <w:vAlign w:val="bottom"/>
            <w:hideMark/>
          </w:tcPr>
          <w:p w:rsidR="00974D9B" w:rsidRPr="00140505" w:rsidRDefault="00974D9B" w:rsidP="00DC175D">
            <w:pPr>
              <w:jc w:val="right"/>
              <w:rPr>
                <w:color w:val="000000"/>
                <w:sz w:val="20"/>
                <w:szCs w:val="20"/>
                <w:lang w:val="en-ZA"/>
              </w:rPr>
            </w:pPr>
            <w:r w:rsidRPr="00140505">
              <w:rPr>
                <w:color w:val="000000"/>
                <w:sz w:val="20"/>
                <w:szCs w:val="20"/>
                <w:lang w:val="en-ZA"/>
              </w:rPr>
              <w:t>1.00</w:t>
            </w:r>
          </w:p>
        </w:tc>
        <w:tc>
          <w:tcPr>
            <w:tcW w:w="694" w:type="dxa"/>
            <w:tcBorders>
              <w:top w:val="nil"/>
              <w:bottom w:val="nil"/>
            </w:tcBorders>
            <w:shd w:val="clear" w:color="auto" w:fill="auto"/>
            <w:noWrap/>
            <w:vAlign w:val="bottom"/>
            <w:hideMark/>
          </w:tcPr>
          <w:p w:rsidR="00974D9B" w:rsidRPr="00140505" w:rsidRDefault="00974D9B" w:rsidP="00DC175D">
            <w:pPr>
              <w:jc w:val="right"/>
              <w:rPr>
                <w:color w:val="000000"/>
                <w:sz w:val="20"/>
                <w:szCs w:val="20"/>
                <w:lang w:val="en-ZA"/>
              </w:rPr>
            </w:pPr>
            <w:r w:rsidRPr="00140505">
              <w:rPr>
                <w:color w:val="000000"/>
                <w:sz w:val="20"/>
                <w:szCs w:val="20"/>
                <w:lang w:val="en-ZA"/>
              </w:rPr>
              <w:t>1.01</w:t>
            </w:r>
          </w:p>
        </w:tc>
        <w:tc>
          <w:tcPr>
            <w:tcW w:w="616" w:type="dxa"/>
            <w:tcBorders>
              <w:top w:val="nil"/>
              <w:bottom w:val="nil"/>
            </w:tcBorders>
            <w:shd w:val="clear" w:color="auto" w:fill="auto"/>
            <w:noWrap/>
            <w:vAlign w:val="bottom"/>
            <w:hideMark/>
          </w:tcPr>
          <w:p w:rsidR="00974D9B" w:rsidRPr="00140505" w:rsidRDefault="00974D9B" w:rsidP="00DC175D">
            <w:pPr>
              <w:jc w:val="right"/>
              <w:rPr>
                <w:color w:val="000000"/>
                <w:sz w:val="20"/>
                <w:szCs w:val="20"/>
                <w:lang w:val="en-ZA"/>
              </w:rPr>
            </w:pPr>
            <w:r w:rsidRPr="00140505">
              <w:rPr>
                <w:color w:val="000000"/>
                <w:sz w:val="20"/>
                <w:szCs w:val="20"/>
                <w:lang w:val="en-ZA"/>
              </w:rPr>
              <w:t>1.25</w:t>
            </w:r>
          </w:p>
        </w:tc>
        <w:tc>
          <w:tcPr>
            <w:tcW w:w="660" w:type="dxa"/>
            <w:tcBorders>
              <w:top w:val="nil"/>
              <w:bottom w:val="nil"/>
            </w:tcBorders>
            <w:shd w:val="clear" w:color="auto" w:fill="auto"/>
            <w:noWrap/>
            <w:vAlign w:val="bottom"/>
            <w:hideMark/>
          </w:tcPr>
          <w:p w:rsidR="00974D9B" w:rsidRPr="00140505" w:rsidRDefault="00974D9B" w:rsidP="00DC175D">
            <w:pPr>
              <w:jc w:val="right"/>
              <w:rPr>
                <w:color w:val="000000"/>
                <w:sz w:val="20"/>
                <w:szCs w:val="20"/>
                <w:lang w:val="en-ZA"/>
              </w:rPr>
            </w:pPr>
            <w:r w:rsidRPr="00140505">
              <w:rPr>
                <w:color w:val="000000"/>
                <w:sz w:val="20"/>
                <w:szCs w:val="20"/>
                <w:lang w:val="en-ZA"/>
              </w:rPr>
              <w:t>1.20</w:t>
            </w:r>
          </w:p>
        </w:tc>
        <w:tc>
          <w:tcPr>
            <w:tcW w:w="616" w:type="dxa"/>
            <w:tcBorders>
              <w:top w:val="nil"/>
              <w:bottom w:val="nil"/>
            </w:tcBorders>
            <w:shd w:val="clear" w:color="auto" w:fill="auto"/>
            <w:noWrap/>
            <w:vAlign w:val="bottom"/>
            <w:hideMark/>
          </w:tcPr>
          <w:p w:rsidR="00974D9B" w:rsidRPr="00140505" w:rsidRDefault="00974D9B" w:rsidP="00DC175D">
            <w:pPr>
              <w:jc w:val="right"/>
              <w:rPr>
                <w:color w:val="000000"/>
                <w:sz w:val="20"/>
                <w:szCs w:val="20"/>
                <w:lang w:val="en-ZA"/>
              </w:rPr>
            </w:pPr>
            <w:r w:rsidRPr="00140505">
              <w:rPr>
                <w:color w:val="000000"/>
                <w:sz w:val="20"/>
                <w:szCs w:val="20"/>
                <w:lang w:val="en-ZA"/>
              </w:rPr>
              <w:t>1.22</w:t>
            </w:r>
          </w:p>
        </w:tc>
        <w:tc>
          <w:tcPr>
            <w:tcW w:w="659" w:type="dxa"/>
            <w:tcBorders>
              <w:top w:val="nil"/>
              <w:bottom w:val="nil"/>
            </w:tcBorders>
            <w:shd w:val="clear" w:color="auto" w:fill="auto"/>
            <w:noWrap/>
            <w:vAlign w:val="bottom"/>
            <w:hideMark/>
          </w:tcPr>
          <w:p w:rsidR="00974D9B" w:rsidRPr="00140505" w:rsidRDefault="00974D9B" w:rsidP="00DC175D">
            <w:pPr>
              <w:jc w:val="right"/>
              <w:rPr>
                <w:color w:val="000000"/>
                <w:sz w:val="20"/>
                <w:szCs w:val="20"/>
                <w:lang w:val="en-ZA"/>
              </w:rPr>
            </w:pPr>
            <w:r w:rsidRPr="00140505">
              <w:rPr>
                <w:color w:val="000000"/>
                <w:sz w:val="20"/>
                <w:szCs w:val="20"/>
                <w:lang w:val="en-ZA"/>
              </w:rPr>
              <w:t>1.42</w:t>
            </w:r>
          </w:p>
        </w:tc>
        <w:tc>
          <w:tcPr>
            <w:tcW w:w="709" w:type="dxa"/>
            <w:tcBorders>
              <w:top w:val="nil"/>
              <w:bottom w:val="nil"/>
            </w:tcBorders>
            <w:shd w:val="clear" w:color="auto" w:fill="auto"/>
            <w:noWrap/>
            <w:vAlign w:val="bottom"/>
            <w:hideMark/>
          </w:tcPr>
          <w:p w:rsidR="00974D9B" w:rsidRPr="00140505" w:rsidRDefault="00974D9B" w:rsidP="00DC175D">
            <w:pPr>
              <w:jc w:val="right"/>
              <w:rPr>
                <w:color w:val="000000"/>
                <w:sz w:val="20"/>
                <w:szCs w:val="20"/>
                <w:lang w:val="en-ZA"/>
              </w:rPr>
            </w:pPr>
            <w:r w:rsidRPr="00140505">
              <w:rPr>
                <w:color w:val="000000"/>
                <w:sz w:val="20"/>
                <w:szCs w:val="20"/>
                <w:lang w:val="en-ZA"/>
              </w:rPr>
              <w:t>1.34</w:t>
            </w:r>
          </w:p>
        </w:tc>
        <w:tc>
          <w:tcPr>
            <w:tcW w:w="709" w:type="dxa"/>
            <w:tcBorders>
              <w:top w:val="nil"/>
              <w:bottom w:val="nil"/>
            </w:tcBorders>
            <w:shd w:val="clear" w:color="auto" w:fill="auto"/>
            <w:noWrap/>
            <w:vAlign w:val="bottom"/>
            <w:hideMark/>
          </w:tcPr>
          <w:p w:rsidR="00974D9B" w:rsidRPr="00140505" w:rsidRDefault="00974D9B" w:rsidP="00DC175D">
            <w:pPr>
              <w:jc w:val="right"/>
              <w:rPr>
                <w:color w:val="000000"/>
                <w:sz w:val="20"/>
                <w:szCs w:val="20"/>
                <w:lang w:val="en-ZA"/>
              </w:rPr>
            </w:pPr>
            <w:r w:rsidRPr="00140505">
              <w:rPr>
                <w:color w:val="000000"/>
                <w:sz w:val="20"/>
                <w:szCs w:val="20"/>
                <w:lang w:val="en-ZA"/>
              </w:rPr>
              <w:t>1.14</w:t>
            </w:r>
          </w:p>
        </w:tc>
        <w:tc>
          <w:tcPr>
            <w:tcW w:w="709" w:type="dxa"/>
            <w:tcBorders>
              <w:top w:val="nil"/>
              <w:bottom w:val="nil"/>
            </w:tcBorders>
            <w:shd w:val="clear" w:color="auto" w:fill="auto"/>
            <w:noWrap/>
            <w:vAlign w:val="bottom"/>
            <w:hideMark/>
          </w:tcPr>
          <w:p w:rsidR="00974D9B" w:rsidRPr="00140505" w:rsidRDefault="00974D9B" w:rsidP="00DC175D">
            <w:pPr>
              <w:jc w:val="right"/>
              <w:rPr>
                <w:color w:val="000000"/>
                <w:sz w:val="20"/>
                <w:szCs w:val="20"/>
                <w:lang w:val="en-ZA"/>
              </w:rPr>
            </w:pPr>
            <w:r w:rsidRPr="00140505">
              <w:rPr>
                <w:color w:val="000000"/>
                <w:sz w:val="20"/>
                <w:szCs w:val="20"/>
                <w:lang w:val="en-ZA"/>
              </w:rPr>
              <w:t>1.09</w:t>
            </w:r>
          </w:p>
        </w:tc>
      </w:tr>
      <w:tr w:rsidR="00974D9B" w:rsidRPr="00140505" w:rsidTr="00B2225F">
        <w:trPr>
          <w:trHeight w:val="66"/>
        </w:trPr>
        <w:tc>
          <w:tcPr>
            <w:tcW w:w="2552" w:type="dxa"/>
            <w:tcBorders>
              <w:top w:val="nil"/>
              <w:bottom w:val="nil"/>
            </w:tcBorders>
            <w:shd w:val="clear" w:color="auto" w:fill="auto"/>
            <w:noWrap/>
            <w:vAlign w:val="bottom"/>
            <w:hideMark/>
          </w:tcPr>
          <w:p w:rsidR="00974D9B" w:rsidRPr="00140505" w:rsidRDefault="00974D9B" w:rsidP="00DC175D">
            <w:pPr>
              <w:rPr>
                <w:color w:val="000000"/>
                <w:sz w:val="20"/>
                <w:szCs w:val="20"/>
                <w:lang w:val="en-ZA"/>
              </w:rPr>
            </w:pPr>
            <w:r w:rsidRPr="00140505">
              <w:rPr>
                <w:color w:val="000000"/>
                <w:sz w:val="20"/>
                <w:szCs w:val="20"/>
                <w:lang w:val="en-ZA"/>
              </w:rPr>
              <w:t xml:space="preserve">Printing &amp; Publishing (22) </w:t>
            </w:r>
          </w:p>
        </w:tc>
        <w:tc>
          <w:tcPr>
            <w:tcW w:w="675" w:type="dxa"/>
            <w:tcBorders>
              <w:top w:val="nil"/>
              <w:bottom w:val="nil"/>
            </w:tcBorders>
            <w:shd w:val="clear" w:color="auto" w:fill="auto"/>
            <w:noWrap/>
            <w:vAlign w:val="bottom"/>
            <w:hideMark/>
          </w:tcPr>
          <w:p w:rsidR="00974D9B" w:rsidRPr="00140505" w:rsidRDefault="00974D9B" w:rsidP="00DC175D">
            <w:pPr>
              <w:jc w:val="right"/>
              <w:rPr>
                <w:color w:val="000000"/>
                <w:sz w:val="20"/>
                <w:szCs w:val="20"/>
                <w:lang w:val="en-ZA"/>
              </w:rPr>
            </w:pPr>
            <w:r w:rsidRPr="00140505">
              <w:rPr>
                <w:color w:val="000000"/>
                <w:sz w:val="20"/>
                <w:szCs w:val="20"/>
                <w:lang w:val="en-ZA"/>
              </w:rPr>
              <w:t>1.00</w:t>
            </w:r>
          </w:p>
        </w:tc>
        <w:tc>
          <w:tcPr>
            <w:tcW w:w="616" w:type="dxa"/>
            <w:tcBorders>
              <w:top w:val="nil"/>
              <w:bottom w:val="nil"/>
            </w:tcBorders>
            <w:shd w:val="clear" w:color="auto" w:fill="auto"/>
            <w:noWrap/>
            <w:vAlign w:val="bottom"/>
            <w:hideMark/>
          </w:tcPr>
          <w:p w:rsidR="00974D9B" w:rsidRPr="00140505" w:rsidRDefault="00974D9B" w:rsidP="00DC175D">
            <w:pPr>
              <w:jc w:val="right"/>
              <w:rPr>
                <w:color w:val="000000"/>
                <w:sz w:val="20"/>
                <w:szCs w:val="20"/>
                <w:lang w:val="en-ZA"/>
              </w:rPr>
            </w:pPr>
            <w:r w:rsidRPr="00140505">
              <w:rPr>
                <w:color w:val="000000"/>
                <w:sz w:val="20"/>
                <w:szCs w:val="20"/>
                <w:lang w:val="en-ZA"/>
              </w:rPr>
              <w:t>0.82</w:t>
            </w:r>
          </w:p>
        </w:tc>
        <w:tc>
          <w:tcPr>
            <w:tcW w:w="694" w:type="dxa"/>
            <w:tcBorders>
              <w:top w:val="nil"/>
              <w:bottom w:val="nil"/>
            </w:tcBorders>
            <w:shd w:val="clear" w:color="auto" w:fill="auto"/>
            <w:noWrap/>
            <w:vAlign w:val="bottom"/>
            <w:hideMark/>
          </w:tcPr>
          <w:p w:rsidR="00974D9B" w:rsidRPr="00140505" w:rsidRDefault="00974D9B" w:rsidP="00DC175D">
            <w:pPr>
              <w:jc w:val="right"/>
              <w:rPr>
                <w:color w:val="000000"/>
                <w:sz w:val="20"/>
                <w:szCs w:val="20"/>
                <w:lang w:val="en-ZA"/>
              </w:rPr>
            </w:pPr>
            <w:r w:rsidRPr="00140505">
              <w:rPr>
                <w:color w:val="000000"/>
                <w:sz w:val="20"/>
                <w:szCs w:val="20"/>
                <w:lang w:val="en-ZA"/>
              </w:rPr>
              <w:t>0.87</w:t>
            </w:r>
          </w:p>
        </w:tc>
        <w:tc>
          <w:tcPr>
            <w:tcW w:w="616" w:type="dxa"/>
            <w:tcBorders>
              <w:top w:val="nil"/>
              <w:bottom w:val="nil"/>
            </w:tcBorders>
            <w:shd w:val="clear" w:color="auto" w:fill="auto"/>
            <w:noWrap/>
            <w:vAlign w:val="bottom"/>
            <w:hideMark/>
          </w:tcPr>
          <w:p w:rsidR="00974D9B" w:rsidRPr="00140505" w:rsidRDefault="00974D9B" w:rsidP="00DC175D">
            <w:pPr>
              <w:jc w:val="right"/>
              <w:rPr>
                <w:color w:val="000000"/>
                <w:sz w:val="20"/>
                <w:szCs w:val="20"/>
                <w:lang w:val="en-ZA"/>
              </w:rPr>
            </w:pPr>
            <w:r w:rsidRPr="00140505">
              <w:rPr>
                <w:color w:val="000000"/>
                <w:sz w:val="20"/>
                <w:szCs w:val="20"/>
                <w:lang w:val="en-ZA"/>
              </w:rPr>
              <w:t>0.87</w:t>
            </w:r>
          </w:p>
        </w:tc>
        <w:tc>
          <w:tcPr>
            <w:tcW w:w="660" w:type="dxa"/>
            <w:tcBorders>
              <w:top w:val="nil"/>
              <w:bottom w:val="nil"/>
            </w:tcBorders>
            <w:shd w:val="clear" w:color="auto" w:fill="auto"/>
            <w:noWrap/>
            <w:vAlign w:val="bottom"/>
            <w:hideMark/>
          </w:tcPr>
          <w:p w:rsidR="00974D9B" w:rsidRPr="00140505" w:rsidRDefault="00974D9B" w:rsidP="00DC175D">
            <w:pPr>
              <w:jc w:val="right"/>
              <w:rPr>
                <w:color w:val="000000"/>
                <w:sz w:val="20"/>
                <w:szCs w:val="20"/>
                <w:lang w:val="en-ZA"/>
              </w:rPr>
            </w:pPr>
            <w:r w:rsidRPr="00140505">
              <w:rPr>
                <w:color w:val="000000"/>
                <w:sz w:val="20"/>
                <w:szCs w:val="20"/>
                <w:lang w:val="en-ZA"/>
              </w:rPr>
              <w:t>1.00</w:t>
            </w:r>
          </w:p>
        </w:tc>
        <w:tc>
          <w:tcPr>
            <w:tcW w:w="616" w:type="dxa"/>
            <w:tcBorders>
              <w:top w:val="nil"/>
              <w:bottom w:val="nil"/>
            </w:tcBorders>
            <w:shd w:val="clear" w:color="auto" w:fill="auto"/>
            <w:noWrap/>
            <w:vAlign w:val="bottom"/>
            <w:hideMark/>
          </w:tcPr>
          <w:p w:rsidR="00974D9B" w:rsidRPr="00140505" w:rsidRDefault="00974D9B" w:rsidP="00DC175D">
            <w:pPr>
              <w:jc w:val="right"/>
              <w:rPr>
                <w:color w:val="000000"/>
                <w:sz w:val="20"/>
                <w:szCs w:val="20"/>
                <w:lang w:val="en-ZA"/>
              </w:rPr>
            </w:pPr>
            <w:r w:rsidRPr="00140505">
              <w:rPr>
                <w:color w:val="000000"/>
                <w:sz w:val="20"/>
                <w:szCs w:val="20"/>
                <w:lang w:val="en-ZA"/>
              </w:rPr>
              <w:t>1.03</w:t>
            </w:r>
          </w:p>
        </w:tc>
        <w:tc>
          <w:tcPr>
            <w:tcW w:w="659" w:type="dxa"/>
            <w:tcBorders>
              <w:top w:val="nil"/>
              <w:bottom w:val="nil"/>
            </w:tcBorders>
            <w:shd w:val="clear" w:color="auto" w:fill="auto"/>
            <w:noWrap/>
            <w:vAlign w:val="bottom"/>
            <w:hideMark/>
          </w:tcPr>
          <w:p w:rsidR="00974D9B" w:rsidRPr="00140505" w:rsidRDefault="00974D9B" w:rsidP="00DC175D">
            <w:pPr>
              <w:jc w:val="right"/>
              <w:rPr>
                <w:color w:val="000000"/>
                <w:sz w:val="20"/>
                <w:szCs w:val="20"/>
                <w:lang w:val="en-ZA"/>
              </w:rPr>
            </w:pPr>
            <w:r w:rsidRPr="00140505">
              <w:rPr>
                <w:color w:val="000000"/>
                <w:sz w:val="20"/>
                <w:szCs w:val="20"/>
                <w:lang w:val="en-ZA"/>
              </w:rPr>
              <w:t>1.08</w:t>
            </w:r>
          </w:p>
        </w:tc>
        <w:tc>
          <w:tcPr>
            <w:tcW w:w="709" w:type="dxa"/>
            <w:tcBorders>
              <w:top w:val="nil"/>
              <w:bottom w:val="nil"/>
            </w:tcBorders>
            <w:shd w:val="clear" w:color="auto" w:fill="auto"/>
            <w:noWrap/>
            <w:vAlign w:val="bottom"/>
            <w:hideMark/>
          </w:tcPr>
          <w:p w:rsidR="00974D9B" w:rsidRPr="00140505" w:rsidRDefault="00974D9B" w:rsidP="00DC175D">
            <w:pPr>
              <w:jc w:val="right"/>
              <w:rPr>
                <w:color w:val="000000"/>
                <w:sz w:val="20"/>
                <w:szCs w:val="20"/>
                <w:lang w:val="en-ZA"/>
              </w:rPr>
            </w:pPr>
            <w:r w:rsidRPr="00140505">
              <w:rPr>
                <w:color w:val="000000"/>
                <w:sz w:val="20"/>
                <w:szCs w:val="20"/>
                <w:lang w:val="en-ZA"/>
              </w:rPr>
              <w:t>1.08</w:t>
            </w:r>
          </w:p>
        </w:tc>
        <w:tc>
          <w:tcPr>
            <w:tcW w:w="709" w:type="dxa"/>
            <w:tcBorders>
              <w:top w:val="nil"/>
              <w:bottom w:val="nil"/>
            </w:tcBorders>
            <w:shd w:val="clear" w:color="auto" w:fill="auto"/>
            <w:noWrap/>
            <w:vAlign w:val="bottom"/>
            <w:hideMark/>
          </w:tcPr>
          <w:p w:rsidR="00974D9B" w:rsidRPr="00140505" w:rsidRDefault="00974D9B" w:rsidP="00DC175D">
            <w:pPr>
              <w:jc w:val="right"/>
              <w:rPr>
                <w:color w:val="000000"/>
                <w:sz w:val="20"/>
                <w:szCs w:val="20"/>
                <w:lang w:val="en-ZA"/>
              </w:rPr>
            </w:pPr>
            <w:r w:rsidRPr="00140505">
              <w:rPr>
                <w:color w:val="000000"/>
                <w:sz w:val="20"/>
                <w:szCs w:val="20"/>
                <w:lang w:val="en-ZA"/>
              </w:rPr>
              <w:t>0.97</w:t>
            </w:r>
          </w:p>
        </w:tc>
        <w:tc>
          <w:tcPr>
            <w:tcW w:w="709" w:type="dxa"/>
            <w:tcBorders>
              <w:top w:val="nil"/>
              <w:bottom w:val="nil"/>
            </w:tcBorders>
            <w:shd w:val="clear" w:color="auto" w:fill="auto"/>
            <w:noWrap/>
            <w:vAlign w:val="bottom"/>
            <w:hideMark/>
          </w:tcPr>
          <w:p w:rsidR="00974D9B" w:rsidRPr="00140505" w:rsidRDefault="00974D9B" w:rsidP="00DC175D">
            <w:pPr>
              <w:jc w:val="right"/>
              <w:rPr>
                <w:color w:val="000000"/>
                <w:sz w:val="20"/>
                <w:szCs w:val="20"/>
                <w:lang w:val="en-ZA"/>
              </w:rPr>
            </w:pPr>
            <w:r w:rsidRPr="00140505">
              <w:rPr>
                <w:color w:val="000000"/>
                <w:sz w:val="20"/>
                <w:szCs w:val="20"/>
                <w:lang w:val="en-ZA"/>
              </w:rPr>
              <w:t>1.01</w:t>
            </w:r>
          </w:p>
        </w:tc>
      </w:tr>
      <w:tr w:rsidR="00974D9B" w:rsidRPr="00140505" w:rsidTr="00B2225F">
        <w:trPr>
          <w:trHeight w:val="66"/>
        </w:trPr>
        <w:tc>
          <w:tcPr>
            <w:tcW w:w="2552" w:type="dxa"/>
            <w:tcBorders>
              <w:top w:val="nil"/>
              <w:bottom w:val="nil"/>
            </w:tcBorders>
            <w:shd w:val="clear" w:color="auto" w:fill="auto"/>
            <w:noWrap/>
            <w:vAlign w:val="bottom"/>
            <w:hideMark/>
          </w:tcPr>
          <w:p w:rsidR="00974D9B" w:rsidRPr="00140505" w:rsidRDefault="00974D9B" w:rsidP="00DC175D">
            <w:pPr>
              <w:rPr>
                <w:color w:val="000000"/>
                <w:sz w:val="20"/>
                <w:szCs w:val="20"/>
                <w:lang w:val="en-ZA"/>
              </w:rPr>
            </w:pPr>
            <w:r w:rsidRPr="00140505">
              <w:rPr>
                <w:color w:val="000000"/>
                <w:sz w:val="20"/>
                <w:szCs w:val="20"/>
                <w:lang w:val="en-ZA"/>
              </w:rPr>
              <w:t xml:space="preserve">Chemicals (24) </w:t>
            </w:r>
          </w:p>
        </w:tc>
        <w:tc>
          <w:tcPr>
            <w:tcW w:w="675" w:type="dxa"/>
            <w:tcBorders>
              <w:top w:val="nil"/>
              <w:bottom w:val="nil"/>
            </w:tcBorders>
            <w:shd w:val="clear" w:color="auto" w:fill="auto"/>
            <w:noWrap/>
            <w:vAlign w:val="bottom"/>
            <w:hideMark/>
          </w:tcPr>
          <w:p w:rsidR="00974D9B" w:rsidRPr="00140505" w:rsidRDefault="00974D9B" w:rsidP="00DC175D">
            <w:pPr>
              <w:jc w:val="right"/>
              <w:rPr>
                <w:color w:val="000000"/>
                <w:sz w:val="20"/>
                <w:szCs w:val="20"/>
                <w:lang w:val="en-ZA"/>
              </w:rPr>
            </w:pPr>
            <w:r w:rsidRPr="00140505">
              <w:rPr>
                <w:color w:val="000000"/>
                <w:sz w:val="20"/>
                <w:szCs w:val="20"/>
                <w:lang w:val="en-ZA"/>
              </w:rPr>
              <w:t>1.00</w:t>
            </w:r>
          </w:p>
        </w:tc>
        <w:tc>
          <w:tcPr>
            <w:tcW w:w="616" w:type="dxa"/>
            <w:tcBorders>
              <w:top w:val="nil"/>
              <w:bottom w:val="nil"/>
            </w:tcBorders>
            <w:shd w:val="clear" w:color="auto" w:fill="auto"/>
            <w:noWrap/>
            <w:vAlign w:val="bottom"/>
            <w:hideMark/>
          </w:tcPr>
          <w:p w:rsidR="00974D9B" w:rsidRPr="00140505" w:rsidRDefault="00974D9B" w:rsidP="00DC175D">
            <w:pPr>
              <w:jc w:val="right"/>
              <w:rPr>
                <w:color w:val="000000"/>
                <w:sz w:val="20"/>
                <w:szCs w:val="20"/>
                <w:lang w:val="en-ZA"/>
              </w:rPr>
            </w:pPr>
            <w:r w:rsidRPr="00140505">
              <w:rPr>
                <w:color w:val="000000"/>
                <w:sz w:val="20"/>
                <w:szCs w:val="20"/>
                <w:lang w:val="en-ZA"/>
              </w:rPr>
              <w:t>0.95</w:t>
            </w:r>
          </w:p>
        </w:tc>
        <w:tc>
          <w:tcPr>
            <w:tcW w:w="694" w:type="dxa"/>
            <w:tcBorders>
              <w:top w:val="nil"/>
              <w:bottom w:val="nil"/>
            </w:tcBorders>
            <w:shd w:val="clear" w:color="auto" w:fill="auto"/>
            <w:noWrap/>
            <w:vAlign w:val="bottom"/>
            <w:hideMark/>
          </w:tcPr>
          <w:p w:rsidR="00974D9B" w:rsidRPr="00140505" w:rsidRDefault="00974D9B" w:rsidP="00DC175D">
            <w:pPr>
              <w:jc w:val="right"/>
              <w:rPr>
                <w:color w:val="000000"/>
                <w:sz w:val="20"/>
                <w:szCs w:val="20"/>
                <w:lang w:val="en-ZA"/>
              </w:rPr>
            </w:pPr>
            <w:r w:rsidRPr="00140505">
              <w:rPr>
                <w:color w:val="000000"/>
                <w:sz w:val="20"/>
                <w:szCs w:val="20"/>
                <w:lang w:val="en-ZA"/>
              </w:rPr>
              <w:t>0.95</w:t>
            </w:r>
          </w:p>
        </w:tc>
        <w:tc>
          <w:tcPr>
            <w:tcW w:w="616" w:type="dxa"/>
            <w:tcBorders>
              <w:top w:val="nil"/>
              <w:bottom w:val="nil"/>
            </w:tcBorders>
            <w:shd w:val="clear" w:color="auto" w:fill="auto"/>
            <w:noWrap/>
            <w:vAlign w:val="bottom"/>
            <w:hideMark/>
          </w:tcPr>
          <w:p w:rsidR="00974D9B" w:rsidRPr="00140505" w:rsidRDefault="00974D9B" w:rsidP="00DC175D">
            <w:pPr>
              <w:jc w:val="right"/>
              <w:rPr>
                <w:color w:val="000000"/>
                <w:sz w:val="20"/>
                <w:szCs w:val="20"/>
                <w:lang w:val="en-ZA"/>
              </w:rPr>
            </w:pPr>
            <w:r w:rsidRPr="00140505">
              <w:rPr>
                <w:color w:val="000000"/>
                <w:sz w:val="20"/>
                <w:szCs w:val="20"/>
                <w:lang w:val="en-ZA"/>
              </w:rPr>
              <w:t>1.29</w:t>
            </w:r>
          </w:p>
        </w:tc>
        <w:tc>
          <w:tcPr>
            <w:tcW w:w="660" w:type="dxa"/>
            <w:tcBorders>
              <w:top w:val="nil"/>
              <w:bottom w:val="nil"/>
            </w:tcBorders>
            <w:shd w:val="clear" w:color="auto" w:fill="auto"/>
            <w:noWrap/>
            <w:vAlign w:val="bottom"/>
            <w:hideMark/>
          </w:tcPr>
          <w:p w:rsidR="00974D9B" w:rsidRPr="00140505" w:rsidRDefault="00974D9B" w:rsidP="00DC175D">
            <w:pPr>
              <w:jc w:val="right"/>
              <w:rPr>
                <w:color w:val="000000"/>
                <w:sz w:val="20"/>
                <w:szCs w:val="20"/>
                <w:lang w:val="en-ZA"/>
              </w:rPr>
            </w:pPr>
            <w:r w:rsidRPr="00140505">
              <w:rPr>
                <w:color w:val="000000"/>
                <w:sz w:val="20"/>
                <w:szCs w:val="20"/>
                <w:lang w:val="en-ZA"/>
              </w:rPr>
              <w:t>0.96</w:t>
            </w:r>
          </w:p>
        </w:tc>
        <w:tc>
          <w:tcPr>
            <w:tcW w:w="616" w:type="dxa"/>
            <w:tcBorders>
              <w:top w:val="nil"/>
              <w:bottom w:val="nil"/>
            </w:tcBorders>
            <w:shd w:val="clear" w:color="auto" w:fill="auto"/>
            <w:noWrap/>
            <w:vAlign w:val="bottom"/>
            <w:hideMark/>
          </w:tcPr>
          <w:p w:rsidR="00974D9B" w:rsidRPr="00140505" w:rsidRDefault="00974D9B" w:rsidP="00DC175D">
            <w:pPr>
              <w:jc w:val="right"/>
              <w:rPr>
                <w:color w:val="000000"/>
                <w:sz w:val="20"/>
                <w:szCs w:val="20"/>
                <w:lang w:val="en-ZA"/>
              </w:rPr>
            </w:pPr>
            <w:r w:rsidRPr="00140505">
              <w:rPr>
                <w:color w:val="000000"/>
                <w:sz w:val="20"/>
                <w:szCs w:val="20"/>
                <w:lang w:val="en-ZA"/>
              </w:rPr>
              <w:t>1.04</w:t>
            </w:r>
          </w:p>
        </w:tc>
        <w:tc>
          <w:tcPr>
            <w:tcW w:w="659" w:type="dxa"/>
            <w:tcBorders>
              <w:top w:val="nil"/>
              <w:bottom w:val="nil"/>
            </w:tcBorders>
            <w:shd w:val="clear" w:color="auto" w:fill="auto"/>
            <w:noWrap/>
            <w:vAlign w:val="bottom"/>
            <w:hideMark/>
          </w:tcPr>
          <w:p w:rsidR="00974D9B" w:rsidRPr="00140505" w:rsidRDefault="00974D9B" w:rsidP="00DC175D">
            <w:pPr>
              <w:jc w:val="right"/>
              <w:rPr>
                <w:color w:val="000000"/>
                <w:sz w:val="20"/>
                <w:szCs w:val="20"/>
                <w:lang w:val="en-ZA"/>
              </w:rPr>
            </w:pPr>
            <w:r w:rsidRPr="00140505">
              <w:rPr>
                <w:color w:val="000000"/>
                <w:sz w:val="20"/>
                <w:szCs w:val="20"/>
                <w:lang w:val="en-ZA"/>
              </w:rPr>
              <w:t>1.13</w:t>
            </w:r>
          </w:p>
        </w:tc>
        <w:tc>
          <w:tcPr>
            <w:tcW w:w="709" w:type="dxa"/>
            <w:tcBorders>
              <w:top w:val="nil"/>
              <w:bottom w:val="nil"/>
            </w:tcBorders>
            <w:shd w:val="clear" w:color="auto" w:fill="auto"/>
            <w:noWrap/>
            <w:vAlign w:val="bottom"/>
            <w:hideMark/>
          </w:tcPr>
          <w:p w:rsidR="00974D9B" w:rsidRPr="00140505" w:rsidRDefault="00974D9B" w:rsidP="00DC175D">
            <w:pPr>
              <w:jc w:val="right"/>
              <w:rPr>
                <w:color w:val="000000"/>
                <w:sz w:val="20"/>
                <w:szCs w:val="20"/>
                <w:lang w:val="en-ZA"/>
              </w:rPr>
            </w:pPr>
            <w:r w:rsidRPr="00140505">
              <w:rPr>
                <w:color w:val="000000"/>
                <w:sz w:val="20"/>
                <w:szCs w:val="20"/>
                <w:lang w:val="en-ZA"/>
              </w:rPr>
              <w:t>1.20</w:t>
            </w:r>
          </w:p>
        </w:tc>
        <w:tc>
          <w:tcPr>
            <w:tcW w:w="709" w:type="dxa"/>
            <w:tcBorders>
              <w:top w:val="nil"/>
              <w:bottom w:val="nil"/>
            </w:tcBorders>
            <w:shd w:val="clear" w:color="auto" w:fill="auto"/>
            <w:noWrap/>
            <w:vAlign w:val="bottom"/>
            <w:hideMark/>
          </w:tcPr>
          <w:p w:rsidR="00974D9B" w:rsidRPr="00140505" w:rsidRDefault="00974D9B" w:rsidP="00DC175D">
            <w:pPr>
              <w:jc w:val="right"/>
              <w:rPr>
                <w:color w:val="000000"/>
                <w:sz w:val="20"/>
                <w:szCs w:val="20"/>
                <w:lang w:val="en-ZA"/>
              </w:rPr>
            </w:pPr>
            <w:r w:rsidRPr="00140505">
              <w:rPr>
                <w:color w:val="000000"/>
                <w:sz w:val="20"/>
                <w:szCs w:val="20"/>
                <w:lang w:val="en-ZA"/>
              </w:rPr>
              <w:t>1.33</w:t>
            </w:r>
          </w:p>
        </w:tc>
        <w:tc>
          <w:tcPr>
            <w:tcW w:w="709" w:type="dxa"/>
            <w:tcBorders>
              <w:top w:val="nil"/>
              <w:bottom w:val="nil"/>
            </w:tcBorders>
            <w:shd w:val="clear" w:color="auto" w:fill="auto"/>
            <w:noWrap/>
            <w:vAlign w:val="bottom"/>
            <w:hideMark/>
          </w:tcPr>
          <w:p w:rsidR="00974D9B" w:rsidRPr="00140505" w:rsidRDefault="00974D9B" w:rsidP="00DC175D">
            <w:pPr>
              <w:jc w:val="right"/>
              <w:rPr>
                <w:color w:val="000000"/>
                <w:sz w:val="20"/>
                <w:szCs w:val="20"/>
                <w:lang w:val="en-ZA"/>
              </w:rPr>
            </w:pPr>
            <w:r w:rsidRPr="00140505">
              <w:rPr>
                <w:color w:val="000000"/>
                <w:sz w:val="20"/>
                <w:szCs w:val="20"/>
                <w:lang w:val="en-ZA"/>
              </w:rPr>
              <w:t>0.95</w:t>
            </w:r>
          </w:p>
        </w:tc>
      </w:tr>
      <w:tr w:rsidR="00974D9B" w:rsidRPr="00140505" w:rsidTr="00B2225F">
        <w:trPr>
          <w:trHeight w:val="66"/>
        </w:trPr>
        <w:tc>
          <w:tcPr>
            <w:tcW w:w="2552" w:type="dxa"/>
            <w:tcBorders>
              <w:top w:val="nil"/>
              <w:bottom w:val="nil"/>
            </w:tcBorders>
            <w:shd w:val="clear" w:color="auto" w:fill="auto"/>
            <w:noWrap/>
            <w:vAlign w:val="bottom"/>
            <w:hideMark/>
          </w:tcPr>
          <w:p w:rsidR="00974D9B" w:rsidRPr="00140505" w:rsidRDefault="00974D9B" w:rsidP="00DC175D">
            <w:pPr>
              <w:rPr>
                <w:color w:val="000000"/>
                <w:sz w:val="20"/>
                <w:szCs w:val="20"/>
                <w:lang w:val="en-ZA"/>
              </w:rPr>
            </w:pPr>
            <w:r w:rsidRPr="00140505">
              <w:rPr>
                <w:color w:val="000000"/>
                <w:sz w:val="20"/>
                <w:szCs w:val="20"/>
                <w:lang w:val="en-ZA"/>
              </w:rPr>
              <w:t xml:space="preserve">Rubber (25) </w:t>
            </w:r>
          </w:p>
        </w:tc>
        <w:tc>
          <w:tcPr>
            <w:tcW w:w="675" w:type="dxa"/>
            <w:tcBorders>
              <w:top w:val="nil"/>
              <w:bottom w:val="nil"/>
            </w:tcBorders>
            <w:shd w:val="clear" w:color="auto" w:fill="auto"/>
            <w:noWrap/>
            <w:vAlign w:val="bottom"/>
            <w:hideMark/>
          </w:tcPr>
          <w:p w:rsidR="00974D9B" w:rsidRPr="00140505" w:rsidRDefault="00974D9B" w:rsidP="00DC175D">
            <w:pPr>
              <w:jc w:val="right"/>
              <w:rPr>
                <w:color w:val="000000"/>
                <w:sz w:val="20"/>
                <w:szCs w:val="20"/>
                <w:lang w:val="en-ZA"/>
              </w:rPr>
            </w:pPr>
            <w:r w:rsidRPr="00140505">
              <w:rPr>
                <w:color w:val="000000"/>
                <w:sz w:val="20"/>
                <w:szCs w:val="20"/>
                <w:lang w:val="en-ZA"/>
              </w:rPr>
              <w:t>1.00</w:t>
            </w:r>
          </w:p>
        </w:tc>
        <w:tc>
          <w:tcPr>
            <w:tcW w:w="616" w:type="dxa"/>
            <w:tcBorders>
              <w:top w:val="nil"/>
              <w:bottom w:val="nil"/>
            </w:tcBorders>
            <w:shd w:val="clear" w:color="auto" w:fill="auto"/>
            <w:noWrap/>
            <w:vAlign w:val="bottom"/>
            <w:hideMark/>
          </w:tcPr>
          <w:p w:rsidR="00974D9B" w:rsidRPr="00140505" w:rsidRDefault="00974D9B" w:rsidP="00DC175D">
            <w:pPr>
              <w:jc w:val="right"/>
              <w:rPr>
                <w:color w:val="000000"/>
                <w:sz w:val="20"/>
                <w:szCs w:val="20"/>
                <w:lang w:val="en-ZA"/>
              </w:rPr>
            </w:pPr>
            <w:r w:rsidRPr="00140505">
              <w:rPr>
                <w:color w:val="000000"/>
                <w:sz w:val="20"/>
                <w:szCs w:val="20"/>
                <w:lang w:val="en-ZA"/>
              </w:rPr>
              <w:t>0.85</w:t>
            </w:r>
          </w:p>
        </w:tc>
        <w:tc>
          <w:tcPr>
            <w:tcW w:w="694" w:type="dxa"/>
            <w:tcBorders>
              <w:top w:val="nil"/>
              <w:bottom w:val="nil"/>
            </w:tcBorders>
            <w:shd w:val="clear" w:color="auto" w:fill="auto"/>
            <w:noWrap/>
            <w:vAlign w:val="bottom"/>
            <w:hideMark/>
          </w:tcPr>
          <w:p w:rsidR="00974D9B" w:rsidRPr="00140505" w:rsidRDefault="00974D9B" w:rsidP="00DC175D">
            <w:pPr>
              <w:jc w:val="right"/>
              <w:rPr>
                <w:color w:val="000000"/>
                <w:sz w:val="20"/>
                <w:szCs w:val="20"/>
                <w:lang w:val="en-ZA"/>
              </w:rPr>
            </w:pPr>
            <w:r w:rsidRPr="00140505">
              <w:rPr>
                <w:color w:val="000000"/>
                <w:sz w:val="20"/>
                <w:szCs w:val="20"/>
                <w:lang w:val="en-ZA"/>
              </w:rPr>
              <w:t>0.93</w:t>
            </w:r>
          </w:p>
        </w:tc>
        <w:tc>
          <w:tcPr>
            <w:tcW w:w="616" w:type="dxa"/>
            <w:tcBorders>
              <w:top w:val="nil"/>
              <w:bottom w:val="nil"/>
            </w:tcBorders>
            <w:shd w:val="clear" w:color="auto" w:fill="auto"/>
            <w:noWrap/>
            <w:vAlign w:val="bottom"/>
            <w:hideMark/>
          </w:tcPr>
          <w:p w:rsidR="00974D9B" w:rsidRPr="00140505" w:rsidRDefault="00974D9B" w:rsidP="00DC175D">
            <w:pPr>
              <w:jc w:val="right"/>
              <w:rPr>
                <w:color w:val="000000"/>
                <w:sz w:val="20"/>
                <w:szCs w:val="20"/>
                <w:lang w:val="en-ZA"/>
              </w:rPr>
            </w:pPr>
            <w:r w:rsidRPr="00140505">
              <w:rPr>
                <w:color w:val="000000"/>
                <w:sz w:val="20"/>
                <w:szCs w:val="20"/>
                <w:lang w:val="en-ZA"/>
              </w:rPr>
              <w:t>0.70</w:t>
            </w:r>
          </w:p>
        </w:tc>
        <w:tc>
          <w:tcPr>
            <w:tcW w:w="660" w:type="dxa"/>
            <w:tcBorders>
              <w:top w:val="nil"/>
              <w:bottom w:val="nil"/>
            </w:tcBorders>
            <w:shd w:val="clear" w:color="auto" w:fill="auto"/>
            <w:noWrap/>
            <w:vAlign w:val="bottom"/>
            <w:hideMark/>
          </w:tcPr>
          <w:p w:rsidR="00974D9B" w:rsidRPr="00140505" w:rsidRDefault="00974D9B" w:rsidP="00DC175D">
            <w:pPr>
              <w:jc w:val="right"/>
              <w:rPr>
                <w:color w:val="000000"/>
                <w:sz w:val="20"/>
                <w:szCs w:val="20"/>
                <w:lang w:val="en-ZA"/>
              </w:rPr>
            </w:pPr>
            <w:r w:rsidRPr="00140505">
              <w:rPr>
                <w:color w:val="000000"/>
                <w:sz w:val="20"/>
                <w:szCs w:val="20"/>
                <w:lang w:val="en-ZA"/>
              </w:rPr>
              <w:t>0.87</w:t>
            </w:r>
          </w:p>
        </w:tc>
        <w:tc>
          <w:tcPr>
            <w:tcW w:w="616" w:type="dxa"/>
            <w:tcBorders>
              <w:top w:val="nil"/>
              <w:bottom w:val="nil"/>
            </w:tcBorders>
            <w:shd w:val="clear" w:color="auto" w:fill="auto"/>
            <w:noWrap/>
            <w:vAlign w:val="bottom"/>
            <w:hideMark/>
          </w:tcPr>
          <w:p w:rsidR="00974D9B" w:rsidRPr="00140505" w:rsidRDefault="00974D9B" w:rsidP="00DC175D">
            <w:pPr>
              <w:jc w:val="right"/>
              <w:rPr>
                <w:color w:val="000000"/>
                <w:sz w:val="20"/>
                <w:szCs w:val="20"/>
                <w:lang w:val="en-ZA"/>
              </w:rPr>
            </w:pPr>
            <w:r w:rsidRPr="00140505">
              <w:rPr>
                <w:color w:val="000000"/>
                <w:sz w:val="20"/>
                <w:szCs w:val="20"/>
                <w:lang w:val="en-ZA"/>
              </w:rPr>
              <w:t>0.88</w:t>
            </w:r>
          </w:p>
        </w:tc>
        <w:tc>
          <w:tcPr>
            <w:tcW w:w="659" w:type="dxa"/>
            <w:tcBorders>
              <w:top w:val="nil"/>
              <w:bottom w:val="nil"/>
            </w:tcBorders>
            <w:shd w:val="clear" w:color="auto" w:fill="auto"/>
            <w:noWrap/>
            <w:vAlign w:val="bottom"/>
            <w:hideMark/>
          </w:tcPr>
          <w:p w:rsidR="00974D9B" w:rsidRPr="00140505" w:rsidRDefault="00974D9B" w:rsidP="00DC175D">
            <w:pPr>
              <w:jc w:val="right"/>
              <w:rPr>
                <w:color w:val="000000"/>
                <w:sz w:val="20"/>
                <w:szCs w:val="20"/>
                <w:lang w:val="en-ZA"/>
              </w:rPr>
            </w:pPr>
            <w:r w:rsidRPr="00140505">
              <w:rPr>
                <w:color w:val="000000"/>
                <w:sz w:val="20"/>
                <w:szCs w:val="20"/>
                <w:lang w:val="en-ZA"/>
              </w:rPr>
              <w:t>0.76</w:t>
            </w:r>
          </w:p>
        </w:tc>
        <w:tc>
          <w:tcPr>
            <w:tcW w:w="709" w:type="dxa"/>
            <w:tcBorders>
              <w:top w:val="nil"/>
              <w:bottom w:val="nil"/>
            </w:tcBorders>
            <w:shd w:val="clear" w:color="auto" w:fill="auto"/>
            <w:noWrap/>
            <w:vAlign w:val="bottom"/>
            <w:hideMark/>
          </w:tcPr>
          <w:p w:rsidR="00974D9B" w:rsidRPr="00140505" w:rsidRDefault="00974D9B" w:rsidP="00DC175D">
            <w:pPr>
              <w:jc w:val="right"/>
              <w:rPr>
                <w:color w:val="000000"/>
                <w:sz w:val="20"/>
                <w:szCs w:val="20"/>
                <w:lang w:val="en-ZA"/>
              </w:rPr>
            </w:pPr>
            <w:r w:rsidRPr="00140505">
              <w:rPr>
                <w:color w:val="000000"/>
                <w:sz w:val="20"/>
                <w:szCs w:val="20"/>
                <w:lang w:val="en-ZA"/>
              </w:rPr>
              <w:t>0.65</w:t>
            </w:r>
          </w:p>
        </w:tc>
        <w:tc>
          <w:tcPr>
            <w:tcW w:w="709" w:type="dxa"/>
            <w:tcBorders>
              <w:top w:val="nil"/>
              <w:bottom w:val="nil"/>
            </w:tcBorders>
            <w:shd w:val="clear" w:color="auto" w:fill="auto"/>
            <w:noWrap/>
            <w:vAlign w:val="bottom"/>
            <w:hideMark/>
          </w:tcPr>
          <w:p w:rsidR="00974D9B" w:rsidRPr="00140505" w:rsidRDefault="00974D9B" w:rsidP="00DC175D">
            <w:pPr>
              <w:jc w:val="right"/>
              <w:rPr>
                <w:color w:val="000000"/>
                <w:sz w:val="20"/>
                <w:szCs w:val="20"/>
                <w:lang w:val="en-ZA"/>
              </w:rPr>
            </w:pPr>
            <w:r w:rsidRPr="00140505">
              <w:rPr>
                <w:color w:val="000000"/>
                <w:sz w:val="20"/>
                <w:szCs w:val="20"/>
                <w:lang w:val="en-ZA"/>
              </w:rPr>
              <w:t>0.62</w:t>
            </w:r>
          </w:p>
        </w:tc>
        <w:tc>
          <w:tcPr>
            <w:tcW w:w="709" w:type="dxa"/>
            <w:tcBorders>
              <w:top w:val="nil"/>
              <w:bottom w:val="nil"/>
            </w:tcBorders>
            <w:shd w:val="clear" w:color="auto" w:fill="auto"/>
            <w:noWrap/>
            <w:vAlign w:val="bottom"/>
            <w:hideMark/>
          </w:tcPr>
          <w:p w:rsidR="00974D9B" w:rsidRPr="00140505" w:rsidRDefault="00974D9B" w:rsidP="00DC175D">
            <w:pPr>
              <w:jc w:val="right"/>
              <w:rPr>
                <w:color w:val="000000"/>
                <w:sz w:val="20"/>
                <w:szCs w:val="20"/>
                <w:lang w:val="en-ZA"/>
              </w:rPr>
            </w:pPr>
            <w:r w:rsidRPr="00140505">
              <w:rPr>
                <w:color w:val="000000"/>
                <w:sz w:val="20"/>
                <w:szCs w:val="20"/>
                <w:lang w:val="en-ZA"/>
              </w:rPr>
              <w:t>0.58</w:t>
            </w:r>
          </w:p>
        </w:tc>
      </w:tr>
      <w:tr w:rsidR="00974D9B" w:rsidRPr="00140505" w:rsidTr="00B2225F">
        <w:trPr>
          <w:trHeight w:val="66"/>
        </w:trPr>
        <w:tc>
          <w:tcPr>
            <w:tcW w:w="2552" w:type="dxa"/>
            <w:tcBorders>
              <w:top w:val="nil"/>
              <w:bottom w:val="nil"/>
            </w:tcBorders>
            <w:shd w:val="clear" w:color="auto" w:fill="auto"/>
            <w:noWrap/>
            <w:vAlign w:val="bottom"/>
            <w:hideMark/>
          </w:tcPr>
          <w:p w:rsidR="00974D9B" w:rsidRPr="00140505" w:rsidRDefault="00974D9B" w:rsidP="00DC175D">
            <w:pPr>
              <w:rPr>
                <w:color w:val="000000"/>
                <w:sz w:val="20"/>
                <w:szCs w:val="20"/>
                <w:lang w:val="en-ZA"/>
              </w:rPr>
            </w:pPr>
            <w:r w:rsidRPr="00140505">
              <w:rPr>
                <w:color w:val="000000"/>
                <w:sz w:val="20"/>
                <w:szCs w:val="20"/>
                <w:lang w:val="en-ZA"/>
              </w:rPr>
              <w:t xml:space="preserve">Non-Metallic Minerals (26) </w:t>
            </w:r>
          </w:p>
        </w:tc>
        <w:tc>
          <w:tcPr>
            <w:tcW w:w="675" w:type="dxa"/>
            <w:tcBorders>
              <w:top w:val="nil"/>
              <w:bottom w:val="nil"/>
            </w:tcBorders>
            <w:shd w:val="clear" w:color="auto" w:fill="auto"/>
            <w:noWrap/>
            <w:vAlign w:val="bottom"/>
            <w:hideMark/>
          </w:tcPr>
          <w:p w:rsidR="00974D9B" w:rsidRPr="00140505" w:rsidRDefault="00974D9B" w:rsidP="00DC175D">
            <w:pPr>
              <w:jc w:val="right"/>
              <w:rPr>
                <w:color w:val="000000"/>
                <w:sz w:val="20"/>
                <w:szCs w:val="20"/>
                <w:lang w:val="en-ZA"/>
              </w:rPr>
            </w:pPr>
            <w:r w:rsidRPr="00140505">
              <w:rPr>
                <w:color w:val="000000"/>
                <w:sz w:val="20"/>
                <w:szCs w:val="20"/>
                <w:lang w:val="en-ZA"/>
              </w:rPr>
              <w:t>1.00</w:t>
            </w:r>
          </w:p>
        </w:tc>
        <w:tc>
          <w:tcPr>
            <w:tcW w:w="616" w:type="dxa"/>
            <w:tcBorders>
              <w:top w:val="nil"/>
              <w:bottom w:val="nil"/>
            </w:tcBorders>
            <w:shd w:val="clear" w:color="auto" w:fill="auto"/>
            <w:noWrap/>
            <w:vAlign w:val="bottom"/>
            <w:hideMark/>
          </w:tcPr>
          <w:p w:rsidR="00974D9B" w:rsidRPr="00140505" w:rsidRDefault="00974D9B" w:rsidP="00DC175D">
            <w:pPr>
              <w:jc w:val="right"/>
              <w:rPr>
                <w:color w:val="000000"/>
                <w:sz w:val="20"/>
                <w:szCs w:val="20"/>
                <w:lang w:val="en-ZA"/>
              </w:rPr>
            </w:pPr>
            <w:r w:rsidRPr="00140505">
              <w:rPr>
                <w:color w:val="000000"/>
                <w:sz w:val="20"/>
                <w:szCs w:val="20"/>
                <w:lang w:val="en-ZA"/>
              </w:rPr>
              <w:t>0.83</w:t>
            </w:r>
          </w:p>
        </w:tc>
        <w:tc>
          <w:tcPr>
            <w:tcW w:w="694" w:type="dxa"/>
            <w:tcBorders>
              <w:top w:val="nil"/>
              <w:bottom w:val="nil"/>
            </w:tcBorders>
            <w:shd w:val="clear" w:color="auto" w:fill="auto"/>
            <w:noWrap/>
            <w:vAlign w:val="bottom"/>
            <w:hideMark/>
          </w:tcPr>
          <w:p w:rsidR="00974D9B" w:rsidRPr="00140505" w:rsidRDefault="00974D9B" w:rsidP="00DC175D">
            <w:pPr>
              <w:jc w:val="right"/>
              <w:rPr>
                <w:color w:val="000000"/>
                <w:sz w:val="20"/>
                <w:szCs w:val="20"/>
                <w:lang w:val="en-ZA"/>
              </w:rPr>
            </w:pPr>
            <w:r w:rsidRPr="00140505">
              <w:rPr>
                <w:color w:val="000000"/>
                <w:sz w:val="20"/>
                <w:szCs w:val="20"/>
                <w:lang w:val="en-ZA"/>
              </w:rPr>
              <w:t>0.80</w:t>
            </w:r>
          </w:p>
        </w:tc>
        <w:tc>
          <w:tcPr>
            <w:tcW w:w="616" w:type="dxa"/>
            <w:tcBorders>
              <w:top w:val="nil"/>
              <w:bottom w:val="nil"/>
            </w:tcBorders>
            <w:shd w:val="clear" w:color="auto" w:fill="auto"/>
            <w:noWrap/>
            <w:vAlign w:val="bottom"/>
            <w:hideMark/>
          </w:tcPr>
          <w:p w:rsidR="00974D9B" w:rsidRPr="00140505" w:rsidRDefault="00974D9B" w:rsidP="00DC175D">
            <w:pPr>
              <w:jc w:val="right"/>
              <w:rPr>
                <w:color w:val="000000"/>
                <w:sz w:val="20"/>
                <w:szCs w:val="20"/>
                <w:lang w:val="en-ZA"/>
              </w:rPr>
            </w:pPr>
            <w:r w:rsidRPr="00140505">
              <w:rPr>
                <w:color w:val="000000"/>
                <w:sz w:val="20"/>
                <w:szCs w:val="20"/>
                <w:lang w:val="en-ZA"/>
              </w:rPr>
              <w:t>0.65</w:t>
            </w:r>
          </w:p>
        </w:tc>
        <w:tc>
          <w:tcPr>
            <w:tcW w:w="660" w:type="dxa"/>
            <w:tcBorders>
              <w:top w:val="nil"/>
              <w:bottom w:val="nil"/>
            </w:tcBorders>
            <w:shd w:val="clear" w:color="auto" w:fill="auto"/>
            <w:noWrap/>
            <w:vAlign w:val="bottom"/>
            <w:hideMark/>
          </w:tcPr>
          <w:p w:rsidR="00974D9B" w:rsidRPr="00140505" w:rsidRDefault="00974D9B" w:rsidP="00DC175D">
            <w:pPr>
              <w:jc w:val="right"/>
              <w:rPr>
                <w:color w:val="000000"/>
                <w:sz w:val="20"/>
                <w:szCs w:val="20"/>
                <w:lang w:val="en-ZA"/>
              </w:rPr>
            </w:pPr>
            <w:r w:rsidRPr="00140505">
              <w:rPr>
                <w:color w:val="000000"/>
                <w:sz w:val="20"/>
                <w:szCs w:val="20"/>
                <w:lang w:val="en-ZA"/>
              </w:rPr>
              <w:t>0.84</w:t>
            </w:r>
          </w:p>
        </w:tc>
        <w:tc>
          <w:tcPr>
            <w:tcW w:w="616" w:type="dxa"/>
            <w:tcBorders>
              <w:top w:val="nil"/>
              <w:bottom w:val="nil"/>
            </w:tcBorders>
            <w:shd w:val="clear" w:color="auto" w:fill="auto"/>
            <w:noWrap/>
            <w:vAlign w:val="bottom"/>
            <w:hideMark/>
          </w:tcPr>
          <w:p w:rsidR="00974D9B" w:rsidRPr="00140505" w:rsidRDefault="00974D9B" w:rsidP="00DC175D">
            <w:pPr>
              <w:jc w:val="right"/>
              <w:rPr>
                <w:color w:val="000000"/>
                <w:sz w:val="20"/>
                <w:szCs w:val="20"/>
                <w:lang w:val="en-ZA"/>
              </w:rPr>
            </w:pPr>
            <w:r w:rsidRPr="00140505">
              <w:rPr>
                <w:color w:val="000000"/>
                <w:sz w:val="20"/>
                <w:szCs w:val="20"/>
                <w:lang w:val="en-ZA"/>
              </w:rPr>
              <w:t>0.91</w:t>
            </w:r>
          </w:p>
        </w:tc>
        <w:tc>
          <w:tcPr>
            <w:tcW w:w="659" w:type="dxa"/>
            <w:tcBorders>
              <w:top w:val="nil"/>
              <w:bottom w:val="nil"/>
            </w:tcBorders>
            <w:shd w:val="clear" w:color="auto" w:fill="auto"/>
            <w:noWrap/>
            <w:vAlign w:val="bottom"/>
            <w:hideMark/>
          </w:tcPr>
          <w:p w:rsidR="00974D9B" w:rsidRPr="00140505" w:rsidRDefault="00974D9B" w:rsidP="00DC175D">
            <w:pPr>
              <w:jc w:val="right"/>
              <w:rPr>
                <w:color w:val="000000"/>
                <w:sz w:val="20"/>
                <w:szCs w:val="20"/>
                <w:lang w:val="en-ZA"/>
              </w:rPr>
            </w:pPr>
            <w:r w:rsidRPr="00140505">
              <w:rPr>
                <w:color w:val="000000"/>
                <w:sz w:val="20"/>
                <w:szCs w:val="20"/>
                <w:lang w:val="en-ZA"/>
              </w:rPr>
              <w:t>0.82</w:t>
            </w:r>
          </w:p>
        </w:tc>
        <w:tc>
          <w:tcPr>
            <w:tcW w:w="709" w:type="dxa"/>
            <w:tcBorders>
              <w:top w:val="nil"/>
              <w:bottom w:val="nil"/>
            </w:tcBorders>
            <w:shd w:val="clear" w:color="auto" w:fill="auto"/>
            <w:noWrap/>
            <w:vAlign w:val="bottom"/>
            <w:hideMark/>
          </w:tcPr>
          <w:p w:rsidR="00974D9B" w:rsidRPr="00140505" w:rsidRDefault="00974D9B" w:rsidP="00DC175D">
            <w:pPr>
              <w:jc w:val="right"/>
              <w:rPr>
                <w:color w:val="000000"/>
                <w:sz w:val="20"/>
                <w:szCs w:val="20"/>
                <w:lang w:val="en-ZA"/>
              </w:rPr>
            </w:pPr>
            <w:r w:rsidRPr="00140505">
              <w:rPr>
                <w:color w:val="000000"/>
                <w:sz w:val="20"/>
                <w:szCs w:val="20"/>
                <w:lang w:val="en-ZA"/>
              </w:rPr>
              <w:t>0.87</w:t>
            </w:r>
          </w:p>
        </w:tc>
        <w:tc>
          <w:tcPr>
            <w:tcW w:w="709" w:type="dxa"/>
            <w:tcBorders>
              <w:top w:val="nil"/>
              <w:bottom w:val="nil"/>
            </w:tcBorders>
            <w:shd w:val="clear" w:color="auto" w:fill="auto"/>
            <w:noWrap/>
            <w:vAlign w:val="bottom"/>
            <w:hideMark/>
          </w:tcPr>
          <w:p w:rsidR="00974D9B" w:rsidRPr="00140505" w:rsidRDefault="00974D9B" w:rsidP="00DC175D">
            <w:pPr>
              <w:jc w:val="right"/>
              <w:rPr>
                <w:color w:val="000000"/>
                <w:sz w:val="20"/>
                <w:szCs w:val="20"/>
                <w:lang w:val="en-ZA"/>
              </w:rPr>
            </w:pPr>
            <w:r w:rsidRPr="00140505">
              <w:rPr>
                <w:color w:val="000000"/>
                <w:sz w:val="20"/>
                <w:szCs w:val="20"/>
                <w:lang w:val="en-ZA"/>
              </w:rPr>
              <w:t>0.98</w:t>
            </w:r>
          </w:p>
        </w:tc>
        <w:tc>
          <w:tcPr>
            <w:tcW w:w="709" w:type="dxa"/>
            <w:tcBorders>
              <w:top w:val="nil"/>
              <w:bottom w:val="nil"/>
            </w:tcBorders>
            <w:shd w:val="clear" w:color="auto" w:fill="auto"/>
            <w:noWrap/>
            <w:vAlign w:val="bottom"/>
            <w:hideMark/>
          </w:tcPr>
          <w:p w:rsidR="00974D9B" w:rsidRPr="00140505" w:rsidRDefault="00974D9B" w:rsidP="00DC175D">
            <w:pPr>
              <w:jc w:val="right"/>
              <w:rPr>
                <w:color w:val="000000"/>
                <w:sz w:val="20"/>
                <w:szCs w:val="20"/>
                <w:lang w:val="en-ZA"/>
              </w:rPr>
            </w:pPr>
            <w:r w:rsidRPr="00140505">
              <w:rPr>
                <w:color w:val="000000"/>
                <w:sz w:val="20"/>
                <w:szCs w:val="20"/>
                <w:lang w:val="en-ZA"/>
              </w:rPr>
              <w:t>0.90</w:t>
            </w:r>
          </w:p>
        </w:tc>
      </w:tr>
      <w:tr w:rsidR="00974D9B" w:rsidRPr="00140505" w:rsidTr="00B2225F">
        <w:trPr>
          <w:trHeight w:val="66"/>
        </w:trPr>
        <w:tc>
          <w:tcPr>
            <w:tcW w:w="2552" w:type="dxa"/>
            <w:tcBorders>
              <w:top w:val="nil"/>
              <w:bottom w:val="nil"/>
            </w:tcBorders>
            <w:shd w:val="clear" w:color="auto" w:fill="auto"/>
            <w:noWrap/>
            <w:vAlign w:val="bottom"/>
            <w:hideMark/>
          </w:tcPr>
          <w:p w:rsidR="00974D9B" w:rsidRPr="00140505" w:rsidRDefault="00974D9B" w:rsidP="00DC175D">
            <w:pPr>
              <w:rPr>
                <w:color w:val="000000"/>
                <w:sz w:val="20"/>
                <w:szCs w:val="20"/>
                <w:lang w:val="en-ZA"/>
              </w:rPr>
            </w:pPr>
            <w:r w:rsidRPr="00140505">
              <w:rPr>
                <w:color w:val="000000"/>
                <w:sz w:val="20"/>
                <w:szCs w:val="20"/>
                <w:lang w:val="en-ZA"/>
              </w:rPr>
              <w:t>Basic Metals (27)</w:t>
            </w:r>
          </w:p>
        </w:tc>
        <w:tc>
          <w:tcPr>
            <w:tcW w:w="675" w:type="dxa"/>
            <w:tcBorders>
              <w:top w:val="nil"/>
              <w:bottom w:val="nil"/>
            </w:tcBorders>
            <w:shd w:val="clear" w:color="auto" w:fill="auto"/>
            <w:noWrap/>
            <w:vAlign w:val="bottom"/>
            <w:hideMark/>
          </w:tcPr>
          <w:p w:rsidR="00974D9B" w:rsidRPr="00140505" w:rsidRDefault="00974D9B" w:rsidP="00DC175D">
            <w:pPr>
              <w:jc w:val="right"/>
              <w:rPr>
                <w:color w:val="000000"/>
                <w:sz w:val="20"/>
                <w:szCs w:val="20"/>
                <w:lang w:val="en-ZA"/>
              </w:rPr>
            </w:pPr>
            <w:r w:rsidRPr="00140505">
              <w:rPr>
                <w:color w:val="000000"/>
                <w:sz w:val="20"/>
                <w:szCs w:val="20"/>
                <w:lang w:val="en-ZA"/>
              </w:rPr>
              <w:t>1.00</w:t>
            </w:r>
          </w:p>
        </w:tc>
        <w:tc>
          <w:tcPr>
            <w:tcW w:w="616" w:type="dxa"/>
            <w:tcBorders>
              <w:top w:val="nil"/>
              <w:bottom w:val="nil"/>
            </w:tcBorders>
            <w:shd w:val="clear" w:color="auto" w:fill="auto"/>
            <w:noWrap/>
            <w:vAlign w:val="bottom"/>
            <w:hideMark/>
          </w:tcPr>
          <w:p w:rsidR="00974D9B" w:rsidRPr="00140505" w:rsidRDefault="00974D9B" w:rsidP="00DC175D">
            <w:pPr>
              <w:jc w:val="right"/>
              <w:rPr>
                <w:color w:val="000000"/>
                <w:sz w:val="20"/>
                <w:szCs w:val="20"/>
                <w:lang w:val="en-ZA"/>
              </w:rPr>
            </w:pPr>
            <w:r w:rsidRPr="00140505">
              <w:rPr>
                <w:color w:val="000000"/>
                <w:sz w:val="20"/>
                <w:szCs w:val="20"/>
                <w:lang w:val="en-ZA"/>
              </w:rPr>
              <w:t>0.99</w:t>
            </w:r>
          </w:p>
        </w:tc>
        <w:tc>
          <w:tcPr>
            <w:tcW w:w="694" w:type="dxa"/>
            <w:tcBorders>
              <w:top w:val="nil"/>
              <w:bottom w:val="nil"/>
            </w:tcBorders>
            <w:shd w:val="clear" w:color="auto" w:fill="auto"/>
            <w:noWrap/>
            <w:vAlign w:val="bottom"/>
            <w:hideMark/>
          </w:tcPr>
          <w:p w:rsidR="00974D9B" w:rsidRPr="00140505" w:rsidRDefault="00974D9B" w:rsidP="00DC175D">
            <w:pPr>
              <w:jc w:val="right"/>
              <w:rPr>
                <w:color w:val="000000"/>
                <w:sz w:val="20"/>
                <w:szCs w:val="20"/>
                <w:lang w:val="en-ZA"/>
              </w:rPr>
            </w:pPr>
            <w:r w:rsidRPr="00140505">
              <w:rPr>
                <w:color w:val="000000"/>
                <w:sz w:val="20"/>
                <w:szCs w:val="20"/>
                <w:lang w:val="en-ZA"/>
              </w:rPr>
              <w:t>0.70</w:t>
            </w:r>
          </w:p>
        </w:tc>
        <w:tc>
          <w:tcPr>
            <w:tcW w:w="616" w:type="dxa"/>
            <w:tcBorders>
              <w:top w:val="nil"/>
              <w:bottom w:val="nil"/>
            </w:tcBorders>
            <w:shd w:val="clear" w:color="auto" w:fill="auto"/>
            <w:noWrap/>
            <w:vAlign w:val="bottom"/>
            <w:hideMark/>
          </w:tcPr>
          <w:p w:rsidR="00974D9B" w:rsidRPr="00140505" w:rsidRDefault="00974D9B" w:rsidP="00DC175D">
            <w:pPr>
              <w:jc w:val="right"/>
              <w:rPr>
                <w:color w:val="000000"/>
                <w:sz w:val="20"/>
                <w:szCs w:val="20"/>
                <w:lang w:val="en-ZA"/>
              </w:rPr>
            </w:pPr>
            <w:r w:rsidRPr="00140505">
              <w:rPr>
                <w:color w:val="000000"/>
                <w:sz w:val="20"/>
                <w:szCs w:val="20"/>
                <w:lang w:val="en-ZA"/>
              </w:rPr>
              <w:t>0.73</w:t>
            </w:r>
          </w:p>
        </w:tc>
        <w:tc>
          <w:tcPr>
            <w:tcW w:w="660" w:type="dxa"/>
            <w:tcBorders>
              <w:top w:val="nil"/>
              <w:bottom w:val="nil"/>
            </w:tcBorders>
            <w:shd w:val="clear" w:color="auto" w:fill="auto"/>
            <w:noWrap/>
            <w:vAlign w:val="bottom"/>
            <w:hideMark/>
          </w:tcPr>
          <w:p w:rsidR="00974D9B" w:rsidRPr="00140505" w:rsidRDefault="00974D9B" w:rsidP="00DC175D">
            <w:pPr>
              <w:jc w:val="right"/>
              <w:rPr>
                <w:color w:val="000000"/>
                <w:sz w:val="20"/>
                <w:szCs w:val="20"/>
                <w:lang w:val="en-ZA"/>
              </w:rPr>
            </w:pPr>
            <w:r w:rsidRPr="00140505">
              <w:rPr>
                <w:color w:val="000000"/>
                <w:sz w:val="20"/>
                <w:szCs w:val="20"/>
                <w:lang w:val="en-ZA"/>
              </w:rPr>
              <w:t>0.70</w:t>
            </w:r>
          </w:p>
        </w:tc>
        <w:tc>
          <w:tcPr>
            <w:tcW w:w="616" w:type="dxa"/>
            <w:tcBorders>
              <w:top w:val="nil"/>
              <w:bottom w:val="nil"/>
            </w:tcBorders>
            <w:shd w:val="clear" w:color="auto" w:fill="auto"/>
            <w:noWrap/>
            <w:vAlign w:val="bottom"/>
            <w:hideMark/>
          </w:tcPr>
          <w:p w:rsidR="00974D9B" w:rsidRPr="00140505" w:rsidRDefault="00974D9B" w:rsidP="00DC175D">
            <w:pPr>
              <w:jc w:val="right"/>
              <w:rPr>
                <w:color w:val="000000"/>
                <w:sz w:val="20"/>
                <w:szCs w:val="20"/>
                <w:lang w:val="en-ZA"/>
              </w:rPr>
            </w:pPr>
            <w:r w:rsidRPr="00140505">
              <w:rPr>
                <w:color w:val="000000"/>
                <w:sz w:val="20"/>
                <w:szCs w:val="20"/>
                <w:lang w:val="en-ZA"/>
              </w:rPr>
              <w:t>0.71</w:t>
            </w:r>
          </w:p>
        </w:tc>
        <w:tc>
          <w:tcPr>
            <w:tcW w:w="659" w:type="dxa"/>
            <w:tcBorders>
              <w:top w:val="nil"/>
              <w:bottom w:val="nil"/>
            </w:tcBorders>
            <w:shd w:val="clear" w:color="auto" w:fill="auto"/>
            <w:noWrap/>
            <w:vAlign w:val="bottom"/>
            <w:hideMark/>
          </w:tcPr>
          <w:p w:rsidR="00974D9B" w:rsidRPr="00140505" w:rsidRDefault="00974D9B" w:rsidP="00DC175D">
            <w:pPr>
              <w:jc w:val="right"/>
              <w:rPr>
                <w:color w:val="000000"/>
                <w:sz w:val="20"/>
                <w:szCs w:val="20"/>
                <w:lang w:val="en-ZA"/>
              </w:rPr>
            </w:pPr>
            <w:r w:rsidRPr="00140505">
              <w:rPr>
                <w:color w:val="000000"/>
                <w:sz w:val="20"/>
                <w:szCs w:val="20"/>
                <w:lang w:val="en-ZA"/>
              </w:rPr>
              <w:t>0.55</w:t>
            </w:r>
          </w:p>
        </w:tc>
        <w:tc>
          <w:tcPr>
            <w:tcW w:w="709" w:type="dxa"/>
            <w:tcBorders>
              <w:top w:val="nil"/>
              <w:bottom w:val="nil"/>
            </w:tcBorders>
            <w:shd w:val="clear" w:color="auto" w:fill="auto"/>
            <w:noWrap/>
            <w:vAlign w:val="bottom"/>
            <w:hideMark/>
          </w:tcPr>
          <w:p w:rsidR="00974D9B" w:rsidRPr="00140505" w:rsidRDefault="00974D9B" w:rsidP="00DC175D">
            <w:pPr>
              <w:jc w:val="right"/>
              <w:rPr>
                <w:color w:val="000000"/>
                <w:sz w:val="20"/>
                <w:szCs w:val="20"/>
                <w:lang w:val="en-ZA"/>
              </w:rPr>
            </w:pPr>
            <w:r w:rsidRPr="00140505">
              <w:rPr>
                <w:color w:val="000000"/>
                <w:sz w:val="20"/>
                <w:szCs w:val="20"/>
                <w:lang w:val="en-ZA"/>
              </w:rPr>
              <w:t>0.53</w:t>
            </w:r>
          </w:p>
        </w:tc>
        <w:tc>
          <w:tcPr>
            <w:tcW w:w="709" w:type="dxa"/>
            <w:tcBorders>
              <w:top w:val="nil"/>
              <w:bottom w:val="nil"/>
            </w:tcBorders>
            <w:shd w:val="clear" w:color="auto" w:fill="auto"/>
            <w:noWrap/>
            <w:vAlign w:val="bottom"/>
            <w:hideMark/>
          </w:tcPr>
          <w:p w:rsidR="00974D9B" w:rsidRPr="00140505" w:rsidRDefault="00974D9B" w:rsidP="00DC175D">
            <w:pPr>
              <w:jc w:val="right"/>
              <w:rPr>
                <w:color w:val="000000"/>
                <w:sz w:val="20"/>
                <w:szCs w:val="20"/>
                <w:lang w:val="en-ZA"/>
              </w:rPr>
            </w:pPr>
            <w:r w:rsidRPr="00140505">
              <w:rPr>
                <w:color w:val="000000"/>
                <w:sz w:val="20"/>
                <w:szCs w:val="20"/>
                <w:lang w:val="en-ZA"/>
              </w:rPr>
              <w:t>1.00</w:t>
            </w:r>
          </w:p>
        </w:tc>
        <w:tc>
          <w:tcPr>
            <w:tcW w:w="709" w:type="dxa"/>
            <w:tcBorders>
              <w:top w:val="nil"/>
              <w:bottom w:val="nil"/>
            </w:tcBorders>
            <w:shd w:val="clear" w:color="auto" w:fill="auto"/>
            <w:noWrap/>
            <w:vAlign w:val="bottom"/>
            <w:hideMark/>
          </w:tcPr>
          <w:p w:rsidR="00974D9B" w:rsidRPr="00140505" w:rsidRDefault="00974D9B" w:rsidP="00DC175D">
            <w:pPr>
              <w:jc w:val="right"/>
              <w:rPr>
                <w:color w:val="000000"/>
                <w:sz w:val="20"/>
                <w:szCs w:val="20"/>
                <w:lang w:val="en-ZA"/>
              </w:rPr>
            </w:pPr>
            <w:r w:rsidRPr="00140505">
              <w:rPr>
                <w:color w:val="000000"/>
                <w:sz w:val="20"/>
                <w:szCs w:val="20"/>
                <w:lang w:val="en-ZA"/>
              </w:rPr>
              <w:t>0.96</w:t>
            </w:r>
          </w:p>
        </w:tc>
      </w:tr>
      <w:tr w:rsidR="00974D9B" w:rsidRPr="00140505" w:rsidTr="00B2225F">
        <w:trPr>
          <w:trHeight w:val="66"/>
        </w:trPr>
        <w:tc>
          <w:tcPr>
            <w:tcW w:w="2552" w:type="dxa"/>
            <w:tcBorders>
              <w:top w:val="nil"/>
              <w:bottom w:val="nil"/>
            </w:tcBorders>
            <w:shd w:val="clear" w:color="auto" w:fill="auto"/>
            <w:noWrap/>
            <w:vAlign w:val="bottom"/>
            <w:hideMark/>
          </w:tcPr>
          <w:p w:rsidR="00974D9B" w:rsidRPr="00140505" w:rsidRDefault="00974D9B" w:rsidP="00DC175D">
            <w:pPr>
              <w:rPr>
                <w:color w:val="000000"/>
                <w:sz w:val="20"/>
                <w:szCs w:val="20"/>
                <w:lang w:val="en-ZA"/>
              </w:rPr>
            </w:pPr>
            <w:r w:rsidRPr="00140505">
              <w:rPr>
                <w:color w:val="000000"/>
                <w:sz w:val="20"/>
                <w:szCs w:val="20"/>
                <w:lang w:val="en-ZA"/>
              </w:rPr>
              <w:t>Fabricated Metal (28)</w:t>
            </w:r>
          </w:p>
        </w:tc>
        <w:tc>
          <w:tcPr>
            <w:tcW w:w="675" w:type="dxa"/>
            <w:tcBorders>
              <w:top w:val="nil"/>
              <w:bottom w:val="nil"/>
            </w:tcBorders>
            <w:shd w:val="clear" w:color="auto" w:fill="auto"/>
            <w:noWrap/>
            <w:vAlign w:val="bottom"/>
            <w:hideMark/>
          </w:tcPr>
          <w:p w:rsidR="00974D9B" w:rsidRPr="00140505" w:rsidRDefault="00974D9B" w:rsidP="00DC175D">
            <w:pPr>
              <w:jc w:val="right"/>
              <w:rPr>
                <w:color w:val="000000"/>
                <w:sz w:val="20"/>
                <w:szCs w:val="20"/>
                <w:lang w:val="en-ZA"/>
              </w:rPr>
            </w:pPr>
            <w:r w:rsidRPr="00140505">
              <w:rPr>
                <w:color w:val="000000"/>
                <w:sz w:val="20"/>
                <w:szCs w:val="20"/>
                <w:lang w:val="en-ZA"/>
              </w:rPr>
              <w:t>1.00</w:t>
            </w:r>
          </w:p>
        </w:tc>
        <w:tc>
          <w:tcPr>
            <w:tcW w:w="616" w:type="dxa"/>
            <w:tcBorders>
              <w:top w:val="nil"/>
              <w:bottom w:val="nil"/>
            </w:tcBorders>
            <w:shd w:val="clear" w:color="auto" w:fill="auto"/>
            <w:noWrap/>
            <w:vAlign w:val="bottom"/>
            <w:hideMark/>
          </w:tcPr>
          <w:p w:rsidR="00974D9B" w:rsidRPr="00140505" w:rsidRDefault="00974D9B" w:rsidP="00DC175D">
            <w:pPr>
              <w:jc w:val="right"/>
              <w:rPr>
                <w:color w:val="000000"/>
                <w:sz w:val="20"/>
                <w:szCs w:val="20"/>
                <w:lang w:val="en-ZA"/>
              </w:rPr>
            </w:pPr>
            <w:r w:rsidRPr="00140505">
              <w:rPr>
                <w:color w:val="000000"/>
                <w:sz w:val="20"/>
                <w:szCs w:val="20"/>
                <w:lang w:val="en-ZA"/>
              </w:rPr>
              <w:t>0.84</w:t>
            </w:r>
          </w:p>
        </w:tc>
        <w:tc>
          <w:tcPr>
            <w:tcW w:w="694" w:type="dxa"/>
            <w:tcBorders>
              <w:top w:val="nil"/>
              <w:bottom w:val="nil"/>
            </w:tcBorders>
            <w:shd w:val="clear" w:color="auto" w:fill="auto"/>
            <w:noWrap/>
            <w:vAlign w:val="bottom"/>
            <w:hideMark/>
          </w:tcPr>
          <w:p w:rsidR="00974D9B" w:rsidRPr="00140505" w:rsidRDefault="00974D9B" w:rsidP="00DC175D">
            <w:pPr>
              <w:jc w:val="right"/>
              <w:rPr>
                <w:color w:val="000000"/>
                <w:sz w:val="20"/>
                <w:szCs w:val="20"/>
                <w:lang w:val="en-ZA"/>
              </w:rPr>
            </w:pPr>
            <w:r w:rsidRPr="00140505">
              <w:rPr>
                <w:color w:val="000000"/>
                <w:sz w:val="20"/>
                <w:szCs w:val="20"/>
                <w:lang w:val="en-ZA"/>
              </w:rPr>
              <w:t>0.92</w:t>
            </w:r>
          </w:p>
        </w:tc>
        <w:tc>
          <w:tcPr>
            <w:tcW w:w="616" w:type="dxa"/>
            <w:tcBorders>
              <w:top w:val="nil"/>
              <w:bottom w:val="nil"/>
            </w:tcBorders>
            <w:shd w:val="clear" w:color="auto" w:fill="auto"/>
            <w:noWrap/>
            <w:vAlign w:val="bottom"/>
            <w:hideMark/>
          </w:tcPr>
          <w:p w:rsidR="00974D9B" w:rsidRPr="00140505" w:rsidRDefault="00974D9B" w:rsidP="00DC175D">
            <w:pPr>
              <w:jc w:val="right"/>
              <w:rPr>
                <w:color w:val="000000"/>
                <w:sz w:val="20"/>
                <w:szCs w:val="20"/>
                <w:lang w:val="en-ZA"/>
              </w:rPr>
            </w:pPr>
            <w:r w:rsidRPr="00140505">
              <w:rPr>
                <w:color w:val="000000"/>
                <w:sz w:val="20"/>
                <w:szCs w:val="20"/>
                <w:lang w:val="en-ZA"/>
              </w:rPr>
              <w:t>0.75</w:t>
            </w:r>
          </w:p>
        </w:tc>
        <w:tc>
          <w:tcPr>
            <w:tcW w:w="660" w:type="dxa"/>
            <w:tcBorders>
              <w:top w:val="nil"/>
              <w:bottom w:val="nil"/>
            </w:tcBorders>
            <w:shd w:val="clear" w:color="auto" w:fill="auto"/>
            <w:noWrap/>
            <w:vAlign w:val="bottom"/>
            <w:hideMark/>
          </w:tcPr>
          <w:p w:rsidR="00974D9B" w:rsidRPr="00140505" w:rsidRDefault="00974D9B" w:rsidP="00DC175D">
            <w:pPr>
              <w:jc w:val="right"/>
              <w:rPr>
                <w:color w:val="000000"/>
                <w:sz w:val="20"/>
                <w:szCs w:val="20"/>
                <w:lang w:val="en-ZA"/>
              </w:rPr>
            </w:pPr>
            <w:r w:rsidRPr="00140505">
              <w:rPr>
                <w:color w:val="000000"/>
                <w:sz w:val="20"/>
                <w:szCs w:val="20"/>
                <w:lang w:val="en-ZA"/>
              </w:rPr>
              <w:t>0.76</w:t>
            </w:r>
          </w:p>
        </w:tc>
        <w:tc>
          <w:tcPr>
            <w:tcW w:w="616" w:type="dxa"/>
            <w:tcBorders>
              <w:top w:val="nil"/>
              <w:bottom w:val="nil"/>
            </w:tcBorders>
            <w:shd w:val="clear" w:color="auto" w:fill="auto"/>
            <w:noWrap/>
            <w:vAlign w:val="bottom"/>
            <w:hideMark/>
          </w:tcPr>
          <w:p w:rsidR="00974D9B" w:rsidRPr="00140505" w:rsidRDefault="00974D9B" w:rsidP="00DC175D">
            <w:pPr>
              <w:jc w:val="right"/>
              <w:rPr>
                <w:color w:val="000000"/>
                <w:sz w:val="20"/>
                <w:szCs w:val="20"/>
                <w:lang w:val="en-ZA"/>
              </w:rPr>
            </w:pPr>
            <w:r w:rsidRPr="00140505">
              <w:rPr>
                <w:color w:val="000000"/>
                <w:sz w:val="20"/>
                <w:szCs w:val="20"/>
                <w:lang w:val="en-ZA"/>
              </w:rPr>
              <w:t>0.89</w:t>
            </w:r>
          </w:p>
        </w:tc>
        <w:tc>
          <w:tcPr>
            <w:tcW w:w="659" w:type="dxa"/>
            <w:tcBorders>
              <w:top w:val="nil"/>
              <w:bottom w:val="nil"/>
            </w:tcBorders>
            <w:shd w:val="clear" w:color="auto" w:fill="auto"/>
            <w:noWrap/>
            <w:vAlign w:val="bottom"/>
            <w:hideMark/>
          </w:tcPr>
          <w:p w:rsidR="00974D9B" w:rsidRPr="00140505" w:rsidRDefault="00974D9B" w:rsidP="00DC175D">
            <w:pPr>
              <w:jc w:val="right"/>
              <w:rPr>
                <w:color w:val="000000"/>
                <w:sz w:val="20"/>
                <w:szCs w:val="20"/>
                <w:lang w:val="en-ZA"/>
              </w:rPr>
            </w:pPr>
            <w:r w:rsidRPr="00140505">
              <w:rPr>
                <w:color w:val="000000"/>
                <w:sz w:val="20"/>
                <w:szCs w:val="20"/>
                <w:lang w:val="en-ZA"/>
              </w:rPr>
              <w:t>0.83</w:t>
            </w:r>
          </w:p>
        </w:tc>
        <w:tc>
          <w:tcPr>
            <w:tcW w:w="709" w:type="dxa"/>
            <w:tcBorders>
              <w:top w:val="nil"/>
              <w:bottom w:val="nil"/>
            </w:tcBorders>
            <w:shd w:val="clear" w:color="auto" w:fill="auto"/>
            <w:noWrap/>
            <w:vAlign w:val="bottom"/>
            <w:hideMark/>
          </w:tcPr>
          <w:p w:rsidR="00974D9B" w:rsidRPr="00140505" w:rsidRDefault="00974D9B" w:rsidP="00DC175D">
            <w:pPr>
              <w:jc w:val="right"/>
              <w:rPr>
                <w:color w:val="000000"/>
                <w:sz w:val="20"/>
                <w:szCs w:val="20"/>
                <w:lang w:val="en-ZA"/>
              </w:rPr>
            </w:pPr>
            <w:r w:rsidRPr="00140505">
              <w:rPr>
                <w:color w:val="000000"/>
                <w:sz w:val="20"/>
                <w:szCs w:val="20"/>
                <w:lang w:val="en-ZA"/>
              </w:rPr>
              <w:t>0.84</w:t>
            </w:r>
          </w:p>
        </w:tc>
        <w:tc>
          <w:tcPr>
            <w:tcW w:w="709" w:type="dxa"/>
            <w:tcBorders>
              <w:top w:val="nil"/>
              <w:bottom w:val="nil"/>
            </w:tcBorders>
            <w:shd w:val="clear" w:color="auto" w:fill="auto"/>
            <w:noWrap/>
            <w:vAlign w:val="bottom"/>
            <w:hideMark/>
          </w:tcPr>
          <w:p w:rsidR="00974D9B" w:rsidRPr="00140505" w:rsidRDefault="00974D9B" w:rsidP="00DC175D">
            <w:pPr>
              <w:jc w:val="right"/>
              <w:rPr>
                <w:color w:val="000000"/>
                <w:sz w:val="20"/>
                <w:szCs w:val="20"/>
                <w:lang w:val="en-ZA"/>
              </w:rPr>
            </w:pPr>
            <w:r w:rsidRPr="00140505">
              <w:rPr>
                <w:color w:val="000000"/>
                <w:sz w:val="20"/>
                <w:szCs w:val="20"/>
                <w:lang w:val="en-ZA"/>
              </w:rPr>
              <w:t>0.90</w:t>
            </w:r>
          </w:p>
        </w:tc>
        <w:tc>
          <w:tcPr>
            <w:tcW w:w="709" w:type="dxa"/>
            <w:tcBorders>
              <w:top w:val="nil"/>
              <w:bottom w:val="nil"/>
            </w:tcBorders>
            <w:shd w:val="clear" w:color="auto" w:fill="auto"/>
            <w:noWrap/>
            <w:vAlign w:val="bottom"/>
            <w:hideMark/>
          </w:tcPr>
          <w:p w:rsidR="00974D9B" w:rsidRPr="00140505" w:rsidRDefault="00974D9B" w:rsidP="00DC175D">
            <w:pPr>
              <w:jc w:val="right"/>
              <w:rPr>
                <w:color w:val="000000"/>
                <w:sz w:val="20"/>
                <w:szCs w:val="20"/>
                <w:lang w:val="en-ZA"/>
              </w:rPr>
            </w:pPr>
            <w:r w:rsidRPr="00140505">
              <w:rPr>
                <w:color w:val="000000"/>
                <w:sz w:val="20"/>
                <w:szCs w:val="20"/>
                <w:lang w:val="en-ZA"/>
              </w:rPr>
              <w:t>0.83</w:t>
            </w:r>
          </w:p>
        </w:tc>
      </w:tr>
      <w:tr w:rsidR="00974D9B" w:rsidRPr="00140505" w:rsidTr="00B2225F">
        <w:trPr>
          <w:trHeight w:val="66"/>
        </w:trPr>
        <w:tc>
          <w:tcPr>
            <w:tcW w:w="2552" w:type="dxa"/>
            <w:tcBorders>
              <w:top w:val="nil"/>
              <w:bottom w:val="nil"/>
            </w:tcBorders>
            <w:shd w:val="clear" w:color="auto" w:fill="auto"/>
            <w:noWrap/>
            <w:vAlign w:val="bottom"/>
            <w:hideMark/>
          </w:tcPr>
          <w:p w:rsidR="00974D9B" w:rsidRPr="00140505" w:rsidRDefault="00974D9B" w:rsidP="00DC175D">
            <w:pPr>
              <w:rPr>
                <w:color w:val="000000"/>
                <w:sz w:val="20"/>
                <w:szCs w:val="20"/>
                <w:lang w:val="en-ZA"/>
              </w:rPr>
            </w:pPr>
            <w:r w:rsidRPr="00140505">
              <w:rPr>
                <w:color w:val="000000"/>
                <w:sz w:val="20"/>
                <w:szCs w:val="20"/>
                <w:lang w:val="en-ZA"/>
              </w:rPr>
              <w:t xml:space="preserve">Furniture (29) </w:t>
            </w:r>
          </w:p>
        </w:tc>
        <w:tc>
          <w:tcPr>
            <w:tcW w:w="675" w:type="dxa"/>
            <w:tcBorders>
              <w:top w:val="nil"/>
              <w:bottom w:val="nil"/>
            </w:tcBorders>
            <w:shd w:val="clear" w:color="auto" w:fill="auto"/>
            <w:noWrap/>
            <w:vAlign w:val="bottom"/>
            <w:hideMark/>
          </w:tcPr>
          <w:p w:rsidR="00974D9B" w:rsidRPr="00140505" w:rsidRDefault="00974D9B" w:rsidP="00DC175D">
            <w:pPr>
              <w:jc w:val="right"/>
              <w:rPr>
                <w:color w:val="000000"/>
                <w:sz w:val="20"/>
                <w:szCs w:val="20"/>
                <w:lang w:val="en-ZA"/>
              </w:rPr>
            </w:pPr>
            <w:r w:rsidRPr="00140505">
              <w:rPr>
                <w:color w:val="000000"/>
                <w:sz w:val="20"/>
                <w:szCs w:val="20"/>
                <w:lang w:val="en-ZA"/>
              </w:rPr>
              <w:t>1.00</w:t>
            </w:r>
          </w:p>
        </w:tc>
        <w:tc>
          <w:tcPr>
            <w:tcW w:w="616" w:type="dxa"/>
            <w:tcBorders>
              <w:top w:val="nil"/>
              <w:bottom w:val="nil"/>
            </w:tcBorders>
            <w:shd w:val="clear" w:color="auto" w:fill="auto"/>
            <w:noWrap/>
            <w:vAlign w:val="bottom"/>
            <w:hideMark/>
          </w:tcPr>
          <w:p w:rsidR="00974D9B" w:rsidRPr="00140505" w:rsidRDefault="00974D9B" w:rsidP="00DC175D">
            <w:pPr>
              <w:jc w:val="right"/>
              <w:rPr>
                <w:color w:val="000000"/>
                <w:sz w:val="20"/>
                <w:szCs w:val="20"/>
                <w:lang w:val="en-ZA"/>
              </w:rPr>
            </w:pPr>
            <w:r w:rsidRPr="00140505">
              <w:rPr>
                <w:color w:val="000000"/>
                <w:sz w:val="20"/>
                <w:szCs w:val="20"/>
                <w:lang w:val="en-ZA"/>
              </w:rPr>
              <w:t>0.91</w:t>
            </w:r>
          </w:p>
        </w:tc>
        <w:tc>
          <w:tcPr>
            <w:tcW w:w="694" w:type="dxa"/>
            <w:tcBorders>
              <w:top w:val="nil"/>
              <w:bottom w:val="nil"/>
            </w:tcBorders>
            <w:shd w:val="clear" w:color="auto" w:fill="auto"/>
            <w:noWrap/>
            <w:vAlign w:val="bottom"/>
            <w:hideMark/>
          </w:tcPr>
          <w:p w:rsidR="00974D9B" w:rsidRPr="00140505" w:rsidRDefault="00974D9B" w:rsidP="00DC175D">
            <w:pPr>
              <w:jc w:val="right"/>
              <w:rPr>
                <w:color w:val="000000"/>
                <w:sz w:val="20"/>
                <w:szCs w:val="20"/>
                <w:lang w:val="en-ZA"/>
              </w:rPr>
            </w:pPr>
            <w:r w:rsidRPr="00140505">
              <w:rPr>
                <w:color w:val="000000"/>
                <w:sz w:val="20"/>
                <w:szCs w:val="20"/>
                <w:lang w:val="en-ZA"/>
              </w:rPr>
              <w:t>0.87</w:t>
            </w:r>
          </w:p>
        </w:tc>
        <w:tc>
          <w:tcPr>
            <w:tcW w:w="616" w:type="dxa"/>
            <w:tcBorders>
              <w:top w:val="nil"/>
              <w:bottom w:val="nil"/>
            </w:tcBorders>
            <w:shd w:val="clear" w:color="auto" w:fill="auto"/>
            <w:noWrap/>
            <w:vAlign w:val="bottom"/>
            <w:hideMark/>
          </w:tcPr>
          <w:p w:rsidR="00974D9B" w:rsidRPr="00140505" w:rsidRDefault="00974D9B" w:rsidP="00DC175D">
            <w:pPr>
              <w:jc w:val="right"/>
              <w:rPr>
                <w:color w:val="000000"/>
                <w:sz w:val="20"/>
                <w:szCs w:val="20"/>
                <w:lang w:val="en-ZA"/>
              </w:rPr>
            </w:pPr>
            <w:r w:rsidRPr="00140505">
              <w:rPr>
                <w:color w:val="000000"/>
                <w:sz w:val="20"/>
                <w:szCs w:val="20"/>
                <w:lang w:val="en-ZA"/>
              </w:rPr>
              <w:t>0.78</w:t>
            </w:r>
          </w:p>
        </w:tc>
        <w:tc>
          <w:tcPr>
            <w:tcW w:w="660" w:type="dxa"/>
            <w:tcBorders>
              <w:top w:val="nil"/>
              <w:bottom w:val="nil"/>
            </w:tcBorders>
            <w:shd w:val="clear" w:color="auto" w:fill="auto"/>
            <w:noWrap/>
            <w:vAlign w:val="bottom"/>
            <w:hideMark/>
          </w:tcPr>
          <w:p w:rsidR="00974D9B" w:rsidRPr="00140505" w:rsidRDefault="00974D9B" w:rsidP="00DC175D">
            <w:pPr>
              <w:jc w:val="right"/>
              <w:rPr>
                <w:color w:val="000000"/>
                <w:sz w:val="20"/>
                <w:szCs w:val="20"/>
                <w:lang w:val="en-ZA"/>
              </w:rPr>
            </w:pPr>
            <w:r w:rsidRPr="00140505">
              <w:rPr>
                <w:color w:val="000000"/>
                <w:sz w:val="20"/>
                <w:szCs w:val="20"/>
                <w:lang w:val="en-ZA"/>
              </w:rPr>
              <w:t>0.78</w:t>
            </w:r>
          </w:p>
        </w:tc>
        <w:tc>
          <w:tcPr>
            <w:tcW w:w="616" w:type="dxa"/>
            <w:tcBorders>
              <w:top w:val="nil"/>
              <w:bottom w:val="nil"/>
            </w:tcBorders>
            <w:shd w:val="clear" w:color="auto" w:fill="auto"/>
            <w:noWrap/>
            <w:vAlign w:val="bottom"/>
            <w:hideMark/>
          </w:tcPr>
          <w:p w:rsidR="00974D9B" w:rsidRPr="00140505" w:rsidRDefault="00974D9B" w:rsidP="00DC175D">
            <w:pPr>
              <w:jc w:val="right"/>
              <w:rPr>
                <w:color w:val="000000"/>
                <w:sz w:val="20"/>
                <w:szCs w:val="20"/>
                <w:lang w:val="en-ZA"/>
              </w:rPr>
            </w:pPr>
            <w:r w:rsidRPr="00140505">
              <w:rPr>
                <w:color w:val="000000"/>
                <w:sz w:val="20"/>
                <w:szCs w:val="20"/>
                <w:lang w:val="en-ZA"/>
              </w:rPr>
              <w:t>0.78</w:t>
            </w:r>
          </w:p>
        </w:tc>
        <w:tc>
          <w:tcPr>
            <w:tcW w:w="659" w:type="dxa"/>
            <w:tcBorders>
              <w:top w:val="nil"/>
              <w:bottom w:val="nil"/>
            </w:tcBorders>
            <w:shd w:val="clear" w:color="auto" w:fill="auto"/>
            <w:noWrap/>
            <w:vAlign w:val="bottom"/>
            <w:hideMark/>
          </w:tcPr>
          <w:p w:rsidR="00974D9B" w:rsidRPr="00140505" w:rsidRDefault="00974D9B" w:rsidP="00DC175D">
            <w:pPr>
              <w:jc w:val="right"/>
              <w:rPr>
                <w:color w:val="000000"/>
                <w:sz w:val="20"/>
                <w:szCs w:val="20"/>
                <w:lang w:val="en-ZA"/>
              </w:rPr>
            </w:pPr>
            <w:r w:rsidRPr="00140505">
              <w:rPr>
                <w:color w:val="000000"/>
                <w:sz w:val="20"/>
                <w:szCs w:val="20"/>
                <w:lang w:val="en-ZA"/>
              </w:rPr>
              <w:t>0.74</w:t>
            </w:r>
          </w:p>
        </w:tc>
        <w:tc>
          <w:tcPr>
            <w:tcW w:w="709" w:type="dxa"/>
            <w:tcBorders>
              <w:top w:val="nil"/>
              <w:bottom w:val="nil"/>
            </w:tcBorders>
            <w:shd w:val="clear" w:color="auto" w:fill="auto"/>
            <w:noWrap/>
            <w:vAlign w:val="bottom"/>
            <w:hideMark/>
          </w:tcPr>
          <w:p w:rsidR="00974D9B" w:rsidRPr="00140505" w:rsidRDefault="00974D9B" w:rsidP="00DC175D">
            <w:pPr>
              <w:jc w:val="right"/>
              <w:rPr>
                <w:color w:val="000000"/>
                <w:sz w:val="20"/>
                <w:szCs w:val="20"/>
                <w:lang w:val="en-ZA"/>
              </w:rPr>
            </w:pPr>
            <w:r w:rsidRPr="00140505">
              <w:rPr>
                <w:color w:val="000000"/>
                <w:sz w:val="20"/>
                <w:szCs w:val="20"/>
                <w:lang w:val="en-ZA"/>
              </w:rPr>
              <w:t>0.82</w:t>
            </w:r>
          </w:p>
        </w:tc>
        <w:tc>
          <w:tcPr>
            <w:tcW w:w="709" w:type="dxa"/>
            <w:tcBorders>
              <w:top w:val="nil"/>
              <w:bottom w:val="nil"/>
            </w:tcBorders>
            <w:shd w:val="clear" w:color="auto" w:fill="auto"/>
            <w:noWrap/>
            <w:vAlign w:val="bottom"/>
            <w:hideMark/>
          </w:tcPr>
          <w:p w:rsidR="00974D9B" w:rsidRPr="00140505" w:rsidRDefault="00974D9B" w:rsidP="00DC175D">
            <w:pPr>
              <w:jc w:val="right"/>
              <w:rPr>
                <w:color w:val="000000"/>
                <w:sz w:val="20"/>
                <w:szCs w:val="20"/>
                <w:lang w:val="en-ZA"/>
              </w:rPr>
            </w:pPr>
            <w:r w:rsidRPr="00140505">
              <w:rPr>
                <w:color w:val="000000"/>
                <w:sz w:val="20"/>
                <w:szCs w:val="20"/>
                <w:lang w:val="en-ZA"/>
              </w:rPr>
              <w:t>0.87</w:t>
            </w:r>
          </w:p>
        </w:tc>
        <w:tc>
          <w:tcPr>
            <w:tcW w:w="709" w:type="dxa"/>
            <w:tcBorders>
              <w:top w:val="nil"/>
              <w:bottom w:val="nil"/>
            </w:tcBorders>
            <w:shd w:val="clear" w:color="auto" w:fill="auto"/>
            <w:noWrap/>
            <w:vAlign w:val="bottom"/>
            <w:hideMark/>
          </w:tcPr>
          <w:p w:rsidR="00974D9B" w:rsidRPr="00140505" w:rsidRDefault="00974D9B" w:rsidP="00DC175D">
            <w:pPr>
              <w:jc w:val="right"/>
              <w:rPr>
                <w:color w:val="000000"/>
                <w:sz w:val="20"/>
                <w:szCs w:val="20"/>
                <w:lang w:val="en-ZA"/>
              </w:rPr>
            </w:pPr>
            <w:r w:rsidRPr="00140505">
              <w:rPr>
                <w:color w:val="000000"/>
                <w:sz w:val="20"/>
                <w:szCs w:val="20"/>
                <w:lang w:val="en-ZA"/>
              </w:rPr>
              <w:t>1.34</w:t>
            </w:r>
          </w:p>
        </w:tc>
      </w:tr>
      <w:tr w:rsidR="00974D9B" w:rsidRPr="00140505" w:rsidTr="00B2225F">
        <w:trPr>
          <w:trHeight w:val="66"/>
        </w:trPr>
        <w:tc>
          <w:tcPr>
            <w:tcW w:w="2552" w:type="dxa"/>
            <w:tcBorders>
              <w:top w:val="nil"/>
              <w:bottom w:val="single" w:sz="4" w:space="0" w:color="auto"/>
            </w:tcBorders>
            <w:shd w:val="clear" w:color="auto" w:fill="auto"/>
            <w:noWrap/>
            <w:vAlign w:val="bottom"/>
            <w:hideMark/>
          </w:tcPr>
          <w:p w:rsidR="00974D9B" w:rsidRPr="00140505" w:rsidRDefault="00974D9B" w:rsidP="00DC175D">
            <w:pPr>
              <w:rPr>
                <w:color w:val="000000"/>
                <w:sz w:val="20"/>
                <w:szCs w:val="20"/>
                <w:lang w:val="en-ZA"/>
              </w:rPr>
            </w:pPr>
            <w:r w:rsidRPr="00140505">
              <w:rPr>
                <w:color w:val="000000"/>
                <w:sz w:val="20"/>
                <w:szCs w:val="20"/>
                <w:lang w:val="en-ZA"/>
              </w:rPr>
              <w:t xml:space="preserve">Other Manufacturing (36) </w:t>
            </w:r>
          </w:p>
        </w:tc>
        <w:tc>
          <w:tcPr>
            <w:tcW w:w="675" w:type="dxa"/>
            <w:tcBorders>
              <w:top w:val="nil"/>
              <w:bottom w:val="single" w:sz="4" w:space="0" w:color="auto"/>
            </w:tcBorders>
            <w:shd w:val="clear" w:color="auto" w:fill="auto"/>
            <w:noWrap/>
            <w:vAlign w:val="bottom"/>
            <w:hideMark/>
          </w:tcPr>
          <w:p w:rsidR="00974D9B" w:rsidRPr="00140505" w:rsidRDefault="00974D9B" w:rsidP="00DC175D">
            <w:pPr>
              <w:jc w:val="right"/>
              <w:rPr>
                <w:color w:val="000000"/>
                <w:sz w:val="20"/>
                <w:szCs w:val="20"/>
                <w:lang w:val="en-ZA"/>
              </w:rPr>
            </w:pPr>
            <w:r w:rsidRPr="00140505">
              <w:rPr>
                <w:color w:val="000000"/>
                <w:sz w:val="20"/>
                <w:szCs w:val="20"/>
                <w:lang w:val="en-ZA"/>
              </w:rPr>
              <w:t>1.00</w:t>
            </w:r>
          </w:p>
        </w:tc>
        <w:tc>
          <w:tcPr>
            <w:tcW w:w="616" w:type="dxa"/>
            <w:tcBorders>
              <w:top w:val="nil"/>
              <w:bottom w:val="single" w:sz="4" w:space="0" w:color="auto"/>
            </w:tcBorders>
            <w:shd w:val="clear" w:color="auto" w:fill="auto"/>
            <w:noWrap/>
            <w:vAlign w:val="bottom"/>
            <w:hideMark/>
          </w:tcPr>
          <w:p w:rsidR="00974D9B" w:rsidRPr="00140505" w:rsidRDefault="00974D9B" w:rsidP="00DC175D">
            <w:pPr>
              <w:jc w:val="right"/>
              <w:rPr>
                <w:color w:val="000000"/>
                <w:sz w:val="20"/>
                <w:szCs w:val="20"/>
                <w:lang w:val="en-ZA"/>
              </w:rPr>
            </w:pPr>
            <w:r w:rsidRPr="00140505">
              <w:rPr>
                <w:color w:val="000000"/>
                <w:sz w:val="20"/>
                <w:szCs w:val="20"/>
                <w:lang w:val="en-ZA"/>
              </w:rPr>
              <w:t>0.86</w:t>
            </w:r>
          </w:p>
        </w:tc>
        <w:tc>
          <w:tcPr>
            <w:tcW w:w="694" w:type="dxa"/>
            <w:tcBorders>
              <w:top w:val="nil"/>
              <w:bottom w:val="single" w:sz="4" w:space="0" w:color="auto"/>
            </w:tcBorders>
            <w:shd w:val="clear" w:color="auto" w:fill="auto"/>
            <w:noWrap/>
            <w:vAlign w:val="bottom"/>
            <w:hideMark/>
          </w:tcPr>
          <w:p w:rsidR="00974D9B" w:rsidRPr="00140505" w:rsidRDefault="00974D9B" w:rsidP="00DC175D">
            <w:pPr>
              <w:jc w:val="right"/>
              <w:rPr>
                <w:color w:val="000000"/>
                <w:sz w:val="20"/>
                <w:szCs w:val="20"/>
                <w:lang w:val="en-ZA"/>
              </w:rPr>
            </w:pPr>
            <w:r w:rsidRPr="00140505">
              <w:rPr>
                <w:color w:val="000000"/>
                <w:sz w:val="20"/>
                <w:szCs w:val="20"/>
                <w:lang w:val="en-ZA"/>
              </w:rPr>
              <w:t>0.84</w:t>
            </w:r>
          </w:p>
        </w:tc>
        <w:tc>
          <w:tcPr>
            <w:tcW w:w="616" w:type="dxa"/>
            <w:tcBorders>
              <w:top w:val="nil"/>
              <w:bottom w:val="single" w:sz="4" w:space="0" w:color="auto"/>
            </w:tcBorders>
            <w:shd w:val="clear" w:color="auto" w:fill="auto"/>
            <w:noWrap/>
            <w:vAlign w:val="bottom"/>
            <w:hideMark/>
          </w:tcPr>
          <w:p w:rsidR="00974D9B" w:rsidRPr="00140505" w:rsidRDefault="00974D9B" w:rsidP="00DC175D">
            <w:pPr>
              <w:jc w:val="right"/>
              <w:rPr>
                <w:color w:val="000000"/>
                <w:sz w:val="20"/>
                <w:szCs w:val="20"/>
                <w:lang w:val="en-ZA"/>
              </w:rPr>
            </w:pPr>
            <w:r w:rsidRPr="00140505">
              <w:rPr>
                <w:color w:val="000000"/>
                <w:sz w:val="20"/>
                <w:szCs w:val="20"/>
                <w:lang w:val="en-ZA"/>
              </w:rPr>
              <w:t>0.54</w:t>
            </w:r>
          </w:p>
        </w:tc>
        <w:tc>
          <w:tcPr>
            <w:tcW w:w="660" w:type="dxa"/>
            <w:tcBorders>
              <w:top w:val="nil"/>
              <w:bottom w:val="single" w:sz="4" w:space="0" w:color="auto"/>
            </w:tcBorders>
            <w:shd w:val="clear" w:color="auto" w:fill="auto"/>
            <w:noWrap/>
            <w:vAlign w:val="bottom"/>
            <w:hideMark/>
          </w:tcPr>
          <w:p w:rsidR="00974D9B" w:rsidRPr="00140505" w:rsidRDefault="00974D9B" w:rsidP="00DC175D">
            <w:pPr>
              <w:jc w:val="right"/>
              <w:rPr>
                <w:color w:val="000000"/>
                <w:sz w:val="20"/>
                <w:szCs w:val="20"/>
                <w:lang w:val="en-ZA"/>
              </w:rPr>
            </w:pPr>
            <w:r w:rsidRPr="00140505">
              <w:rPr>
                <w:color w:val="000000"/>
                <w:sz w:val="20"/>
                <w:szCs w:val="20"/>
                <w:lang w:val="en-ZA"/>
              </w:rPr>
              <w:t>0.71</w:t>
            </w:r>
          </w:p>
        </w:tc>
        <w:tc>
          <w:tcPr>
            <w:tcW w:w="616" w:type="dxa"/>
            <w:tcBorders>
              <w:top w:val="nil"/>
              <w:bottom w:val="single" w:sz="4" w:space="0" w:color="auto"/>
            </w:tcBorders>
            <w:shd w:val="clear" w:color="auto" w:fill="auto"/>
            <w:noWrap/>
            <w:vAlign w:val="bottom"/>
            <w:hideMark/>
          </w:tcPr>
          <w:p w:rsidR="00974D9B" w:rsidRPr="00140505" w:rsidRDefault="00974D9B" w:rsidP="00DC175D">
            <w:pPr>
              <w:jc w:val="right"/>
              <w:rPr>
                <w:color w:val="000000"/>
                <w:sz w:val="20"/>
                <w:szCs w:val="20"/>
                <w:lang w:val="en-ZA"/>
              </w:rPr>
            </w:pPr>
            <w:r w:rsidRPr="00140505">
              <w:rPr>
                <w:color w:val="000000"/>
                <w:sz w:val="20"/>
                <w:szCs w:val="20"/>
                <w:lang w:val="en-ZA"/>
              </w:rPr>
              <w:t>1.12</w:t>
            </w:r>
          </w:p>
        </w:tc>
        <w:tc>
          <w:tcPr>
            <w:tcW w:w="659" w:type="dxa"/>
            <w:tcBorders>
              <w:top w:val="nil"/>
              <w:bottom w:val="single" w:sz="4" w:space="0" w:color="auto"/>
            </w:tcBorders>
            <w:shd w:val="clear" w:color="auto" w:fill="auto"/>
            <w:noWrap/>
            <w:vAlign w:val="bottom"/>
            <w:hideMark/>
          </w:tcPr>
          <w:p w:rsidR="00974D9B" w:rsidRPr="00140505" w:rsidRDefault="00974D9B" w:rsidP="00DC175D">
            <w:pPr>
              <w:jc w:val="right"/>
              <w:rPr>
                <w:color w:val="000000"/>
                <w:sz w:val="20"/>
                <w:szCs w:val="20"/>
                <w:lang w:val="en-ZA"/>
              </w:rPr>
            </w:pPr>
            <w:r w:rsidRPr="00140505">
              <w:rPr>
                <w:color w:val="000000"/>
                <w:sz w:val="20"/>
                <w:szCs w:val="20"/>
                <w:lang w:val="en-ZA"/>
              </w:rPr>
              <w:t>0.88</w:t>
            </w:r>
          </w:p>
        </w:tc>
        <w:tc>
          <w:tcPr>
            <w:tcW w:w="709" w:type="dxa"/>
            <w:tcBorders>
              <w:top w:val="nil"/>
              <w:bottom w:val="single" w:sz="4" w:space="0" w:color="auto"/>
            </w:tcBorders>
            <w:shd w:val="clear" w:color="auto" w:fill="auto"/>
            <w:noWrap/>
            <w:vAlign w:val="bottom"/>
            <w:hideMark/>
          </w:tcPr>
          <w:p w:rsidR="00974D9B" w:rsidRPr="00140505" w:rsidRDefault="00974D9B" w:rsidP="00DC175D">
            <w:pPr>
              <w:jc w:val="right"/>
              <w:rPr>
                <w:color w:val="000000"/>
                <w:sz w:val="20"/>
                <w:szCs w:val="20"/>
                <w:lang w:val="en-ZA"/>
              </w:rPr>
            </w:pPr>
            <w:r w:rsidRPr="00140505">
              <w:rPr>
                <w:color w:val="000000"/>
                <w:sz w:val="20"/>
                <w:szCs w:val="20"/>
                <w:lang w:val="en-ZA"/>
              </w:rPr>
              <w:t>0.85</w:t>
            </w:r>
          </w:p>
        </w:tc>
        <w:tc>
          <w:tcPr>
            <w:tcW w:w="709" w:type="dxa"/>
            <w:tcBorders>
              <w:top w:val="nil"/>
              <w:bottom w:val="single" w:sz="4" w:space="0" w:color="auto"/>
            </w:tcBorders>
            <w:shd w:val="clear" w:color="auto" w:fill="auto"/>
            <w:noWrap/>
            <w:vAlign w:val="bottom"/>
            <w:hideMark/>
          </w:tcPr>
          <w:p w:rsidR="00974D9B" w:rsidRPr="00140505" w:rsidRDefault="00974D9B" w:rsidP="00DC175D">
            <w:pPr>
              <w:jc w:val="right"/>
              <w:rPr>
                <w:color w:val="000000"/>
                <w:sz w:val="20"/>
                <w:szCs w:val="20"/>
                <w:lang w:val="en-ZA"/>
              </w:rPr>
            </w:pPr>
            <w:r w:rsidRPr="00140505">
              <w:rPr>
                <w:color w:val="000000"/>
                <w:sz w:val="20"/>
                <w:szCs w:val="20"/>
                <w:lang w:val="en-ZA"/>
              </w:rPr>
              <w:t>0.73</w:t>
            </w:r>
          </w:p>
        </w:tc>
        <w:tc>
          <w:tcPr>
            <w:tcW w:w="709" w:type="dxa"/>
            <w:tcBorders>
              <w:top w:val="nil"/>
              <w:bottom w:val="single" w:sz="4" w:space="0" w:color="auto"/>
            </w:tcBorders>
            <w:shd w:val="clear" w:color="auto" w:fill="auto"/>
            <w:noWrap/>
            <w:vAlign w:val="bottom"/>
            <w:hideMark/>
          </w:tcPr>
          <w:p w:rsidR="00974D9B" w:rsidRPr="00140505" w:rsidRDefault="00974D9B" w:rsidP="00DC175D">
            <w:pPr>
              <w:jc w:val="right"/>
              <w:rPr>
                <w:color w:val="000000"/>
                <w:sz w:val="20"/>
                <w:szCs w:val="20"/>
                <w:lang w:val="en-ZA"/>
              </w:rPr>
            </w:pPr>
            <w:r w:rsidRPr="00140505">
              <w:rPr>
                <w:color w:val="000000"/>
                <w:sz w:val="20"/>
                <w:szCs w:val="20"/>
                <w:lang w:val="en-ZA"/>
              </w:rPr>
              <w:t>0.74</w:t>
            </w:r>
          </w:p>
        </w:tc>
      </w:tr>
      <w:tr w:rsidR="00974D9B" w:rsidRPr="00140505" w:rsidTr="00B2225F">
        <w:trPr>
          <w:trHeight w:val="66"/>
        </w:trPr>
        <w:tc>
          <w:tcPr>
            <w:tcW w:w="2552" w:type="dxa"/>
            <w:tcBorders>
              <w:top w:val="single" w:sz="4" w:space="0" w:color="auto"/>
            </w:tcBorders>
            <w:shd w:val="clear" w:color="auto" w:fill="auto"/>
            <w:noWrap/>
            <w:vAlign w:val="bottom"/>
            <w:hideMark/>
          </w:tcPr>
          <w:p w:rsidR="00974D9B" w:rsidRPr="00140505" w:rsidRDefault="00974D9B" w:rsidP="00DC175D">
            <w:pPr>
              <w:rPr>
                <w:b/>
                <w:bCs/>
                <w:color w:val="000000"/>
                <w:sz w:val="20"/>
                <w:szCs w:val="20"/>
                <w:lang w:val="en-ZA"/>
              </w:rPr>
            </w:pPr>
            <w:r w:rsidRPr="00140505">
              <w:rPr>
                <w:b/>
                <w:bCs/>
                <w:color w:val="000000"/>
                <w:sz w:val="20"/>
                <w:szCs w:val="20"/>
                <w:lang w:val="en-ZA"/>
              </w:rPr>
              <w:t>Sector Mean</w:t>
            </w:r>
          </w:p>
        </w:tc>
        <w:tc>
          <w:tcPr>
            <w:tcW w:w="675" w:type="dxa"/>
            <w:tcBorders>
              <w:top w:val="single" w:sz="4" w:space="0" w:color="auto"/>
            </w:tcBorders>
            <w:shd w:val="clear" w:color="auto" w:fill="auto"/>
            <w:noWrap/>
            <w:vAlign w:val="bottom"/>
            <w:hideMark/>
          </w:tcPr>
          <w:p w:rsidR="00974D9B" w:rsidRPr="00140505" w:rsidRDefault="00974D9B" w:rsidP="00DC175D">
            <w:pPr>
              <w:jc w:val="right"/>
              <w:rPr>
                <w:b/>
                <w:bCs/>
                <w:color w:val="000000"/>
                <w:sz w:val="20"/>
                <w:szCs w:val="20"/>
                <w:lang w:val="en-ZA"/>
              </w:rPr>
            </w:pPr>
            <w:r w:rsidRPr="00140505">
              <w:rPr>
                <w:b/>
                <w:bCs/>
                <w:color w:val="000000"/>
                <w:sz w:val="20"/>
                <w:szCs w:val="20"/>
              </w:rPr>
              <w:t>1.00</w:t>
            </w:r>
          </w:p>
        </w:tc>
        <w:tc>
          <w:tcPr>
            <w:tcW w:w="616" w:type="dxa"/>
            <w:tcBorders>
              <w:top w:val="single" w:sz="4" w:space="0" w:color="auto"/>
            </w:tcBorders>
            <w:shd w:val="clear" w:color="auto" w:fill="auto"/>
            <w:noWrap/>
            <w:vAlign w:val="bottom"/>
            <w:hideMark/>
          </w:tcPr>
          <w:p w:rsidR="00974D9B" w:rsidRPr="00140505" w:rsidRDefault="00974D9B" w:rsidP="00DC175D">
            <w:pPr>
              <w:jc w:val="right"/>
              <w:rPr>
                <w:b/>
                <w:bCs/>
                <w:color w:val="000000"/>
                <w:sz w:val="20"/>
                <w:szCs w:val="20"/>
                <w:lang w:val="en-ZA"/>
              </w:rPr>
            </w:pPr>
            <w:r w:rsidRPr="00140505">
              <w:rPr>
                <w:b/>
                <w:bCs/>
                <w:color w:val="000000"/>
                <w:sz w:val="20"/>
                <w:szCs w:val="20"/>
              </w:rPr>
              <w:t>0.89</w:t>
            </w:r>
          </w:p>
        </w:tc>
        <w:tc>
          <w:tcPr>
            <w:tcW w:w="694" w:type="dxa"/>
            <w:tcBorders>
              <w:top w:val="single" w:sz="4" w:space="0" w:color="auto"/>
            </w:tcBorders>
            <w:shd w:val="clear" w:color="auto" w:fill="auto"/>
            <w:noWrap/>
            <w:vAlign w:val="bottom"/>
            <w:hideMark/>
          </w:tcPr>
          <w:p w:rsidR="00974D9B" w:rsidRPr="00140505" w:rsidRDefault="00974D9B" w:rsidP="00DC175D">
            <w:pPr>
              <w:jc w:val="right"/>
              <w:rPr>
                <w:b/>
                <w:bCs/>
                <w:color w:val="000000"/>
                <w:sz w:val="20"/>
                <w:szCs w:val="20"/>
                <w:lang w:val="en-ZA"/>
              </w:rPr>
            </w:pPr>
            <w:r w:rsidRPr="00140505">
              <w:rPr>
                <w:b/>
                <w:bCs/>
                <w:color w:val="000000"/>
                <w:sz w:val="20"/>
                <w:szCs w:val="20"/>
              </w:rPr>
              <w:t>0.88</w:t>
            </w:r>
          </w:p>
        </w:tc>
        <w:tc>
          <w:tcPr>
            <w:tcW w:w="616" w:type="dxa"/>
            <w:tcBorders>
              <w:top w:val="single" w:sz="4" w:space="0" w:color="auto"/>
            </w:tcBorders>
            <w:shd w:val="clear" w:color="auto" w:fill="auto"/>
            <w:noWrap/>
            <w:vAlign w:val="bottom"/>
            <w:hideMark/>
          </w:tcPr>
          <w:p w:rsidR="00974D9B" w:rsidRPr="00140505" w:rsidRDefault="00974D9B" w:rsidP="00DC175D">
            <w:pPr>
              <w:jc w:val="right"/>
              <w:rPr>
                <w:b/>
                <w:bCs/>
                <w:color w:val="000000"/>
                <w:sz w:val="20"/>
                <w:szCs w:val="20"/>
                <w:lang w:val="en-ZA"/>
              </w:rPr>
            </w:pPr>
            <w:r w:rsidRPr="00140505">
              <w:rPr>
                <w:b/>
                <w:bCs/>
                <w:color w:val="000000"/>
                <w:sz w:val="20"/>
                <w:szCs w:val="20"/>
              </w:rPr>
              <w:t>0.84</w:t>
            </w:r>
          </w:p>
        </w:tc>
        <w:tc>
          <w:tcPr>
            <w:tcW w:w="660" w:type="dxa"/>
            <w:tcBorders>
              <w:top w:val="single" w:sz="4" w:space="0" w:color="auto"/>
            </w:tcBorders>
            <w:shd w:val="clear" w:color="auto" w:fill="auto"/>
            <w:noWrap/>
            <w:vAlign w:val="bottom"/>
            <w:hideMark/>
          </w:tcPr>
          <w:p w:rsidR="00974D9B" w:rsidRPr="00140505" w:rsidRDefault="00974D9B" w:rsidP="00DC175D">
            <w:pPr>
              <w:jc w:val="right"/>
              <w:rPr>
                <w:b/>
                <w:bCs/>
                <w:color w:val="000000"/>
                <w:sz w:val="20"/>
                <w:szCs w:val="20"/>
                <w:lang w:val="en-ZA"/>
              </w:rPr>
            </w:pPr>
            <w:r w:rsidRPr="00140505">
              <w:rPr>
                <w:b/>
                <w:bCs/>
                <w:color w:val="000000"/>
                <w:sz w:val="20"/>
                <w:szCs w:val="20"/>
              </w:rPr>
              <w:t>0.94</w:t>
            </w:r>
          </w:p>
        </w:tc>
        <w:tc>
          <w:tcPr>
            <w:tcW w:w="616" w:type="dxa"/>
            <w:tcBorders>
              <w:top w:val="single" w:sz="4" w:space="0" w:color="auto"/>
            </w:tcBorders>
            <w:shd w:val="clear" w:color="auto" w:fill="auto"/>
            <w:noWrap/>
            <w:vAlign w:val="bottom"/>
            <w:hideMark/>
          </w:tcPr>
          <w:p w:rsidR="00974D9B" w:rsidRPr="00140505" w:rsidRDefault="00974D9B" w:rsidP="00DC175D">
            <w:pPr>
              <w:jc w:val="right"/>
              <w:rPr>
                <w:b/>
                <w:bCs/>
                <w:color w:val="000000"/>
                <w:sz w:val="20"/>
                <w:szCs w:val="20"/>
                <w:lang w:val="en-ZA"/>
              </w:rPr>
            </w:pPr>
            <w:r w:rsidRPr="00140505">
              <w:rPr>
                <w:b/>
                <w:bCs/>
                <w:color w:val="000000"/>
                <w:sz w:val="20"/>
                <w:szCs w:val="20"/>
              </w:rPr>
              <w:t>0.99</w:t>
            </w:r>
          </w:p>
        </w:tc>
        <w:tc>
          <w:tcPr>
            <w:tcW w:w="659" w:type="dxa"/>
            <w:tcBorders>
              <w:top w:val="single" w:sz="4" w:space="0" w:color="auto"/>
            </w:tcBorders>
            <w:shd w:val="clear" w:color="auto" w:fill="auto"/>
            <w:noWrap/>
            <w:vAlign w:val="bottom"/>
            <w:hideMark/>
          </w:tcPr>
          <w:p w:rsidR="00974D9B" w:rsidRPr="00140505" w:rsidRDefault="00974D9B" w:rsidP="00DC175D">
            <w:pPr>
              <w:jc w:val="right"/>
              <w:rPr>
                <w:b/>
                <w:bCs/>
                <w:color w:val="000000"/>
                <w:sz w:val="20"/>
                <w:szCs w:val="20"/>
                <w:lang w:val="en-ZA"/>
              </w:rPr>
            </w:pPr>
            <w:r w:rsidRPr="00140505">
              <w:rPr>
                <w:b/>
                <w:bCs/>
                <w:color w:val="000000"/>
                <w:sz w:val="20"/>
                <w:szCs w:val="20"/>
              </w:rPr>
              <w:t>0.90</w:t>
            </w:r>
          </w:p>
        </w:tc>
        <w:tc>
          <w:tcPr>
            <w:tcW w:w="709" w:type="dxa"/>
            <w:tcBorders>
              <w:top w:val="single" w:sz="4" w:space="0" w:color="auto"/>
            </w:tcBorders>
            <w:shd w:val="clear" w:color="auto" w:fill="auto"/>
            <w:noWrap/>
            <w:vAlign w:val="bottom"/>
            <w:hideMark/>
          </w:tcPr>
          <w:p w:rsidR="00974D9B" w:rsidRPr="00140505" w:rsidRDefault="00974D9B" w:rsidP="00DC175D">
            <w:pPr>
              <w:jc w:val="right"/>
              <w:rPr>
                <w:b/>
                <w:bCs/>
                <w:color w:val="000000"/>
                <w:sz w:val="20"/>
                <w:szCs w:val="20"/>
                <w:lang w:val="en-ZA"/>
              </w:rPr>
            </w:pPr>
            <w:r w:rsidRPr="00140505">
              <w:rPr>
                <w:b/>
                <w:bCs/>
                <w:color w:val="000000"/>
                <w:sz w:val="20"/>
                <w:szCs w:val="20"/>
              </w:rPr>
              <w:t>0.87</w:t>
            </w:r>
          </w:p>
        </w:tc>
        <w:tc>
          <w:tcPr>
            <w:tcW w:w="709" w:type="dxa"/>
            <w:tcBorders>
              <w:top w:val="single" w:sz="4" w:space="0" w:color="auto"/>
            </w:tcBorders>
            <w:shd w:val="clear" w:color="auto" w:fill="auto"/>
            <w:noWrap/>
            <w:vAlign w:val="bottom"/>
            <w:hideMark/>
          </w:tcPr>
          <w:p w:rsidR="00974D9B" w:rsidRPr="00140505" w:rsidRDefault="00974D9B" w:rsidP="00DC175D">
            <w:pPr>
              <w:jc w:val="right"/>
              <w:rPr>
                <w:b/>
                <w:bCs/>
                <w:color w:val="000000"/>
                <w:sz w:val="20"/>
                <w:szCs w:val="20"/>
                <w:lang w:val="en-ZA"/>
              </w:rPr>
            </w:pPr>
            <w:r w:rsidRPr="00140505">
              <w:rPr>
                <w:b/>
                <w:bCs/>
                <w:color w:val="000000"/>
                <w:sz w:val="20"/>
                <w:szCs w:val="20"/>
              </w:rPr>
              <w:t>0.88</w:t>
            </w:r>
          </w:p>
        </w:tc>
        <w:tc>
          <w:tcPr>
            <w:tcW w:w="709" w:type="dxa"/>
            <w:tcBorders>
              <w:top w:val="single" w:sz="4" w:space="0" w:color="auto"/>
            </w:tcBorders>
            <w:shd w:val="clear" w:color="auto" w:fill="auto"/>
            <w:noWrap/>
            <w:vAlign w:val="bottom"/>
            <w:hideMark/>
          </w:tcPr>
          <w:p w:rsidR="00974D9B" w:rsidRPr="00140505" w:rsidRDefault="00974D9B" w:rsidP="00DC175D">
            <w:pPr>
              <w:jc w:val="right"/>
              <w:rPr>
                <w:b/>
                <w:bCs/>
                <w:color w:val="000000"/>
                <w:sz w:val="20"/>
                <w:szCs w:val="20"/>
                <w:lang w:val="en-ZA"/>
              </w:rPr>
            </w:pPr>
            <w:r w:rsidRPr="00140505">
              <w:rPr>
                <w:b/>
                <w:bCs/>
                <w:color w:val="000000"/>
                <w:sz w:val="20"/>
                <w:szCs w:val="20"/>
              </w:rPr>
              <w:t>0.95</w:t>
            </w:r>
          </w:p>
        </w:tc>
      </w:tr>
      <w:tr w:rsidR="00974D9B" w:rsidRPr="00140505" w:rsidTr="00B2225F">
        <w:trPr>
          <w:trHeight w:val="66"/>
        </w:trPr>
        <w:tc>
          <w:tcPr>
            <w:tcW w:w="2552" w:type="dxa"/>
            <w:shd w:val="clear" w:color="auto" w:fill="auto"/>
            <w:noWrap/>
            <w:vAlign w:val="bottom"/>
          </w:tcPr>
          <w:p w:rsidR="00974D9B" w:rsidRPr="00140505" w:rsidRDefault="00974D9B" w:rsidP="00DC175D">
            <w:pPr>
              <w:rPr>
                <w:b/>
                <w:bCs/>
                <w:color w:val="000000"/>
                <w:sz w:val="20"/>
                <w:szCs w:val="20"/>
                <w:lang w:val="en-ZA"/>
              </w:rPr>
            </w:pPr>
            <w:r w:rsidRPr="00140505">
              <w:rPr>
                <w:b/>
                <w:bCs/>
                <w:color w:val="000000"/>
                <w:sz w:val="20"/>
                <w:szCs w:val="20"/>
                <w:lang w:val="en-ZA"/>
              </w:rPr>
              <w:t>Sector Median</w:t>
            </w:r>
          </w:p>
        </w:tc>
        <w:tc>
          <w:tcPr>
            <w:tcW w:w="675" w:type="dxa"/>
            <w:shd w:val="clear" w:color="auto" w:fill="auto"/>
            <w:noWrap/>
            <w:vAlign w:val="bottom"/>
          </w:tcPr>
          <w:p w:rsidR="00974D9B" w:rsidRPr="00140505" w:rsidRDefault="00974D9B" w:rsidP="00DC175D">
            <w:pPr>
              <w:jc w:val="right"/>
              <w:rPr>
                <w:b/>
                <w:bCs/>
                <w:color w:val="000000"/>
                <w:sz w:val="20"/>
                <w:szCs w:val="20"/>
                <w:lang w:val="en-ZA"/>
              </w:rPr>
            </w:pPr>
            <w:r w:rsidRPr="00140505">
              <w:rPr>
                <w:b/>
                <w:bCs/>
                <w:color w:val="000000"/>
                <w:sz w:val="20"/>
                <w:szCs w:val="20"/>
              </w:rPr>
              <w:t>1.00</w:t>
            </w:r>
          </w:p>
        </w:tc>
        <w:tc>
          <w:tcPr>
            <w:tcW w:w="616" w:type="dxa"/>
            <w:shd w:val="clear" w:color="auto" w:fill="auto"/>
            <w:noWrap/>
            <w:vAlign w:val="bottom"/>
          </w:tcPr>
          <w:p w:rsidR="00974D9B" w:rsidRPr="00140505" w:rsidRDefault="00974D9B" w:rsidP="00DC175D">
            <w:pPr>
              <w:jc w:val="right"/>
              <w:rPr>
                <w:b/>
                <w:bCs/>
                <w:color w:val="000000"/>
                <w:sz w:val="20"/>
                <w:szCs w:val="20"/>
                <w:lang w:val="en-ZA"/>
              </w:rPr>
            </w:pPr>
            <w:r w:rsidRPr="00140505">
              <w:rPr>
                <w:b/>
                <w:bCs/>
                <w:color w:val="000000"/>
                <w:sz w:val="20"/>
                <w:szCs w:val="20"/>
              </w:rPr>
              <w:t>0.86</w:t>
            </w:r>
          </w:p>
        </w:tc>
        <w:tc>
          <w:tcPr>
            <w:tcW w:w="694" w:type="dxa"/>
            <w:shd w:val="clear" w:color="auto" w:fill="auto"/>
            <w:noWrap/>
            <w:vAlign w:val="bottom"/>
          </w:tcPr>
          <w:p w:rsidR="00974D9B" w:rsidRPr="00140505" w:rsidRDefault="00974D9B" w:rsidP="00DC175D">
            <w:pPr>
              <w:jc w:val="right"/>
              <w:rPr>
                <w:b/>
                <w:bCs/>
                <w:color w:val="000000"/>
                <w:sz w:val="20"/>
                <w:szCs w:val="20"/>
                <w:lang w:val="en-ZA"/>
              </w:rPr>
            </w:pPr>
            <w:r w:rsidRPr="00140505">
              <w:rPr>
                <w:b/>
                <w:bCs/>
                <w:color w:val="000000"/>
                <w:sz w:val="20"/>
                <w:szCs w:val="20"/>
              </w:rPr>
              <w:t>0.87</w:t>
            </w:r>
          </w:p>
        </w:tc>
        <w:tc>
          <w:tcPr>
            <w:tcW w:w="616" w:type="dxa"/>
            <w:shd w:val="clear" w:color="auto" w:fill="auto"/>
            <w:noWrap/>
            <w:vAlign w:val="bottom"/>
          </w:tcPr>
          <w:p w:rsidR="00974D9B" w:rsidRPr="00140505" w:rsidRDefault="00974D9B" w:rsidP="00DC175D">
            <w:pPr>
              <w:jc w:val="right"/>
              <w:rPr>
                <w:b/>
                <w:bCs/>
                <w:color w:val="000000"/>
                <w:sz w:val="20"/>
                <w:szCs w:val="20"/>
                <w:lang w:val="en-ZA"/>
              </w:rPr>
            </w:pPr>
            <w:r w:rsidRPr="00140505">
              <w:rPr>
                <w:b/>
                <w:bCs/>
                <w:color w:val="000000"/>
                <w:sz w:val="20"/>
                <w:szCs w:val="20"/>
              </w:rPr>
              <w:t>0.78</w:t>
            </w:r>
          </w:p>
        </w:tc>
        <w:tc>
          <w:tcPr>
            <w:tcW w:w="660" w:type="dxa"/>
            <w:shd w:val="clear" w:color="auto" w:fill="auto"/>
            <w:noWrap/>
            <w:vAlign w:val="bottom"/>
          </w:tcPr>
          <w:p w:rsidR="00974D9B" w:rsidRPr="00140505" w:rsidRDefault="00974D9B" w:rsidP="00DC175D">
            <w:pPr>
              <w:jc w:val="right"/>
              <w:rPr>
                <w:b/>
                <w:bCs/>
                <w:color w:val="000000"/>
                <w:sz w:val="20"/>
                <w:szCs w:val="20"/>
                <w:lang w:val="en-ZA"/>
              </w:rPr>
            </w:pPr>
            <w:r w:rsidRPr="00140505">
              <w:rPr>
                <w:b/>
                <w:bCs/>
                <w:color w:val="000000"/>
                <w:sz w:val="20"/>
                <w:szCs w:val="20"/>
              </w:rPr>
              <w:t>0.94</w:t>
            </w:r>
          </w:p>
        </w:tc>
        <w:tc>
          <w:tcPr>
            <w:tcW w:w="616" w:type="dxa"/>
            <w:shd w:val="clear" w:color="auto" w:fill="auto"/>
            <w:noWrap/>
            <w:vAlign w:val="bottom"/>
          </w:tcPr>
          <w:p w:rsidR="00974D9B" w:rsidRPr="00140505" w:rsidRDefault="00974D9B" w:rsidP="00DC175D">
            <w:pPr>
              <w:jc w:val="right"/>
              <w:rPr>
                <w:b/>
                <w:bCs/>
                <w:color w:val="000000"/>
                <w:sz w:val="20"/>
                <w:szCs w:val="20"/>
                <w:lang w:val="en-ZA"/>
              </w:rPr>
            </w:pPr>
            <w:r w:rsidRPr="00140505">
              <w:rPr>
                <w:b/>
                <w:bCs/>
                <w:color w:val="000000"/>
                <w:sz w:val="20"/>
                <w:szCs w:val="20"/>
              </w:rPr>
              <w:t>1.03</w:t>
            </w:r>
          </w:p>
        </w:tc>
        <w:tc>
          <w:tcPr>
            <w:tcW w:w="659" w:type="dxa"/>
            <w:shd w:val="clear" w:color="auto" w:fill="auto"/>
            <w:noWrap/>
            <w:vAlign w:val="bottom"/>
          </w:tcPr>
          <w:p w:rsidR="00974D9B" w:rsidRPr="00140505" w:rsidRDefault="00974D9B" w:rsidP="00DC175D">
            <w:pPr>
              <w:jc w:val="right"/>
              <w:rPr>
                <w:b/>
                <w:bCs/>
                <w:color w:val="000000"/>
                <w:sz w:val="20"/>
                <w:szCs w:val="20"/>
                <w:lang w:val="en-ZA"/>
              </w:rPr>
            </w:pPr>
            <w:r w:rsidRPr="00140505">
              <w:rPr>
                <w:b/>
                <w:bCs/>
                <w:color w:val="000000"/>
                <w:sz w:val="20"/>
                <w:szCs w:val="20"/>
              </w:rPr>
              <w:t>0.83</w:t>
            </w:r>
          </w:p>
        </w:tc>
        <w:tc>
          <w:tcPr>
            <w:tcW w:w="709" w:type="dxa"/>
            <w:shd w:val="clear" w:color="auto" w:fill="auto"/>
            <w:noWrap/>
            <w:vAlign w:val="bottom"/>
          </w:tcPr>
          <w:p w:rsidR="00974D9B" w:rsidRPr="00140505" w:rsidRDefault="00974D9B" w:rsidP="00DC175D">
            <w:pPr>
              <w:jc w:val="right"/>
              <w:rPr>
                <w:b/>
                <w:bCs/>
                <w:color w:val="000000"/>
                <w:sz w:val="20"/>
                <w:szCs w:val="20"/>
                <w:lang w:val="en-ZA"/>
              </w:rPr>
            </w:pPr>
            <w:r w:rsidRPr="00140505">
              <w:rPr>
                <w:b/>
                <w:bCs/>
                <w:color w:val="000000"/>
                <w:sz w:val="20"/>
                <w:szCs w:val="20"/>
              </w:rPr>
              <w:t>0.84</w:t>
            </w:r>
          </w:p>
        </w:tc>
        <w:tc>
          <w:tcPr>
            <w:tcW w:w="709" w:type="dxa"/>
            <w:shd w:val="clear" w:color="auto" w:fill="auto"/>
            <w:noWrap/>
            <w:vAlign w:val="bottom"/>
          </w:tcPr>
          <w:p w:rsidR="00974D9B" w:rsidRPr="00140505" w:rsidRDefault="00974D9B" w:rsidP="00DC175D">
            <w:pPr>
              <w:jc w:val="right"/>
              <w:rPr>
                <w:b/>
                <w:bCs/>
                <w:color w:val="000000"/>
                <w:sz w:val="20"/>
                <w:szCs w:val="20"/>
                <w:lang w:val="en-ZA"/>
              </w:rPr>
            </w:pPr>
            <w:r w:rsidRPr="00140505">
              <w:rPr>
                <w:b/>
                <w:bCs/>
                <w:color w:val="000000"/>
                <w:sz w:val="20"/>
                <w:szCs w:val="20"/>
              </w:rPr>
              <w:t>0.90</w:t>
            </w:r>
          </w:p>
        </w:tc>
        <w:tc>
          <w:tcPr>
            <w:tcW w:w="709" w:type="dxa"/>
            <w:shd w:val="clear" w:color="auto" w:fill="auto"/>
            <w:noWrap/>
            <w:vAlign w:val="bottom"/>
          </w:tcPr>
          <w:p w:rsidR="00974D9B" w:rsidRPr="00140505" w:rsidRDefault="00974D9B" w:rsidP="00DC175D">
            <w:pPr>
              <w:jc w:val="right"/>
              <w:rPr>
                <w:b/>
                <w:bCs/>
                <w:color w:val="000000"/>
                <w:sz w:val="20"/>
                <w:szCs w:val="20"/>
                <w:lang w:val="en-ZA"/>
              </w:rPr>
            </w:pPr>
            <w:r w:rsidRPr="00140505">
              <w:rPr>
                <w:b/>
                <w:bCs/>
                <w:color w:val="000000"/>
                <w:sz w:val="20"/>
                <w:szCs w:val="20"/>
              </w:rPr>
              <w:t>0.92</w:t>
            </w:r>
          </w:p>
        </w:tc>
      </w:tr>
      <w:tr w:rsidR="00974D9B" w:rsidRPr="00140505" w:rsidTr="00B2225F">
        <w:trPr>
          <w:trHeight w:val="66"/>
        </w:trPr>
        <w:tc>
          <w:tcPr>
            <w:tcW w:w="2552" w:type="dxa"/>
            <w:shd w:val="clear" w:color="auto" w:fill="auto"/>
            <w:noWrap/>
            <w:vAlign w:val="bottom"/>
          </w:tcPr>
          <w:p w:rsidR="00974D9B" w:rsidRPr="00140505" w:rsidRDefault="00974D9B" w:rsidP="00DC175D">
            <w:pPr>
              <w:rPr>
                <w:b/>
                <w:bCs/>
                <w:color w:val="000000"/>
                <w:sz w:val="20"/>
                <w:szCs w:val="20"/>
                <w:lang w:val="en-ZA"/>
              </w:rPr>
            </w:pPr>
            <w:r w:rsidRPr="00140505">
              <w:rPr>
                <w:b/>
                <w:bCs/>
                <w:color w:val="000000"/>
                <w:sz w:val="20"/>
                <w:szCs w:val="20"/>
                <w:lang w:val="en-ZA"/>
              </w:rPr>
              <w:t>Std Dev</w:t>
            </w:r>
            <w:r w:rsidR="00A3158E">
              <w:rPr>
                <w:b/>
                <w:bCs/>
                <w:color w:val="000000"/>
                <w:sz w:val="20"/>
                <w:szCs w:val="20"/>
                <w:lang w:val="en-ZA"/>
              </w:rPr>
              <w:t xml:space="preserve"> (</w:t>
            </w:r>
            <m:oMath>
              <m:sSub>
                <m:sSubPr>
                  <m:ctrlPr>
                    <w:rPr>
                      <w:rFonts w:ascii="Cambria Math" w:hAnsi="Cambria Math"/>
                      <w:b/>
                      <w:i/>
                      <w:sz w:val="22"/>
                      <w:szCs w:val="22"/>
                    </w:rPr>
                  </m:ctrlPr>
                </m:sSubPr>
                <m:e>
                  <m:r>
                    <m:rPr>
                      <m:sty m:val="b"/>
                    </m:rPr>
                    <w:rPr>
                      <w:rFonts w:ascii="Cambria Math" w:hAnsi="Cambria Math"/>
                      <w:sz w:val="22"/>
                      <w:szCs w:val="22"/>
                    </w:rPr>
                    <m:t>σ</m:t>
                  </m:r>
                </m:e>
                <m:sub>
                  <m:r>
                    <m:rPr>
                      <m:sty m:val="bi"/>
                    </m:rPr>
                    <w:rPr>
                      <w:rFonts w:ascii="Cambria Math" w:hAnsi="Cambria Math"/>
                      <w:sz w:val="22"/>
                      <w:szCs w:val="22"/>
                    </w:rPr>
                    <m:t>ALP</m:t>
                  </m:r>
                </m:sub>
              </m:sSub>
              <m:r>
                <m:rPr>
                  <m:sty m:val="bi"/>
                </m:rPr>
                <w:rPr>
                  <w:rFonts w:ascii="Cambria Math" w:hAnsi="Cambria Math"/>
                  <w:sz w:val="22"/>
                  <w:szCs w:val="22"/>
                </w:rPr>
                <m:t>)</m:t>
              </m:r>
            </m:oMath>
          </w:p>
        </w:tc>
        <w:tc>
          <w:tcPr>
            <w:tcW w:w="675" w:type="dxa"/>
            <w:shd w:val="clear" w:color="auto" w:fill="auto"/>
            <w:noWrap/>
            <w:vAlign w:val="bottom"/>
          </w:tcPr>
          <w:p w:rsidR="00974D9B" w:rsidRPr="00140505" w:rsidRDefault="00974D9B" w:rsidP="00DC175D">
            <w:pPr>
              <w:jc w:val="right"/>
              <w:rPr>
                <w:b/>
                <w:bCs/>
                <w:color w:val="000000"/>
                <w:sz w:val="20"/>
                <w:szCs w:val="20"/>
                <w:lang w:val="en-ZA"/>
              </w:rPr>
            </w:pPr>
            <w:r w:rsidRPr="00140505">
              <w:rPr>
                <w:b/>
                <w:bCs/>
                <w:color w:val="000000"/>
                <w:sz w:val="20"/>
                <w:szCs w:val="20"/>
              </w:rPr>
              <w:t>0.00</w:t>
            </w:r>
          </w:p>
        </w:tc>
        <w:tc>
          <w:tcPr>
            <w:tcW w:w="616" w:type="dxa"/>
            <w:shd w:val="clear" w:color="auto" w:fill="auto"/>
            <w:noWrap/>
            <w:vAlign w:val="bottom"/>
          </w:tcPr>
          <w:p w:rsidR="00974D9B" w:rsidRPr="00140505" w:rsidRDefault="00974D9B" w:rsidP="00DC175D">
            <w:pPr>
              <w:jc w:val="right"/>
              <w:rPr>
                <w:b/>
                <w:bCs/>
                <w:color w:val="000000"/>
                <w:sz w:val="20"/>
                <w:szCs w:val="20"/>
                <w:lang w:val="en-ZA"/>
              </w:rPr>
            </w:pPr>
            <w:r w:rsidRPr="00140505">
              <w:rPr>
                <w:b/>
                <w:bCs/>
                <w:color w:val="000000"/>
                <w:sz w:val="20"/>
                <w:szCs w:val="20"/>
              </w:rPr>
              <w:t>0.11</w:t>
            </w:r>
          </w:p>
        </w:tc>
        <w:tc>
          <w:tcPr>
            <w:tcW w:w="694" w:type="dxa"/>
            <w:shd w:val="clear" w:color="auto" w:fill="auto"/>
            <w:noWrap/>
            <w:vAlign w:val="bottom"/>
          </w:tcPr>
          <w:p w:rsidR="00974D9B" w:rsidRPr="00140505" w:rsidRDefault="00974D9B" w:rsidP="00DC175D">
            <w:pPr>
              <w:jc w:val="right"/>
              <w:rPr>
                <w:b/>
                <w:bCs/>
                <w:color w:val="000000"/>
                <w:sz w:val="20"/>
                <w:szCs w:val="20"/>
                <w:lang w:val="en-ZA"/>
              </w:rPr>
            </w:pPr>
            <w:r w:rsidRPr="00140505">
              <w:rPr>
                <w:b/>
                <w:bCs/>
                <w:color w:val="000000"/>
                <w:sz w:val="20"/>
                <w:szCs w:val="20"/>
              </w:rPr>
              <w:t>0.12</w:t>
            </w:r>
          </w:p>
        </w:tc>
        <w:tc>
          <w:tcPr>
            <w:tcW w:w="616" w:type="dxa"/>
            <w:shd w:val="clear" w:color="auto" w:fill="auto"/>
            <w:noWrap/>
            <w:vAlign w:val="bottom"/>
          </w:tcPr>
          <w:p w:rsidR="00974D9B" w:rsidRPr="00140505" w:rsidRDefault="00974D9B" w:rsidP="00DC175D">
            <w:pPr>
              <w:jc w:val="right"/>
              <w:rPr>
                <w:b/>
                <w:bCs/>
                <w:color w:val="000000"/>
                <w:sz w:val="20"/>
                <w:szCs w:val="20"/>
                <w:lang w:val="en-ZA"/>
              </w:rPr>
            </w:pPr>
            <w:r w:rsidRPr="00140505">
              <w:rPr>
                <w:b/>
                <w:bCs/>
                <w:color w:val="000000"/>
                <w:sz w:val="20"/>
                <w:szCs w:val="20"/>
              </w:rPr>
              <w:t>0.22</w:t>
            </w:r>
          </w:p>
        </w:tc>
        <w:tc>
          <w:tcPr>
            <w:tcW w:w="660" w:type="dxa"/>
            <w:shd w:val="clear" w:color="auto" w:fill="auto"/>
            <w:noWrap/>
            <w:vAlign w:val="bottom"/>
          </w:tcPr>
          <w:p w:rsidR="00974D9B" w:rsidRPr="00140505" w:rsidRDefault="00974D9B" w:rsidP="00DC175D">
            <w:pPr>
              <w:jc w:val="right"/>
              <w:rPr>
                <w:b/>
                <w:bCs/>
                <w:color w:val="000000"/>
                <w:sz w:val="20"/>
                <w:szCs w:val="20"/>
                <w:lang w:val="en-ZA"/>
              </w:rPr>
            </w:pPr>
            <w:r w:rsidRPr="00140505">
              <w:rPr>
                <w:b/>
                <w:bCs/>
                <w:color w:val="000000"/>
                <w:sz w:val="20"/>
                <w:szCs w:val="20"/>
              </w:rPr>
              <w:t>0.19</w:t>
            </w:r>
          </w:p>
        </w:tc>
        <w:tc>
          <w:tcPr>
            <w:tcW w:w="616" w:type="dxa"/>
            <w:shd w:val="clear" w:color="auto" w:fill="auto"/>
            <w:noWrap/>
            <w:vAlign w:val="bottom"/>
          </w:tcPr>
          <w:p w:rsidR="00974D9B" w:rsidRPr="00140505" w:rsidRDefault="00974D9B" w:rsidP="00DC175D">
            <w:pPr>
              <w:jc w:val="right"/>
              <w:rPr>
                <w:b/>
                <w:bCs/>
                <w:color w:val="000000"/>
                <w:sz w:val="20"/>
                <w:szCs w:val="20"/>
                <w:lang w:val="en-ZA"/>
              </w:rPr>
            </w:pPr>
            <w:r w:rsidRPr="00140505">
              <w:rPr>
                <w:b/>
                <w:bCs/>
                <w:color w:val="000000"/>
                <w:sz w:val="20"/>
                <w:szCs w:val="20"/>
              </w:rPr>
              <w:t>0.15</w:t>
            </w:r>
          </w:p>
        </w:tc>
        <w:tc>
          <w:tcPr>
            <w:tcW w:w="659" w:type="dxa"/>
            <w:shd w:val="clear" w:color="auto" w:fill="auto"/>
            <w:noWrap/>
            <w:vAlign w:val="bottom"/>
          </w:tcPr>
          <w:p w:rsidR="00974D9B" w:rsidRPr="00140505" w:rsidRDefault="00974D9B" w:rsidP="00DC175D">
            <w:pPr>
              <w:jc w:val="right"/>
              <w:rPr>
                <w:b/>
                <w:bCs/>
                <w:color w:val="000000"/>
                <w:sz w:val="20"/>
                <w:szCs w:val="20"/>
                <w:lang w:val="en-ZA"/>
              </w:rPr>
            </w:pPr>
            <w:r w:rsidRPr="00140505">
              <w:rPr>
                <w:b/>
                <w:bCs/>
                <w:color w:val="000000"/>
                <w:sz w:val="20"/>
                <w:szCs w:val="20"/>
              </w:rPr>
              <w:t>0.24</w:t>
            </w:r>
          </w:p>
        </w:tc>
        <w:tc>
          <w:tcPr>
            <w:tcW w:w="709" w:type="dxa"/>
            <w:shd w:val="clear" w:color="auto" w:fill="auto"/>
            <w:noWrap/>
            <w:vAlign w:val="bottom"/>
          </w:tcPr>
          <w:p w:rsidR="00974D9B" w:rsidRPr="00140505" w:rsidRDefault="00974D9B" w:rsidP="00DC175D">
            <w:pPr>
              <w:jc w:val="right"/>
              <w:rPr>
                <w:b/>
                <w:bCs/>
                <w:color w:val="000000"/>
                <w:sz w:val="20"/>
                <w:szCs w:val="20"/>
                <w:lang w:val="en-ZA"/>
              </w:rPr>
            </w:pPr>
            <w:r w:rsidRPr="00140505">
              <w:rPr>
                <w:b/>
                <w:bCs/>
                <w:color w:val="000000"/>
                <w:sz w:val="20"/>
                <w:szCs w:val="20"/>
              </w:rPr>
              <w:t>0.23</w:t>
            </w:r>
          </w:p>
        </w:tc>
        <w:tc>
          <w:tcPr>
            <w:tcW w:w="709" w:type="dxa"/>
            <w:shd w:val="clear" w:color="auto" w:fill="auto"/>
            <w:noWrap/>
            <w:vAlign w:val="bottom"/>
          </w:tcPr>
          <w:p w:rsidR="00974D9B" w:rsidRPr="00140505" w:rsidRDefault="00974D9B" w:rsidP="00DC175D">
            <w:pPr>
              <w:jc w:val="right"/>
              <w:rPr>
                <w:b/>
                <w:bCs/>
                <w:color w:val="000000"/>
                <w:sz w:val="20"/>
                <w:szCs w:val="20"/>
                <w:lang w:val="en-ZA"/>
              </w:rPr>
            </w:pPr>
            <w:r w:rsidRPr="00140505">
              <w:rPr>
                <w:b/>
                <w:bCs/>
                <w:color w:val="000000"/>
                <w:sz w:val="20"/>
                <w:szCs w:val="20"/>
              </w:rPr>
              <w:t>0.23</w:t>
            </w:r>
          </w:p>
        </w:tc>
        <w:tc>
          <w:tcPr>
            <w:tcW w:w="709" w:type="dxa"/>
            <w:shd w:val="clear" w:color="auto" w:fill="auto"/>
            <w:noWrap/>
            <w:vAlign w:val="bottom"/>
          </w:tcPr>
          <w:p w:rsidR="00974D9B" w:rsidRPr="00140505" w:rsidRDefault="00974D9B" w:rsidP="00DC175D">
            <w:pPr>
              <w:jc w:val="right"/>
              <w:rPr>
                <w:b/>
                <w:bCs/>
                <w:color w:val="000000"/>
                <w:sz w:val="20"/>
                <w:szCs w:val="20"/>
                <w:lang w:val="en-ZA"/>
              </w:rPr>
            </w:pPr>
            <w:r w:rsidRPr="00140505">
              <w:rPr>
                <w:b/>
                <w:bCs/>
                <w:color w:val="000000"/>
                <w:sz w:val="20"/>
                <w:szCs w:val="20"/>
              </w:rPr>
              <w:t>0.26</w:t>
            </w:r>
          </w:p>
        </w:tc>
      </w:tr>
    </w:tbl>
    <w:p w:rsidR="0080333A" w:rsidRDefault="0080333A" w:rsidP="0080333A">
      <w:pPr>
        <w:spacing w:line="360" w:lineRule="auto"/>
        <w:jc w:val="both"/>
        <w:rPr>
          <w:sz w:val="22"/>
          <w:szCs w:val="22"/>
        </w:rPr>
      </w:pPr>
      <w:r w:rsidRPr="0080333A">
        <w:rPr>
          <w:i/>
          <w:sz w:val="22"/>
          <w:szCs w:val="22"/>
        </w:rPr>
        <w:t>Source</w:t>
      </w:r>
      <w:r>
        <w:rPr>
          <w:sz w:val="22"/>
          <w:szCs w:val="22"/>
        </w:rPr>
        <w:t>: Author’s calculations.</w:t>
      </w:r>
    </w:p>
    <w:p w:rsidR="006C3BC0" w:rsidRDefault="006C3BC0">
      <w:pPr>
        <w:spacing w:after="200" w:line="276" w:lineRule="auto"/>
        <w:rPr>
          <w:b/>
          <w:sz w:val="22"/>
          <w:szCs w:val="22"/>
        </w:rPr>
      </w:pPr>
      <w:r>
        <w:rPr>
          <w:b/>
          <w:sz w:val="22"/>
          <w:szCs w:val="22"/>
        </w:rPr>
        <w:br w:type="page"/>
      </w:r>
    </w:p>
    <w:p w:rsidR="003574F5" w:rsidRPr="00166D1C" w:rsidRDefault="003574F5" w:rsidP="005E29F5">
      <w:pPr>
        <w:spacing w:before="240" w:after="240"/>
        <w:rPr>
          <w:b/>
          <w:sz w:val="22"/>
          <w:szCs w:val="22"/>
        </w:rPr>
      </w:pPr>
      <w:r w:rsidRPr="00166D1C">
        <w:rPr>
          <w:b/>
          <w:sz w:val="22"/>
          <w:szCs w:val="22"/>
        </w:rPr>
        <w:t>Appendix A.</w:t>
      </w:r>
      <w:r w:rsidR="00AB5079">
        <w:rPr>
          <w:b/>
          <w:sz w:val="22"/>
          <w:szCs w:val="22"/>
        </w:rPr>
        <w:t>5</w:t>
      </w:r>
      <w:r w:rsidRPr="00166D1C">
        <w:rPr>
          <w:b/>
          <w:sz w:val="22"/>
          <w:szCs w:val="22"/>
        </w:rPr>
        <w:t xml:space="preserve">: Estimation of the </w:t>
      </w:r>
      <w:r w:rsidR="0040032C" w:rsidRPr="00166D1C">
        <w:rPr>
          <w:b/>
          <w:sz w:val="22"/>
          <w:szCs w:val="22"/>
        </w:rPr>
        <w:t>Wooldridge</w:t>
      </w:r>
      <w:r w:rsidR="0040032C">
        <w:rPr>
          <w:b/>
          <w:sz w:val="22"/>
          <w:szCs w:val="22"/>
        </w:rPr>
        <w:t>-</w:t>
      </w:r>
      <w:r w:rsidRPr="00166D1C">
        <w:rPr>
          <w:b/>
          <w:sz w:val="22"/>
          <w:szCs w:val="22"/>
        </w:rPr>
        <w:t>Petrin-Levinsohn Production Function</w:t>
      </w:r>
    </w:p>
    <w:p w:rsidR="003574F5" w:rsidRPr="00166D1C" w:rsidRDefault="00B342CA" w:rsidP="003574F5">
      <w:pPr>
        <w:autoSpaceDE w:val="0"/>
        <w:autoSpaceDN w:val="0"/>
        <w:adjustRightInd w:val="0"/>
        <w:spacing w:line="276" w:lineRule="auto"/>
        <w:jc w:val="both"/>
        <w:rPr>
          <w:sz w:val="22"/>
          <w:szCs w:val="22"/>
        </w:rPr>
      </w:pPr>
      <w:r>
        <w:rPr>
          <w:sz w:val="22"/>
          <w:szCs w:val="22"/>
        </w:rPr>
        <w:t xml:space="preserve">This Appendix relies on Petrin, Poi and Levinsohn (2004), </w:t>
      </w:r>
      <w:r w:rsidRPr="00546ABC">
        <w:rPr>
          <w:sz w:val="22"/>
          <w:szCs w:val="22"/>
        </w:rPr>
        <w:t xml:space="preserve">Galuščák </w:t>
      </w:r>
      <w:r>
        <w:rPr>
          <w:sz w:val="22"/>
          <w:szCs w:val="22"/>
        </w:rPr>
        <w:t>a</w:t>
      </w:r>
      <w:r w:rsidRPr="00546ABC">
        <w:rPr>
          <w:sz w:val="22"/>
          <w:szCs w:val="22"/>
        </w:rPr>
        <w:t>nd Lizal (2011)</w:t>
      </w:r>
      <w:r>
        <w:rPr>
          <w:sz w:val="22"/>
          <w:szCs w:val="22"/>
        </w:rPr>
        <w:t xml:space="preserve"> and Wooldridge (2009). </w:t>
      </w:r>
      <w:r w:rsidR="003574F5" w:rsidRPr="00166D1C">
        <w:rPr>
          <w:sz w:val="22"/>
          <w:szCs w:val="22"/>
        </w:rPr>
        <w:t xml:space="preserve">The value-added function is specified as </w:t>
      </w:r>
      <w:r w:rsidR="00F843E9">
        <w:rPr>
          <w:sz w:val="22"/>
          <w:szCs w:val="22"/>
        </w:rPr>
        <w:t xml:space="preserve">in </w:t>
      </w:r>
      <w:r w:rsidR="003574F5" w:rsidRPr="00166D1C">
        <w:rPr>
          <w:sz w:val="22"/>
          <w:szCs w:val="22"/>
        </w:rPr>
        <w:t>Levinsohn and Petrin (2003)</w:t>
      </w:r>
      <w:r w:rsidR="00F843E9">
        <w:rPr>
          <w:sz w:val="22"/>
          <w:szCs w:val="22"/>
        </w:rPr>
        <w:t>:</w:t>
      </w:r>
    </w:p>
    <w:p w:rsidR="003574F5" w:rsidRPr="00166D1C" w:rsidRDefault="00F63E8B" w:rsidP="003574F5">
      <w:pPr>
        <w:autoSpaceDE w:val="0"/>
        <w:autoSpaceDN w:val="0"/>
        <w:adjustRightInd w:val="0"/>
        <w:spacing w:line="276" w:lineRule="auto"/>
        <w:jc w:val="both"/>
        <w:rPr>
          <w:sz w:val="22"/>
          <w:szCs w:val="22"/>
        </w:rPr>
      </w:pPr>
      <m:oMath>
        <m:sSub>
          <m:sSubPr>
            <m:ctrlPr>
              <w:rPr>
                <w:rFonts w:ascii="Cambria Math" w:eastAsiaTheme="minorEastAsia" w:hAnsi="Cambria Math"/>
                <w:i/>
                <w:sz w:val="22"/>
                <w:szCs w:val="22"/>
              </w:rPr>
            </m:ctrlPr>
          </m:sSubPr>
          <m:e>
            <m:r>
              <w:rPr>
                <w:rFonts w:ascii="Cambria Math" w:eastAsiaTheme="minorEastAsia" w:hAnsi="Cambria Math"/>
                <w:sz w:val="22"/>
                <w:szCs w:val="22"/>
              </w:rPr>
              <m:t>y</m:t>
            </m:r>
          </m:e>
          <m:sub>
            <m:r>
              <w:rPr>
                <w:rFonts w:ascii="Cambria Math" w:eastAsiaTheme="minorEastAsia" w:hAnsi="Cambria Math"/>
                <w:sz w:val="22"/>
                <w:szCs w:val="22"/>
              </w:rPr>
              <m:t>it</m:t>
            </m:r>
          </m:sub>
        </m:sSub>
        <m:r>
          <w:rPr>
            <w:rFonts w:ascii="Cambria Math" w:eastAsiaTheme="minorEastAsia" w:hAnsi="Cambria Math"/>
            <w:sz w:val="22"/>
            <w:szCs w:val="22"/>
          </w:rPr>
          <m:t>=</m:t>
        </m:r>
        <m:sSub>
          <m:sSubPr>
            <m:ctrlPr>
              <w:rPr>
                <w:rFonts w:ascii="Cambria Math" w:eastAsiaTheme="minorEastAsia" w:hAnsi="Cambria Math"/>
                <w:i/>
                <w:sz w:val="22"/>
                <w:szCs w:val="22"/>
              </w:rPr>
            </m:ctrlPr>
          </m:sSubPr>
          <m:e>
            <m:r>
              <w:rPr>
                <w:rFonts w:ascii="Cambria Math" w:eastAsiaTheme="minorEastAsia" w:hAnsi="Cambria Math"/>
                <w:sz w:val="22"/>
                <w:szCs w:val="22"/>
              </w:rPr>
              <m:t>β</m:t>
            </m:r>
          </m:e>
          <m:sub>
            <m:r>
              <w:rPr>
                <w:rFonts w:ascii="Cambria Math" w:eastAsiaTheme="minorEastAsia" w:hAnsi="Cambria Math"/>
                <w:sz w:val="22"/>
                <w:szCs w:val="22"/>
              </w:rPr>
              <m:t>0</m:t>
            </m:r>
          </m:sub>
        </m:sSub>
        <m:r>
          <w:rPr>
            <w:rFonts w:ascii="Cambria Math" w:eastAsiaTheme="minorEastAsia" w:hAnsi="Cambria Math"/>
            <w:sz w:val="22"/>
            <w:szCs w:val="22"/>
          </w:rPr>
          <m:t>+</m:t>
        </m:r>
        <m:sSub>
          <m:sSubPr>
            <m:ctrlPr>
              <w:rPr>
                <w:rFonts w:ascii="Cambria Math" w:eastAsiaTheme="minorEastAsia" w:hAnsi="Cambria Math"/>
                <w:i/>
                <w:sz w:val="22"/>
                <w:szCs w:val="22"/>
              </w:rPr>
            </m:ctrlPr>
          </m:sSubPr>
          <m:e>
            <m:r>
              <w:rPr>
                <w:rFonts w:ascii="Cambria Math" w:eastAsiaTheme="minorEastAsia" w:hAnsi="Cambria Math"/>
                <w:sz w:val="22"/>
                <w:szCs w:val="22"/>
              </w:rPr>
              <m:t>β</m:t>
            </m:r>
          </m:e>
          <m:sub>
            <m:r>
              <w:rPr>
                <w:rFonts w:ascii="Cambria Math" w:eastAsiaTheme="minorEastAsia" w:hAnsi="Cambria Math"/>
                <w:sz w:val="22"/>
                <w:szCs w:val="22"/>
              </w:rPr>
              <m:t>l</m:t>
            </m:r>
          </m:sub>
        </m:sSub>
        <m:sSub>
          <m:sSubPr>
            <m:ctrlPr>
              <w:rPr>
                <w:rFonts w:ascii="Cambria Math" w:eastAsiaTheme="minorEastAsia" w:hAnsi="Cambria Math"/>
                <w:i/>
                <w:sz w:val="22"/>
                <w:szCs w:val="22"/>
              </w:rPr>
            </m:ctrlPr>
          </m:sSubPr>
          <m:e>
            <m:r>
              <w:rPr>
                <w:rFonts w:ascii="Cambria Math" w:eastAsiaTheme="minorEastAsia" w:hAnsi="Cambria Math"/>
                <w:sz w:val="22"/>
                <w:szCs w:val="22"/>
              </w:rPr>
              <m:t>l</m:t>
            </m:r>
          </m:e>
          <m:sub>
            <m:r>
              <w:rPr>
                <w:rFonts w:ascii="Cambria Math" w:eastAsiaTheme="minorEastAsia" w:hAnsi="Cambria Math"/>
                <w:sz w:val="22"/>
                <w:szCs w:val="22"/>
              </w:rPr>
              <m:t>it</m:t>
            </m:r>
          </m:sub>
        </m:sSub>
        <m:r>
          <w:rPr>
            <w:rFonts w:ascii="Cambria Math" w:eastAsiaTheme="minorEastAsia" w:hAnsi="Cambria Math"/>
            <w:sz w:val="22"/>
            <w:szCs w:val="22"/>
          </w:rPr>
          <m:t xml:space="preserve">  + </m:t>
        </m:r>
        <m:sSub>
          <m:sSubPr>
            <m:ctrlPr>
              <w:rPr>
                <w:rFonts w:ascii="Cambria Math" w:eastAsiaTheme="minorEastAsia" w:hAnsi="Cambria Math"/>
                <w:i/>
                <w:sz w:val="22"/>
                <w:szCs w:val="22"/>
              </w:rPr>
            </m:ctrlPr>
          </m:sSubPr>
          <m:e>
            <m:r>
              <w:rPr>
                <w:rFonts w:ascii="Cambria Math" w:eastAsiaTheme="minorEastAsia" w:hAnsi="Cambria Math"/>
                <w:sz w:val="22"/>
                <w:szCs w:val="22"/>
              </w:rPr>
              <m:t>β</m:t>
            </m:r>
          </m:e>
          <m:sub>
            <m:r>
              <w:rPr>
                <w:rFonts w:ascii="Cambria Math" w:eastAsiaTheme="minorEastAsia" w:hAnsi="Cambria Math"/>
                <w:sz w:val="22"/>
                <w:szCs w:val="22"/>
              </w:rPr>
              <m:t>k</m:t>
            </m:r>
          </m:sub>
        </m:sSub>
        <m:sSub>
          <m:sSubPr>
            <m:ctrlPr>
              <w:rPr>
                <w:rFonts w:ascii="Cambria Math" w:eastAsiaTheme="minorEastAsia" w:hAnsi="Cambria Math"/>
                <w:i/>
                <w:sz w:val="22"/>
                <w:szCs w:val="22"/>
              </w:rPr>
            </m:ctrlPr>
          </m:sSubPr>
          <m:e>
            <m:r>
              <w:rPr>
                <w:rFonts w:ascii="Cambria Math" w:eastAsiaTheme="minorEastAsia" w:hAnsi="Cambria Math"/>
                <w:sz w:val="22"/>
                <w:szCs w:val="22"/>
              </w:rPr>
              <m:t>k</m:t>
            </m:r>
          </m:e>
          <m:sub>
            <m:r>
              <w:rPr>
                <w:rFonts w:ascii="Cambria Math" w:eastAsiaTheme="minorEastAsia" w:hAnsi="Cambria Math"/>
                <w:sz w:val="22"/>
                <w:szCs w:val="22"/>
              </w:rPr>
              <m:t>it</m:t>
            </m:r>
          </m:sub>
        </m:sSub>
        <m:r>
          <w:rPr>
            <w:rFonts w:ascii="Cambria Math" w:eastAsiaTheme="minorEastAsia" w:hAnsi="Cambria Math"/>
            <w:sz w:val="22"/>
            <w:szCs w:val="22"/>
          </w:rPr>
          <m:t>+</m:t>
        </m:r>
        <m:sSub>
          <m:sSubPr>
            <m:ctrlPr>
              <w:rPr>
                <w:rFonts w:ascii="Cambria Math" w:eastAsiaTheme="minorEastAsia" w:hAnsi="Cambria Math"/>
                <w:i/>
                <w:sz w:val="22"/>
                <w:szCs w:val="22"/>
              </w:rPr>
            </m:ctrlPr>
          </m:sSubPr>
          <m:e>
            <m:r>
              <w:rPr>
                <w:rFonts w:ascii="Cambria Math" w:eastAsiaTheme="minorEastAsia" w:hAnsi="Cambria Math"/>
                <w:sz w:val="22"/>
                <w:szCs w:val="22"/>
              </w:rPr>
              <m:t>ω</m:t>
            </m:r>
          </m:e>
          <m:sub>
            <m:r>
              <w:rPr>
                <w:rFonts w:ascii="Cambria Math" w:eastAsiaTheme="minorEastAsia" w:hAnsi="Cambria Math"/>
                <w:sz w:val="22"/>
                <w:szCs w:val="22"/>
              </w:rPr>
              <m:t>it</m:t>
            </m:r>
          </m:sub>
        </m:sSub>
        <m:r>
          <w:rPr>
            <w:rFonts w:ascii="Cambria Math" w:eastAsiaTheme="minorEastAsia" w:hAnsi="Cambria Math"/>
            <w:sz w:val="22"/>
            <w:szCs w:val="22"/>
          </w:rPr>
          <m:t>+</m:t>
        </m:r>
        <m:sSub>
          <m:sSubPr>
            <m:ctrlPr>
              <w:rPr>
                <w:rFonts w:ascii="Cambria Math" w:eastAsiaTheme="minorEastAsia" w:hAnsi="Cambria Math"/>
                <w:i/>
                <w:sz w:val="22"/>
                <w:szCs w:val="22"/>
              </w:rPr>
            </m:ctrlPr>
          </m:sSubPr>
          <m:e>
            <m:r>
              <w:rPr>
                <w:rFonts w:ascii="Cambria Math" w:eastAsiaTheme="minorEastAsia" w:hAnsi="Cambria Math"/>
                <w:sz w:val="22"/>
                <w:szCs w:val="22"/>
              </w:rPr>
              <m:t>ν</m:t>
            </m:r>
          </m:e>
          <m:sub>
            <m:r>
              <w:rPr>
                <w:rFonts w:ascii="Cambria Math" w:eastAsiaTheme="minorEastAsia" w:hAnsi="Cambria Math"/>
                <w:sz w:val="22"/>
                <w:szCs w:val="22"/>
              </w:rPr>
              <m:t>it</m:t>
            </m:r>
          </m:sub>
        </m:sSub>
        <m:r>
          <w:rPr>
            <w:rFonts w:ascii="Cambria Math" w:eastAsiaTheme="minorEastAsia" w:hAnsi="Cambria Math"/>
            <w:sz w:val="22"/>
            <w:szCs w:val="22"/>
          </w:rPr>
          <m:t xml:space="preserve"> </m:t>
        </m:r>
      </m:oMath>
      <w:r w:rsidR="003574F5" w:rsidRPr="00166D1C">
        <w:rPr>
          <w:rFonts w:eastAsiaTheme="minorEastAsia"/>
          <w:sz w:val="22"/>
          <w:szCs w:val="22"/>
        </w:rPr>
        <w:t>,</w:t>
      </w:r>
      <w:r w:rsidR="003574F5" w:rsidRPr="00166D1C">
        <w:rPr>
          <w:rFonts w:eastAsiaTheme="minorEastAsia"/>
          <w:sz w:val="22"/>
          <w:szCs w:val="22"/>
        </w:rPr>
        <w:tab/>
      </w:r>
      <w:r w:rsidR="003574F5" w:rsidRPr="00166D1C">
        <w:rPr>
          <w:rFonts w:eastAsiaTheme="minorEastAsia"/>
          <w:sz w:val="22"/>
          <w:szCs w:val="22"/>
        </w:rPr>
        <w:tab/>
      </w:r>
      <w:r w:rsidR="003574F5" w:rsidRPr="00166D1C">
        <w:rPr>
          <w:rFonts w:eastAsiaTheme="minorEastAsia"/>
          <w:sz w:val="22"/>
          <w:szCs w:val="22"/>
        </w:rPr>
        <w:tab/>
      </w:r>
      <w:r w:rsidR="003574F5" w:rsidRPr="00166D1C">
        <w:rPr>
          <w:rFonts w:eastAsiaTheme="minorEastAsia"/>
          <w:sz w:val="22"/>
          <w:szCs w:val="22"/>
        </w:rPr>
        <w:tab/>
      </w:r>
      <w:r w:rsidR="003574F5" w:rsidRPr="00166D1C">
        <w:rPr>
          <w:rFonts w:eastAsiaTheme="minorEastAsia"/>
          <w:sz w:val="22"/>
          <w:szCs w:val="22"/>
        </w:rPr>
        <w:tab/>
      </w:r>
      <w:r w:rsidR="0069551B">
        <w:rPr>
          <w:rFonts w:eastAsiaTheme="minorEastAsia"/>
          <w:sz w:val="22"/>
          <w:szCs w:val="22"/>
        </w:rPr>
        <w:tab/>
      </w:r>
      <w:r w:rsidR="003574F5" w:rsidRPr="00166D1C">
        <w:rPr>
          <w:rFonts w:eastAsiaTheme="minorEastAsia"/>
          <w:sz w:val="22"/>
          <w:szCs w:val="22"/>
        </w:rPr>
        <w:tab/>
        <w:t>(1.1)</w:t>
      </w:r>
    </w:p>
    <w:p w:rsidR="003574F5" w:rsidRPr="00166D1C" w:rsidRDefault="003574F5" w:rsidP="003574F5">
      <w:pPr>
        <w:autoSpaceDE w:val="0"/>
        <w:autoSpaceDN w:val="0"/>
        <w:adjustRightInd w:val="0"/>
        <w:spacing w:after="240" w:line="276" w:lineRule="auto"/>
        <w:jc w:val="both"/>
        <w:rPr>
          <w:sz w:val="22"/>
          <w:szCs w:val="22"/>
        </w:rPr>
      </w:pPr>
      <w:r w:rsidRPr="00166D1C">
        <w:rPr>
          <w:sz w:val="22"/>
          <w:szCs w:val="22"/>
        </w:rPr>
        <w:t xml:space="preserve">where all variables are expressed in the natural logarithm. </w:t>
      </w:r>
      <m:oMath>
        <m:sSub>
          <m:sSubPr>
            <m:ctrlPr>
              <w:rPr>
                <w:rFonts w:ascii="Cambria Math" w:eastAsiaTheme="minorEastAsia" w:hAnsi="Cambria Math"/>
                <w:i/>
                <w:sz w:val="22"/>
                <w:szCs w:val="22"/>
                <w:lang w:eastAsia="en-US"/>
              </w:rPr>
            </m:ctrlPr>
          </m:sSubPr>
          <m:e>
            <m:r>
              <w:rPr>
                <w:rFonts w:ascii="Cambria Math" w:eastAsiaTheme="minorEastAsia" w:hAnsi="Cambria Math"/>
                <w:sz w:val="22"/>
                <w:szCs w:val="22"/>
              </w:rPr>
              <m:t>β</m:t>
            </m:r>
          </m:e>
          <m:sub>
            <m:r>
              <w:rPr>
                <w:rFonts w:ascii="Cambria Math" w:eastAsiaTheme="minorEastAsia" w:hAnsi="Cambria Math"/>
                <w:sz w:val="22"/>
                <w:szCs w:val="22"/>
              </w:rPr>
              <m:t>0</m:t>
            </m:r>
          </m:sub>
        </m:sSub>
      </m:oMath>
      <w:r w:rsidRPr="00166D1C">
        <w:rPr>
          <w:sz w:val="22"/>
          <w:szCs w:val="22"/>
          <w:lang w:eastAsia="en-US"/>
        </w:rPr>
        <w:t xml:space="preserve"> is </w:t>
      </w:r>
      <w:r w:rsidR="00EE34FD">
        <w:rPr>
          <w:sz w:val="22"/>
          <w:szCs w:val="22"/>
          <w:lang w:eastAsia="en-US"/>
        </w:rPr>
        <w:t>a</w:t>
      </w:r>
      <w:r w:rsidRPr="00166D1C">
        <w:rPr>
          <w:sz w:val="22"/>
          <w:szCs w:val="22"/>
          <w:lang w:eastAsia="en-US"/>
        </w:rPr>
        <w:t xml:space="preserve"> constant term, the coefficients </w:t>
      </w:r>
      <m:oMath>
        <m:d>
          <m:dPr>
            <m:ctrlPr>
              <w:rPr>
                <w:rFonts w:ascii="Cambria Math" w:hAnsi="Cambria Math"/>
                <w:i/>
                <w:sz w:val="22"/>
                <w:szCs w:val="22"/>
                <w:lang w:eastAsia="en-US"/>
              </w:rPr>
            </m:ctrlPr>
          </m:dPr>
          <m:e>
            <m:sSub>
              <m:sSubPr>
                <m:ctrlPr>
                  <w:rPr>
                    <w:rFonts w:ascii="Cambria Math" w:eastAsiaTheme="minorEastAsia" w:hAnsi="Cambria Math"/>
                    <w:i/>
                    <w:sz w:val="22"/>
                    <w:szCs w:val="22"/>
                  </w:rPr>
                </m:ctrlPr>
              </m:sSubPr>
              <m:e>
                <m:r>
                  <w:rPr>
                    <w:rFonts w:ascii="Cambria Math" w:eastAsiaTheme="minorEastAsia" w:hAnsi="Cambria Math"/>
                    <w:sz w:val="22"/>
                    <w:szCs w:val="22"/>
                  </w:rPr>
                  <m:t>β</m:t>
                </m:r>
              </m:e>
              <m:sub>
                <m:r>
                  <w:rPr>
                    <w:rFonts w:ascii="Cambria Math" w:eastAsiaTheme="minorEastAsia" w:hAnsi="Cambria Math"/>
                    <w:sz w:val="22"/>
                    <w:szCs w:val="22"/>
                  </w:rPr>
                  <m:t>l</m:t>
                </m:r>
              </m:sub>
            </m:sSub>
            <m:r>
              <w:rPr>
                <w:rFonts w:ascii="Cambria Math" w:eastAsiaTheme="minorEastAsia" w:hAnsi="Cambria Math"/>
                <w:sz w:val="22"/>
                <w:szCs w:val="22"/>
              </w:rPr>
              <m:t xml:space="preserve">, </m:t>
            </m:r>
            <m:sSub>
              <m:sSubPr>
                <m:ctrlPr>
                  <w:rPr>
                    <w:rFonts w:ascii="Cambria Math" w:eastAsiaTheme="minorEastAsia" w:hAnsi="Cambria Math"/>
                    <w:i/>
                    <w:sz w:val="22"/>
                    <w:szCs w:val="22"/>
                  </w:rPr>
                </m:ctrlPr>
              </m:sSubPr>
              <m:e>
                <m:r>
                  <w:rPr>
                    <w:rFonts w:ascii="Cambria Math" w:eastAsiaTheme="minorEastAsia" w:hAnsi="Cambria Math"/>
                    <w:sz w:val="22"/>
                    <w:szCs w:val="22"/>
                  </w:rPr>
                  <m:t>β</m:t>
                </m:r>
              </m:e>
              <m:sub>
                <m:r>
                  <w:rPr>
                    <w:rFonts w:ascii="Cambria Math" w:eastAsiaTheme="minorEastAsia" w:hAnsi="Cambria Math"/>
                    <w:sz w:val="22"/>
                    <w:szCs w:val="22"/>
                  </w:rPr>
                  <m:t>k</m:t>
                </m:r>
              </m:sub>
            </m:sSub>
            <m:ctrlPr>
              <w:rPr>
                <w:rFonts w:ascii="Cambria Math" w:eastAsiaTheme="minorEastAsia" w:hAnsi="Cambria Math"/>
                <w:i/>
                <w:sz w:val="22"/>
                <w:szCs w:val="22"/>
              </w:rPr>
            </m:ctrlPr>
          </m:e>
        </m:d>
        <m:r>
          <w:rPr>
            <w:rFonts w:ascii="Cambria Math" w:eastAsiaTheme="minorEastAsia" w:hAnsi="Cambria Math"/>
            <w:sz w:val="22"/>
            <w:szCs w:val="22"/>
          </w:rPr>
          <m:t xml:space="preserve"> </m:t>
        </m:r>
      </m:oMath>
      <w:r w:rsidRPr="00166D1C">
        <w:rPr>
          <w:sz w:val="22"/>
          <w:szCs w:val="22"/>
          <w:lang w:eastAsia="en-US"/>
        </w:rPr>
        <w:t xml:space="preserve">are </w:t>
      </w:r>
      <w:r w:rsidR="00F843E9">
        <w:rPr>
          <w:sz w:val="22"/>
          <w:szCs w:val="22"/>
          <w:lang w:eastAsia="en-US"/>
        </w:rPr>
        <w:t>output</w:t>
      </w:r>
      <w:r w:rsidRPr="00166D1C">
        <w:rPr>
          <w:sz w:val="22"/>
          <w:szCs w:val="22"/>
        </w:rPr>
        <w:t xml:space="preserve"> elasticities with respect to labour and capital, in that order. The unobserved productivity is </w:t>
      </w:r>
      <m:oMath>
        <m:sSub>
          <m:sSubPr>
            <m:ctrlPr>
              <w:rPr>
                <w:rFonts w:ascii="Cambria Math" w:eastAsiaTheme="minorEastAsia" w:hAnsi="Cambria Math"/>
                <w:i/>
                <w:sz w:val="22"/>
                <w:szCs w:val="22"/>
              </w:rPr>
            </m:ctrlPr>
          </m:sSubPr>
          <m:e>
            <m:r>
              <w:rPr>
                <w:rFonts w:ascii="Cambria Math" w:eastAsiaTheme="minorEastAsia" w:hAnsi="Cambria Math"/>
                <w:sz w:val="22"/>
                <w:szCs w:val="22"/>
              </w:rPr>
              <m:t>ω</m:t>
            </m:r>
          </m:e>
          <m:sub>
            <m:r>
              <w:rPr>
                <w:rFonts w:ascii="Cambria Math" w:eastAsiaTheme="minorEastAsia" w:hAnsi="Cambria Math"/>
                <w:sz w:val="22"/>
                <w:szCs w:val="22"/>
              </w:rPr>
              <m:t>it</m:t>
            </m:r>
          </m:sub>
        </m:sSub>
      </m:oMath>
      <w:r w:rsidRPr="00166D1C">
        <w:rPr>
          <w:sz w:val="22"/>
          <w:szCs w:val="22"/>
        </w:rPr>
        <w:t xml:space="preserve"> and </w:t>
      </w:r>
      <m:oMath>
        <m:sSub>
          <m:sSubPr>
            <m:ctrlPr>
              <w:rPr>
                <w:rFonts w:ascii="Cambria Math" w:eastAsiaTheme="minorEastAsia" w:hAnsi="Cambria Math" w:cstheme="minorBidi"/>
                <w:i/>
                <w:sz w:val="22"/>
                <w:szCs w:val="22"/>
                <w:lang w:eastAsia="en-US"/>
              </w:rPr>
            </m:ctrlPr>
          </m:sSubPr>
          <m:e>
            <m:r>
              <w:rPr>
                <w:rFonts w:ascii="Cambria Math" w:eastAsiaTheme="minorEastAsia" w:hAnsi="Cambria Math"/>
                <w:sz w:val="22"/>
                <w:szCs w:val="22"/>
              </w:rPr>
              <m:t>ν</m:t>
            </m:r>
          </m:e>
          <m:sub>
            <m:r>
              <w:rPr>
                <w:rFonts w:ascii="Cambria Math" w:eastAsiaTheme="minorEastAsia" w:hAnsi="Cambria Math"/>
                <w:sz w:val="22"/>
                <w:szCs w:val="22"/>
              </w:rPr>
              <m:t>it</m:t>
            </m:r>
          </m:sub>
        </m:sSub>
      </m:oMath>
      <w:r w:rsidRPr="00166D1C">
        <w:rPr>
          <w:sz w:val="22"/>
          <w:szCs w:val="22"/>
          <w:lang w:eastAsia="en-US"/>
        </w:rPr>
        <w:t xml:space="preserve"> is a sequence of shocks that is assumed to be conditional</w:t>
      </w:r>
      <w:r w:rsidR="00B47E47">
        <w:rPr>
          <w:sz w:val="22"/>
          <w:szCs w:val="22"/>
          <w:lang w:eastAsia="en-US"/>
        </w:rPr>
        <w:t>ly</w:t>
      </w:r>
      <w:r w:rsidRPr="00166D1C">
        <w:rPr>
          <w:sz w:val="22"/>
          <w:szCs w:val="22"/>
          <w:lang w:eastAsia="en-US"/>
        </w:rPr>
        <w:t xml:space="preserve"> mean independent </w:t>
      </w:r>
      <w:r w:rsidR="00F843E9">
        <w:rPr>
          <w:sz w:val="22"/>
          <w:szCs w:val="22"/>
          <w:lang w:eastAsia="en-US"/>
        </w:rPr>
        <w:t xml:space="preserve">(CMI) </w:t>
      </w:r>
      <w:r w:rsidRPr="00166D1C">
        <w:rPr>
          <w:sz w:val="22"/>
          <w:szCs w:val="22"/>
          <w:lang w:eastAsia="en-US"/>
        </w:rPr>
        <w:t>of current and past inputs</w:t>
      </w:r>
      <w:r w:rsidRPr="00166D1C">
        <w:rPr>
          <w:sz w:val="22"/>
          <w:szCs w:val="22"/>
        </w:rPr>
        <w:t xml:space="preserve">. </w:t>
      </w:r>
    </w:p>
    <w:p w:rsidR="003574F5" w:rsidRPr="00166D1C" w:rsidRDefault="0070238B" w:rsidP="003574F5">
      <w:pPr>
        <w:autoSpaceDE w:val="0"/>
        <w:autoSpaceDN w:val="0"/>
        <w:adjustRightInd w:val="0"/>
        <w:spacing w:line="276" w:lineRule="auto"/>
        <w:jc w:val="both"/>
        <w:rPr>
          <w:sz w:val="22"/>
          <w:szCs w:val="22"/>
        </w:rPr>
      </w:pPr>
      <w:r>
        <w:rPr>
          <w:sz w:val="22"/>
          <w:szCs w:val="22"/>
        </w:rPr>
        <w:t>The d</w:t>
      </w:r>
      <w:r w:rsidR="003574F5" w:rsidRPr="00166D1C">
        <w:rPr>
          <w:sz w:val="22"/>
          <w:szCs w:val="22"/>
        </w:rPr>
        <w:t xml:space="preserve">emand for intermediate inputs is assumed to be a function of capital and </w:t>
      </w:r>
      <w:r w:rsidR="00EE34FD">
        <w:rPr>
          <w:sz w:val="22"/>
          <w:szCs w:val="22"/>
        </w:rPr>
        <w:t xml:space="preserve">the </w:t>
      </w:r>
      <w:r w:rsidR="003574F5" w:rsidRPr="00166D1C">
        <w:rPr>
          <w:sz w:val="22"/>
          <w:szCs w:val="22"/>
        </w:rPr>
        <w:t xml:space="preserve">unobserved productivity </w:t>
      </w:r>
    </w:p>
    <w:p w:rsidR="003574F5" w:rsidRPr="00166D1C" w:rsidRDefault="00F63E8B" w:rsidP="003574F5">
      <w:pPr>
        <w:autoSpaceDE w:val="0"/>
        <w:autoSpaceDN w:val="0"/>
        <w:adjustRightInd w:val="0"/>
        <w:spacing w:line="276" w:lineRule="auto"/>
        <w:rPr>
          <w:sz w:val="22"/>
          <w:szCs w:val="22"/>
        </w:rPr>
      </w:pPr>
      <m:oMath>
        <m:sSub>
          <m:sSubPr>
            <m:ctrlPr>
              <w:rPr>
                <w:rFonts w:ascii="Cambria Math" w:hAnsi="Cambria Math"/>
                <w:i/>
                <w:sz w:val="22"/>
                <w:szCs w:val="22"/>
              </w:rPr>
            </m:ctrlPr>
          </m:sSubPr>
          <m:e>
            <m:r>
              <w:rPr>
                <w:rFonts w:ascii="Cambria Math" w:hAnsi="Cambria Math"/>
                <w:sz w:val="22"/>
                <w:szCs w:val="22"/>
              </w:rPr>
              <m:t>m</m:t>
            </m:r>
          </m:e>
          <m:sub>
            <m:r>
              <w:rPr>
                <w:rFonts w:ascii="Cambria Math" w:hAnsi="Cambria Math"/>
                <w:sz w:val="22"/>
                <w:szCs w:val="22"/>
              </w:rPr>
              <m:t>it</m:t>
            </m:r>
          </m:sub>
        </m:sSub>
        <m:r>
          <w:rPr>
            <w:rFonts w:ascii="Cambria Math" w:hAnsi="Cambria Math"/>
            <w:sz w:val="22"/>
            <w:szCs w:val="22"/>
          </w:rPr>
          <m:t>=f</m:t>
        </m:r>
        <m:d>
          <m:dPr>
            <m:ctrlPr>
              <w:rPr>
                <w:rFonts w:ascii="Cambria Math" w:hAnsi="Cambria Math"/>
                <w:i/>
                <w:sz w:val="22"/>
                <w:szCs w:val="22"/>
              </w:rPr>
            </m:ctrlPr>
          </m:dPr>
          <m:e>
            <m:sSub>
              <m:sSubPr>
                <m:ctrlPr>
                  <w:rPr>
                    <w:rFonts w:ascii="Cambria Math" w:eastAsiaTheme="minorEastAsia" w:hAnsi="Cambria Math"/>
                    <w:i/>
                    <w:sz w:val="22"/>
                    <w:szCs w:val="22"/>
                    <w:lang w:eastAsia="en-US"/>
                  </w:rPr>
                </m:ctrlPr>
              </m:sSubPr>
              <m:e>
                <m:r>
                  <w:rPr>
                    <w:rFonts w:ascii="Cambria Math" w:eastAsiaTheme="minorEastAsia" w:hAnsi="Cambria Math"/>
                    <w:sz w:val="22"/>
                    <w:szCs w:val="22"/>
                  </w:rPr>
                  <m:t>k</m:t>
                </m:r>
              </m:e>
              <m:sub>
                <m:r>
                  <w:rPr>
                    <w:rFonts w:ascii="Cambria Math" w:eastAsiaTheme="minorEastAsia" w:hAnsi="Cambria Math"/>
                    <w:sz w:val="22"/>
                    <w:szCs w:val="22"/>
                  </w:rPr>
                  <m:t>it</m:t>
                </m:r>
              </m:sub>
            </m:sSub>
            <m:r>
              <w:rPr>
                <w:rFonts w:ascii="Cambria Math" w:hAnsi="Cambria Math"/>
                <w:sz w:val="22"/>
                <w:szCs w:val="22"/>
              </w:rPr>
              <m:t>,</m:t>
            </m:r>
            <m:sSub>
              <m:sSubPr>
                <m:ctrlPr>
                  <w:rPr>
                    <w:rFonts w:ascii="Cambria Math" w:eastAsiaTheme="minorEastAsia" w:hAnsi="Cambria Math"/>
                    <w:i/>
                    <w:sz w:val="22"/>
                    <w:szCs w:val="22"/>
                    <w:lang w:eastAsia="en-US"/>
                  </w:rPr>
                </m:ctrlPr>
              </m:sSubPr>
              <m:e>
                <m:r>
                  <w:rPr>
                    <w:rFonts w:ascii="Cambria Math" w:eastAsiaTheme="minorEastAsia" w:hAnsi="Cambria Math"/>
                    <w:sz w:val="22"/>
                    <w:szCs w:val="22"/>
                  </w:rPr>
                  <m:t>ω</m:t>
                </m:r>
              </m:e>
              <m:sub>
                <m:r>
                  <w:rPr>
                    <w:rFonts w:ascii="Cambria Math" w:eastAsiaTheme="minorEastAsia" w:hAnsi="Cambria Math"/>
                    <w:sz w:val="22"/>
                    <w:szCs w:val="22"/>
                  </w:rPr>
                  <m:t>it</m:t>
                </m:r>
              </m:sub>
            </m:sSub>
          </m:e>
        </m:d>
        <m:r>
          <w:rPr>
            <w:rFonts w:ascii="Cambria Math" w:hAnsi="Cambria Math"/>
            <w:sz w:val="22"/>
            <w:szCs w:val="22"/>
          </w:rPr>
          <m:t>.</m:t>
        </m:r>
      </m:oMath>
      <w:r w:rsidR="003574F5" w:rsidRPr="00166D1C">
        <w:rPr>
          <w:sz w:val="22"/>
          <w:szCs w:val="22"/>
        </w:rPr>
        <w:tab/>
      </w:r>
      <w:r w:rsidR="003574F5" w:rsidRPr="00166D1C">
        <w:rPr>
          <w:sz w:val="22"/>
          <w:szCs w:val="22"/>
        </w:rPr>
        <w:tab/>
      </w:r>
      <w:r w:rsidR="003574F5" w:rsidRPr="00166D1C">
        <w:rPr>
          <w:sz w:val="22"/>
          <w:szCs w:val="22"/>
        </w:rPr>
        <w:tab/>
      </w:r>
      <w:r w:rsidR="003574F5" w:rsidRPr="00166D1C">
        <w:rPr>
          <w:sz w:val="22"/>
          <w:szCs w:val="22"/>
        </w:rPr>
        <w:tab/>
      </w:r>
      <w:r w:rsidR="003574F5" w:rsidRPr="00166D1C">
        <w:rPr>
          <w:sz w:val="22"/>
          <w:szCs w:val="22"/>
        </w:rPr>
        <w:tab/>
      </w:r>
      <w:r w:rsidR="003574F5" w:rsidRPr="00166D1C">
        <w:rPr>
          <w:sz w:val="22"/>
          <w:szCs w:val="22"/>
        </w:rPr>
        <w:tab/>
      </w:r>
      <w:r w:rsidR="003574F5" w:rsidRPr="00166D1C">
        <w:rPr>
          <w:sz w:val="22"/>
          <w:szCs w:val="22"/>
        </w:rPr>
        <w:tab/>
      </w:r>
      <w:r w:rsidR="003574F5" w:rsidRPr="00166D1C">
        <w:rPr>
          <w:sz w:val="22"/>
          <w:szCs w:val="22"/>
        </w:rPr>
        <w:tab/>
      </w:r>
      <w:r w:rsidR="003574F5" w:rsidRPr="00166D1C">
        <w:rPr>
          <w:sz w:val="22"/>
          <w:szCs w:val="22"/>
        </w:rPr>
        <w:tab/>
        <w:t>(1.2)</w:t>
      </w:r>
    </w:p>
    <w:p w:rsidR="003574F5" w:rsidRPr="00166D1C" w:rsidRDefault="003574F5" w:rsidP="003574F5">
      <w:pPr>
        <w:autoSpaceDE w:val="0"/>
        <w:autoSpaceDN w:val="0"/>
        <w:adjustRightInd w:val="0"/>
        <w:spacing w:line="276" w:lineRule="auto"/>
        <w:rPr>
          <w:sz w:val="22"/>
          <w:szCs w:val="22"/>
        </w:rPr>
      </w:pPr>
      <w:r w:rsidRPr="00166D1C">
        <w:rPr>
          <w:sz w:val="22"/>
          <w:szCs w:val="22"/>
        </w:rPr>
        <w:t xml:space="preserve">Levinsohn and Petrin (2003) demonstrate the monotonicity property of the demand function for intermediates under mild assumptions which allow for the inversion of Eq.1.2 </w:t>
      </w:r>
      <w:r w:rsidR="00D03A0F">
        <w:rPr>
          <w:sz w:val="22"/>
          <w:szCs w:val="22"/>
        </w:rPr>
        <w:t>a</w:t>
      </w:r>
      <w:r w:rsidRPr="00166D1C">
        <w:rPr>
          <w:sz w:val="22"/>
          <w:szCs w:val="22"/>
        </w:rPr>
        <w:t>s</w:t>
      </w:r>
    </w:p>
    <w:p w:rsidR="003574F5" w:rsidRPr="00166D1C" w:rsidRDefault="00F63E8B" w:rsidP="003574F5">
      <w:pPr>
        <w:autoSpaceDE w:val="0"/>
        <w:autoSpaceDN w:val="0"/>
        <w:adjustRightInd w:val="0"/>
        <w:spacing w:line="276" w:lineRule="auto"/>
        <w:rPr>
          <w:sz w:val="22"/>
          <w:szCs w:val="22"/>
        </w:rPr>
      </w:pPr>
      <m:oMath>
        <m:sSub>
          <m:sSubPr>
            <m:ctrlPr>
              <w:rPr>
                <w:rFonts w:ascii="Cambria Math" w:eastAsiaTheme="minorEastAsia" w:hAnsi="Cambria Math"/>
                <w:i/>
                <w:sz w:val="22"/>
                <w:szCs w:val="22"/>
                <w:lang w:eastAsia="en-US"/>
              </w:rPr>
            </m:ctrlPr>
          </m:sSubPr>
          <m:e>
            <m:r>
              <w:rPr>
                <w:rFonts w:ascii="Cambria Math" w:eastAsiaTheme="minorEastAsia" w:hAnsi="Cambria Math"/>
                <w:sz w:val="22"/>
                <w:szCs w:val="22"/>
              </w:rPr>
              <m:t>ω</m:t>
            </m:r>
          </m:e>
          <m:sub>
            <m:r>
              <w:rPr>
                <w:rFonts w:ascii="Cambria Math" w:eastAsiaTheme="minorEastAsia" w:hAnsi="Cambria Math"/>
                <w:sz w:val="22"/>
                <w:szCs w:val="22"/>
              </w:rPr>
              <m:t>it</m:t>
            </m:r>
          </m:sub>
        </m:sSub>
        <m:r>
          <w:rPr>
            <w:rFonts w:ascii="Cambria Math" w:hAnsi="Cambria Math"/>
            <w:sz w:val="22"/>
            <w:szCs w:val="22"/>
          </w:rPr>
          <m:t>=g(</m:t>
        </m:r>
        <m:sSub>
          <m:sSubPr>
            <m:ctrlPr>
              <w:rPr>
                <w:rFonts w:ascii="Cambria Math" w:eastAsiaTheme="minorEastAsia" w:hAnsi="Cambria Math"/>
                <w:i/>
                <w:sz w:val="22"/>
                <w:szCs w:val="22"/>
                <w:lang w:eastAsia="en-US"/>
              </w:rPr>
            </m:ctrlPr>
          </m:sSubPr>
          <m:e>
            <m:r>
              <w:rPr>
                <w:rFonts w:ascii="Cambria Math" w:eastAsiaTheme="minorEastAsia" w:hAnsi="Cambria Math"/>
                <w:sz w:val="22"/>
                <w:szCs w:val="22"/>
              </w:rPr>
              <m:t>k</m:t>
            </m:r>
          </m:e>
          <m:sub>
            <m:r>
              <w:rPr>
                <w:rFonts w:ascii="Cambria Math" w:eastAsiaTheme="minorEastAsia" w:hAnsi="Cambria Math"/>
                <w:sz w:val="22"/>
                <w:szCs w:val="22"/>
              </w:rPr>
              <m:t>it</m:t>
            </m:r>
          </m:sub>
        </m:sSub>
        <m:r>
          <w:rPr>
            <w:rFonts w:ascii="Cambria Math" w:hAnsi="Cambria Math"/>
            <w:sz w:val="22"/>
            <w:szCs w:val="22"/>
          </w:rPr>
          <m:t>,</m:t>
        </m:r>
        <m:sSub>
          <m:sSubPr>
            <m:ctrlPr>
              <w:rPr>
                <w:rFonts w:ascii="Cambria Math" w:eastAsiaTheme="minorEastAsia" w:hAnsi="Cambria Math"/>
                <w:i/>
                <w:sz w:val="22"/>
                <w:szCs w:val="22"/>
                <w:lang w:eastAsia="en-US"/>
              </w:rPr>
            </m:ctrlPr>
          </m:sSubPr>
          <m:e>
            <m:r>
              <w:rPr>
                <w:rFonts w:ascii="Cambria Math" w:eastAsiaTheme="minorEastAsia" w:hAnsi="Cambria Math"/>
                <w:sz w:val="22"/>
                <w:szCs w:val="22"/>
              </w:rPr>
              <m:t>m</m:t>
            </m:r>
          </m:e>
          <m:sub>
            <m:r>
              <w:rPr>
                <w:rFonts w:ascii="Cambria Math" w:eastAsiaTheme="minorEastAsia" w:hAnsi="Cambria Math"/>
                <w:sz w:val="22"/>
                <w:szCs w:val="22"/>
              </w:rPr>
              <m:t>it</m:t>
            </m:r>
          </m:sub>
        </m:sSub>
        <m:r>
          <w:rPr>
            <w:rFonts w:ascii="Cambria Math" w:hAnsi="Cambria Math"/>
            <w:sz w:val="22"/>
            <w:szCs w:val="22"/>
          </w:rPr>
          <m:t>)</m:t>
        </m:r>
      </m:oMath>
      <w:r w:rsidR="003574F5" w:rsidRPr="00166D1C">
        <w:rPr>
          <w:sz w:val="22"/>
          <w:szCs w:val="22"/>
        </w:rPr>
        <w:tab/>
      </w:r>
      <w:r w:rsidR="003574F5" w:rsidRPr="00166D1C">
        <w:rPr>
          <w:sz w:val="22"/>
          <w:szCs w:val="22"/>
        </w:rPr>
        <w:tab/>
      </w:r>
      <w:r w:rsidR="003574F5" w:rsidRPr="00166D1C">
        <w:rPr>
          <w:sz w:val="22"/>
          <w:szCs w:val="22"/>
        </w:rPr>
        <w:tab/>
      </w:r>
      <w:r w:rsidR="003574F5" w:rsidRPr="00166D1C">
        <w:rPr>
          <w:sz w:val="22"/>
          <w:szCs w:val="22"/>
        </w:rPr>
        <w:tab/>
      </w:r>
      <w:r w:rsidR="003574F5" w:rsidRPr="00166D1C">
        <w:rPr>
          <w:sz w:val="22"/>
          <w:szCs w:val="22"/>
        </w:rPr>
        <w:tab/>
      </w:r>
      <w:r w:rsidR="003574F5" w:rsidRPr="00166D1C">
        <w:rPr>
          <w:sz w:val="22"/>
          <w:szCs w:val="22"/>
        </w:rPr>
        <w:tab/>
      </w:r>
      <w:r w:rsidR="003574F5" w:rsidRPr="00166D1C">
        <w:rPr>
          <w:sz w:val="22"/>
          <w:szCs w:val="22"/>
        </w:rPr>
        <w:tab/>
      </w:r>
      <w:r w:rsidR="003574F5" w:rsidRPr="00166D1C">
        <w:rPr>
          <w:sz w:val="22"/>
          <w:szCs w:val="22"/>
        </w:rPr>
        <w:tab/>
      </w:r>
      <w:r w:rsidR="003574F5" w:rsidRPr="00166D1C">
        <w:rPr>
          <w:sz w:val="22"/>
          <w:szCs w:val="22"/>
        </w:rPr>
        <w:tab/>
        <w:t>(1.3)</w:t>
      </w:r>
    </w:p>
    <w:p w:rsidR="003574F5" w:rsidRPr="00166D1C" w:rsidRDefault="003574F5" w:rsidP="003574F5">
      <w:pPr>
        <w:autoSpaceDE w:val="0"/>
        <w:autoSpaceDN w:val="0"/>
        <w:adjustRightInd w:val="0"/>
        <w:spacing w:line="276" w:lineRule="auto"/>
        <w:rPr>
          <w:sz w:val="22"/>
          <w:szCs w:val="22"/>
        </w:rPr>
      </w:pPr>
      <w:r w:rsidRPr="00166D1C">
        <w:rPr>
          <w:sz w:val="22"/>
          <w:szCs w:val="22"/>
        </w:rPr>
        <w:t xml:space="preserve">and productivity adjusts according to a Markov process as </w:t>
      </w:r>
    </w:p>
    <w:p w:rsidR="003574F5" w:rsidRPr="00166D1C" w:rsidRDefault="00F63E8B" w:rsidP="003574F5">
      <w:pPr>
        <w:autoSpaceDE w:val="0"/>
        <w:autoSpaceDN w:val="0"/>
        <w:adjustRightInd w:val="0"/>
        <w:spacing w:line="276" w:lineRule="auto"/>
        <w:rPr>
          <w:bCs/>
          <w:sz w:val="22"/>
          <w:szCs w:val="22"/>
          <w:lang w:eastAsia="en-US"/>
        </w:rPr>
      </w:pPr>
      <m:oMath>
        <m:sSub>
          <m:sSubPr>
            <m:ctrlPr>
              <w:rPr>
                <w:rFonts w:ascii="Cambria Math" w:eastAsiaTheme="minorEastAsia" w:hAnsi="Cambria Math"/>
                <w:i/>
                <w:sz w:val="22"/>
                <w:szCs w:val="22"/>
                <w:lang w:eastAsia="en-US"/>
              </w:rPr>
            </m:ctrlPr>
          </m:sSubPr>
          <m:e>
            <m:r>
              <w:rPr>
                <w:rFonts w:ascii="Cambria Math" w:eastAsiaTheme="minorEastAsia" w:hAnsi="Cambria Math"/>
              </w:rPr>
              <m:t>ω</m:t>
            </m:r>
          </m:e>
          <m:sub>
            <m:r>
              <w:rPr>
                <w:rFonts w:ascii="Cambria Math" w:eastAsiaTheme="minorEastAsia" w:hAnsi="Cambria Math"/>
              </w:rPr>
              <m:t>it</m:t>
            </m:r>
          </m:sub>
        </m:sSub>
        <m:r>
          <w:rPr>
            <w:rFonts w:ascii="Cambria Math" w:eastAsiaTheme="minorEastAsia" w:hAnsi="Cambria Math"/>
            <w:sz w:val="22"/>
            <w:szCs w:val="22"/>
            <w:lang w:eastAsia="en-US"/>
          </w:rPr>
          <m:t>=E</m:t>
        </m:r>
        <m:d>
          <m:dPr>
            <m:ctrlPr>
              <w:rPr>
                <w:rFonts w:ascii="Cambria Math" w:eastAsiaTheme="minorEastAsia" w:hAnsi="Cambria Math"/>
                <w:i/>
                <w:sz w:val="22"/>
                <w:szCs w:val="22"/>
                <w:lang w:eastAsia="en-US"/>
              </w:rPr>
            </m:ctrlPr>
          </m:dPr>
          <m:e>
            <m:sSub>
              <m:sSubPr>
                <m:ctrlPr>
                  <w:rPr>
                    <w:rFonts w:ascii="Cambria Math" w:eastAsiaTheme="minorEastAsia" w:hAnsi="Cambria Math"/>
                    <w:i/>
                    <w:sz w:val="22"/>
                    <w:szCs w:val="22"/>
                    <w:lang w:eastAsia="en-US"/>
                  </w:rPr>
                </m:ctrlPr>
              </m:sSubPr>
              <m:e>
                <m:r>
                  <w:rPr>
                    <w:rFonts w:ascii="Cambria Math" w:eastAsiaTheme="minorEastAsia" w:hAnsi="Cambria Math"/>
                  </w:rPr>
                  <m:t>ω</m:t>
                </m:r>
              </m:e>
              <m:sub>
                <m:r>
                  <w:rPr>
                    <w:rFonts w:ascii="Cambria Math" w:eastAsiaTheme="minorEastAsia" w:hAnsi="Cambria Math"/>
                  </w:rPr>
                  <m:t>it</m:t>
                </m:r>
              </m:sub>
            </m:sSub>
          </m:e>
          <m:e>
            <m:sSub>
              <m:sSubPr>
                <m:ctrlPr>
                  <w:rPr>
                    <w:rFonts w:ascii="Cambria Math" w:eastAsiaTheme="minorEastAsia" w:hAnsi="Cambria Math"/>
                    <w:i/>
                    <w:sz w:val="22"/>
                    <w:szCs w:val="22"/>
                    <w:lang w:eastAsia="en-US"/>
                  </w:rPr>
                </m:ctrlPr>
              </m:sSubPr>
              <m:e>
                <m:r>
                  <w:rPr>
                    <w:rFonts w:ascii="Cambria Math" w:eastAsiaTheme="minorEastAsia" w:hAnsi="Cambria Math"/>
                  </w:rPr>
                  <m:t>ω</m:t>
                </m:r>
              </m:e>
              <m:sub>
                <m:r>
                  <w:rPr>
                    <w:rFonts w:ascii="Cambria Math" w:eastAsiaTheme="minorEastAsia" w:hAnsi="Cambria Math"/>
                  </w:rPr>
                  <m:t>it-1</m:t>
                </m:r>
              </m:sub>
            </m:sSub>
          </m:e>
        </m:d>
        <m:r>
          <w:rPr>
            <w:rFonts w:ascii="Cambria Math" w:hAnsi="Cambria Math"/>
            <w:sz w:val="22"/>
            <w:szCs w:val="22"/>
            <w:lang w:eastAsia="en-US"/>
          </w:rPr>
          <m:t>+</m:t>
        </m:r>
        <m:sSub>
          <m:sSubPr>
            <m:ctrlPr>
              <w:rPr>
                <w:rFonts w:ascii="Cambria Math" w:hAnsi="Cambria Math"/>
                <w:bCs/>
                <w:i/>
                <w:sz w:val="22"/>
                <w:szCs w:val="22"/>
                <w:lang w:eastAsia="en-US"/>
              </w:rPr>
            </m:ctrlPr>
          </m:sSubPr>
          <m:e>
            <m:r>
              <w:rPr>
                <w:rFonts w:ascii="Cambria Math" w:hAnsi="Cambria Math"/>
                <w:sz w:val="22"/>
                <w:szCs w:val="22"/>
                <w:lang w:eastAsia="en-US"/>
              </w:rPr>
              <m:t>ξ</m:t>
            </m:r>
          </m:e>
          <m:sub>
            <m:r>
              <w:rPr>
                <w:rFonts w:ascii="Cambria Math" w:hAnsi="Cambria Math"/>
                <w:sz w:val="22"/>
                <w:szCs w:val="22"/>
                <w:lang w:eastAsia="en-US"/>
              </w:rPr>
              <m:t>it</m:t>
            </m:r>
          </m:sub>
        </m:sSub>
      </m:oMath>
      <w:r w:rsidR="003574F5" w:rsidRPr="00166D1C">
        <w:rPr>
          <w:b/>
          <w:bCs/>
          <w:sz w:val="22"/>
          <w:szCs w:val="22"/>
          <w:lang w:eastAsia="en-US"/>
        </w:rPr>
        <w:tab/>
      </w:r>
      <w:r w:rsidR="003574F5" w:rsidRPr="00166D1C">
        <w:rPr>
          <w:b/>
          <w:bCs/>
          <w:sz w:val="22"/>
          <w:szCs w:val="22"/>
          <w:lang w:eastAsia="en-US"/>
        </w:rPr>
        <w:tab/>
      </w:r>
      <w:r w:rsidR="003574F5" w:rsidRPr="00166D1C">
        <w:rPr>
          <w:b/>
          <w:bCs/>
          <w:sz w:val="22"/>
          <w:szCs w:val="22"/>
          <w:lang w:eastAsia="en-US"/>
        </w:rPr>
        <w:tab/>
      </w:r>
      <w:r w:rsidR="003574F5" w:rsidRPr="00166D1C">
        <w:rPr>
          <w:b/>
          <w:bCs/>
          <w:sz w:val="22"/>
          <w:szCs w:val="22"/>
          <w:lang w:eastAsia="en-US"/>
        </w:rPr>
        <w:tab/>
      </w:r>
      <w:r w:rsidR="003574F5" w:rsidRPr="00166D1C">
        <w:rPr>
          <w:b/>
          <w:bCs/>
          <w:sz w:val="22"/>
          <w:szCs w:val="22"/>
          <w:lang w:eastAsia="en-US"/>
        </w:rPr>
        <w:tab/>
      </w:r>
      <w:r w:rsidR="003574F5" w:rsidRPr="00166D1C">
        <w:rPr>
          <w:b/>
          <w:bCs/>
          <w:sz w:val="22"/>
          <w:szCs w:val="22"/>
          <w:lang w:eastAsia="en-US"/>
        </w:rPr>
        <w:tab/>
      </w:r>
      <w:r w:rsidR="003574F5" w:rsidRPr="00166D1C">
        <w:rPr>
          <w:bCs/>
          <w:sz w:val="22"/>
          <w:szCs w:val="22"/>
          <w:lang w:eastAsia="en-US"/>
        </w:rPr>
        <w:tab/>
      </w:r>
      <w:r w:rsidR="003574F5" w:rsidRPr="00166D1C">
        <w:rPr>
          <w:bCs/>
          <w:sz w:val="22"/>
          <w:szCs w:val="22"/>
          <w:lang w:eastAsia="en-US"/>
        </w:rPr>
        <w:tab/>
        <w:t>(1.4)</w:t>
      </w:r>
    </w:p>
    <w:p w:rsidR="003574F5" w:rsidRPr="00166D1C" w:rsidRDefault="003574F5" w:rsidP="003574F5">
      <w:pPr>
        <w:autoSpaceDE w:val="0"/>
        <w:autoSpaceDN w:val="0"/>
        <w:adjustRightInd w:val="0"/>
        <w:spacing w:after="240" w:line="276" w:lineRule="auto"/>
        <w:rPr>
          <w:bCs/>
          <w:sz w:val="22"/>
          <w:szCs w:val="22"/>
          <w:lang w:eastAsia="en-US"/>
        </w:rPr>
      </w:pPr>
      <w:r w:rsidRPr="00166D1C">
        <w:rPr>
          <w:bCs/>
          <w:sz w:val="22"/>
          <w:szCs w:val="22"/>
          <w:lang w:eastAsia="en-US"/>
        </w:rPr>
        <w:t xml:space="preserve">where </w:t>
      </w:r>
      <m:oMath>
        <m:sSub>
          <m:sSubPr>
            <m:ctrlPr>
              <w:rPr>
                <w:rFonts w:ascii="Cambria Math" w:hAnsi="Cambria Math"/>
                <w:bCs/>
                <w:i/>
                <w:sz w:val="22"/>
                <w:szCs w:val="22"/>
                <w:lang w:eastAsia="en-US"/>
              </w:rPr>
            </m:ctrlPr>
          </m:sSubPr>
          <m:e>
            <m:r>
              <w:rPr>
                <w:rFonts w:ascii="Cambria Math" w:hAnsi="Cambria Math"/>
                <w:sz w:val="22"/>
                <w:szCs w:val="22"/>
                <w:lang w:eastAsia="en-US"/>
              </w:rPr>
              <m:t>ξ</m:t>
            </m:r>
          </m:e>
          <m:sub>
            <m:r>
              <w:rPr>
                <w:rFonts w:ascii="Cambria Math" w:hAnsi="Cambria Math"/>
                <w:sz w:val="22"/>
                <w:szCs w:val="22"/>
                <w:lang w:eastAsia="en-US"/>
              </w:rPr>
              <m:t>it</m:t>
            </m:r>
          </m:sub>
        </m:sSub>
      </m:oMath>
      <w:r w:rsidRPr="00166D1C">
        <w:rPr>
          <w:bCs/>
          <w:sz w:val="22"/>
          <w:szCs w:val="22"/>
          <w:lang w:eastAsia="en-US"/>
        </w:rPr>
        <w:t xml:space="preserve"> is productivity innovation. </w:t>
      </w:r>
    </w:p>
    <w:p w:rsidR="003574F5" w:rsidRPr="00166D1C" w:rsidRDefault="003574F5" w:rsidP="003574F5">
      <w:pPr>
        <w:autoSpaceDE w:val="0"/>
        <w:autoSpaceDN w:val="0"/>
        <w:adjustRightInd w:val="0"/>
        <w:spacing w:line="276" w:lineRule="auto"/>
        <w:rPr>
          <w:b/>
          <w:bCs/>
          <w:sz w:val="22"/>
          <w:szCs w:val="22"/>
          <w:lang w:eastAsia="en-US"/>
        </w:rPr>
      </w:pPr>
      <w:r w:rsidRPr="00166D1C">
        <w:rPr>
          <w:bCs/>
          <w:sz w:val="22"/>
          <w:szCs w:val="22"/>
          <w:lang w:eastAsia="en-US"/>
        </w:rPr>
        <w:t>Then, (1.1) can be expressed as</w:t>
      </w:r>
      <w:r w:rsidR="0070238B">
        <w:rPr>
          <w:bCs/>
          <w:sz w:val="22"/>
          <w:szCs w:val="22"/>
          <w:lang w:eastAsia="en-US"/>
        </w:rPr>
        <w:t xml:space="preserve"> either</w:t>
      </w:r>
    </w:p>
    <w:p w:rsidR="003574F5" w:rsidRPr="00166D1C" w:rsidRDefault="00F63E8B" w:rsidP="003574F5">
      <w:pPr>
        <w:autoSpaceDE w:val="0"/>
        <w:autoSpaceDN w:val="0"/>
        <w:adjustRightInd w:val="0"/>
        <w:spacing w:line="276" w:lineRule="auto"/>
      </w:pPr>
      <m:oMath>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it</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β</m:t>
            </m:r>
          </m:e>
          <m:sub>
            <m:r>
              <w:rPr>
                <w:rFonts w:ascii="Cambria Math" w:eastAsiaTheme="minorEastAsia" w:hAnsi="Cambria Math"/>
              </w:rPr>
              <m:t>0</m:t>
            </m:r>
          </m:sub>
        </m:sSub>
        <m:r>
          <w:rPr>
            <w:rFonts w:ascii="Cambria Math" w:eastAsiaTheme="minorEastAsia" w:hAnsi="Cambria Math"/>
          </w:rPr>
          <m:t>+</m:t>
        </m:r>
        <m:sSub>
          <m:sSubPr>
            <m:ctrlPr>
              <w:rPr>
                <w:rFonts w:ascii="Cambria Math" w:eastAsiaTheme="minorEastAsia" w:hAnsi="Cambria Math"/>
                <w:i/>
                <w:sz w:val="22"/>
                <w:szCs w:val="22"/>
                <w:lang w:eastAsia="en-US"/>
              </w:rPr>
            </m:ctrlPr>
          </m:sSubPr>
          <m:e>
            <m:r>
              <w:rPr>
                <w:rFonts w:ascii="Cambria Math" w:eastAsiaTheme="minorEastAsia" w:hAnsi="Cambria Math"/>
              </w:rPr>
              <m:t>β</m:t>
            </m:r>
          </m:e>
          <m:sub>
            <m:r>
              <w:rPr>
                <w:rFonts w:ascii="Cambria Math" w:eastAsiaTheme="minorEastAsia" w:hAnsi="Cambria Math"/>
              </w:rPr>
              <m:t>l</m:t>
            </m:r>
          </m:sub>
        </m:sSub>
        <m:sSub>
          <m:sSubPr>
            <m:ctrlPr>
              <w:rPr>
                <w:rFonts w:ascii="Cambria Math" w:eastAsiaTheme="minorEastAsia" w:hAnsi="Cambria Math"/>
                <w:i/>
                <w:sz w:val="22"/>
                <w:szCs w:val="22"/>
                <w:lang w:eastAsia="en-US"/>
              </w:rPr>
            </m:ctrlPr>
          </m:sSubPr>
          <m:e>
            <m:r>
              <w:rPr>
                <w:rFonts w:ascii="Cambria Math" w:eastAsiaTheme="minorEastAsia" w:hAnsi="Cambria Math"/>
              </w:rPr>
              <m:t>l</m:t>
            </m:r>
          </m:e>
          <m:sub>
            <m:r>
              <w:rPr>
                <w:rFonts w:ascii="Cambria Math" w:eastAsiaTheme="minorEastAsia" w:hAnsi="Cambria Math"/>
              </w:rPr>
              <m:t>it</m:t>
            </m:r>
          </m:sub>
        </m:sSub>
        <m:r>
          <w:rPr>
            <w:rFonts w:ascii="Cambria Math" w:eastAsiaTheme="minorEastAsia" w:hAnsi="Cambria Math"/>
          </w:rPr>
          <m:t xml:space="preserve">  + </m:t>
        </m:r>
        <m:sSub>
          <m:sSubPr>
            <m:ctrlPr>
              <w:rPr>
                <w:rFonts w:ascii="Cambria Math" w:eastAsiaTheme="minorEastAsia" w:hAnsi="Cambria Math"/>
                <w:i/>
                <w:sz w:val="22"/>
                <w:szCs w:val="22"/>
                <w:lang w:eastAsia="en-US"/>
              </w:rPr>
            </m:ctrlPr>
          </m:sSubPr>
          <m:e>
            <m:r>
              <w:rPr>
                <w:rFonts w:ascii="Cambria Math" w:eastAsiaTheme="minorEastAsia" w:hAnsi="Cambria Math"/>
              </w:rPr>
              <m:t>β</m:t>
            </m:r>
          </m:e>
          <m:sub>
            <m:r>
              <w:rPr>
                <w:rFonts w:ascii="Cambria Math" w:eastAsiaTheme="minorEastAsia" w:hAnsi="Cambria Math"/>
              </w:rPr>
              <m:t>k</m:t>
            </m:r>
          </m:sub>
        </m:sSub>
        <m:sSub>
          <m:sSubPr>
            <m:ctrlPr>
              <w:rPr>
                <w:rFonts w:ascii="Cambria Math" w:eastAsiaTheme="minorEastAsia" w:hAnsi="Cambria Math"/>
                <w:i/>
                <w:sz w:val="22"/>
                <w:szCs w:val="22"/>
                <w:lang w:eastAsia="en-US"/>
              </w:rPr>
            </m:ctrlPr>
          </m:sSubPr>
          <m:e>
            <m:r>
              <w:rPr>
                <w:rFonts w:ascii="Cambria Math" w:eastAsiaTheme="minorEastAsia" w:hAnsi="Cambria Math"/>
              </w:rPr>
              <m:t>k</m:t>
            </m:r>
          </m:e>
          <m:sub>
            <m:r>
              <w:rPr>
                <w:rFonts w:ascii="Cambria Math" w:eastAsiaTheme="minorEastAsia" w:hAnsi="Cambria Math"/>
              </w:rPr>
              <m:t>it</m:t>
            </m:r>
          </m:sub>
        </m:sSub>
        <m:r>
          <w:rPr>
            <w:rFonts w:ascii="Cambria Math" w:eastAsiaTheme="minorEastAsia" w:hAnsi="Cambria Math"/>
          </w:rPr>
          <m:t>+g(</m:t>
        </m:r>
        <m:sSub>
          <m:sSubPr>
            <m:ctrlPr>
              <w:rPr>
                <w:rFonts w:ascii="Cambria Math" w:eastAsiaTheme="minorEastAsia" w:hAnsi="Cambria Math"/>
                <w:i/>
                <w:sz w:val="22"/>
                <w:szCs w:val="22"/>
                <w:lang w:eastAsia="en-US"/>
              </w:rPr>
            </m:ctrlPr>
          </m:sSubPr>
          <m:e>
            <m:r>
              <w:rPr>
                <w:rFonts w:ascii="Cambria Math" w:eastAsiaTheme="minorEastAsia" w:hAnsi="Cambria Math"/>
              </w:rPr>
              <m:t>k</m:t>
            </m:r>
          </m:e>
          <m:sub>
            <m:r>
              <w:rPr>
                <w:rFonts w:ascii="Cambria Math" w:eastAsiaTheme="minorEastAsia" w:hAnsi="Cambria Math"/>
              </w:rPr>
              <m:t>it</m:t>
            </m:r>
          </m:sub>
        </m:sSub>
        <m:r>
          <w:rPr>
            <w:rFonts w:ascii="Cambria Math" w:eastAsiaTheme="minorEastAsia" w:hAnsi="Cambria Math"/>
          </w:rPr>
          <m:t>,</m:t>
        </m:r>
        <m:sSub>
          <m:sSubPr>
            <m:ctrlPr>
              <w:rPr>
                <w:rFonts w:ascii="Cambria Math" w:eastAsiaTheme="minorEastAsia" w:hAnsi="Cambria Math"/>
                <w:i/>
                <w:sz w:val="22"/>
                <w:szCs w:val="22"/>
                <w:lang w:eastAsia="en-US"/>
              </w:rPr>
            </m:ctrlPr>
          </m:sSubPr>
          <m:e>
            <m:r>
              <w:rPr>
                <w:rFonts w:ascii="Cambria Math" w:eastAsiaTheme="minorEastAsia" w:hAnsi="Cambria Math"/>
              </w:rPr>
              <m:t>m</m:t>
            </m:r>
          </m:e>
          <m:sub>
            <m:r>
              <w:rPr>
                <w:rFonts w:ascii="Cambria Math" w:eastAsiaTheme="minorEastAsia" w:hAnsi="Cambria Math"/>
              </w:rPr>
              <m:t>it</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ν</m:t>
            </m:r>
          </m:e>
          <m:sub>
            <m:r>
              <w:rPr>
                <w:rFonts w:ascii="Cambria Math" w:eastAsiaTheme="minorEastAsia" w:hAnsi="Cambria Math"/>
              </w:rPr>
              <m:t>it</m:t>
            </m:r>
          </m:sub>
        </m:sSub>
      </m:oMath>
      <w:r w:rsidR="003574F5" w:rsidRPr="00166D1C">
        <w:tab/>
      </w:r>
      <w:r w:rsidR="003574F5" w:rsidRPr="00166D1C">
        <w:tab/>
      </w:r>
      <w:r w:rsidR="003574F5" w:rsidRPr="00166D1C">
        <w:tab/>
      </w:r>
      <w:r w:rsidR="003574F5" w:rsidRPr="00166D1C">
        <w:tab/>
      </w:r>
      <w:r w:rsidR="003574F5" w:rsidRPr="00166D1C">
        <w:tab/>
        <w:t>(1.5)</w:t>
      </w:r>
    </w:p>
    <w:p w:rsidR="003574F5" w:rsidRPr="00166D1C" w:rsidRDefault="003574F5" w:rsidP="003574F5">
      <w:pPr>
        <w:autoSpaceDE w:val="0"/>
        <w:autoSpaceDN w:val="0"/>
        <w:adjustRightInd w:val="0"/>
        <w:spacing w:line="276" w:lineRule="auto"/>
      </w:pPr>
      <w:r w:rsidRPr="00166D1C">
        <w:t>or</w:t>
      </w:r>
    </w:p>
    <w:p w:rsidR="003574F5" w:rsidRPr="00166D1C" w:rsidRDefault="00F63E8B" w:rsidP="003574F5">
      <w:pPr>
        <w:autoSpaceDE w:val="0"/>
        <w:autoSpaceDN w:val="0"/>
        <w:adjustRightInd w:val="0"/>
        <w:spacing w:line="276" w:lineRule="auto"/>
        <w:jc w:val="both"/>
      </w:pPr>
      <m:oMath>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it</m:t>
            </m:r>
          </m:sub>
        </m:sSub>
        <m:r>
          <w:rPr>
            <w:rFonts w:ascii="Cambria Math" w:eastAsiaTheme="minorEastAsia" w:hAnsi="Cambria Math"/>
          </w:rPr>
          <m:t>=</m:t>
        </m:r>
        <m:sSub>
          <m:sSubPr>
            <m:ctrlPr>
              <w:rPr>
                <w:rFonts w:ascii="Cambria Math" w:eastAsiaTheme="minorEastAsia" w:hAnsi="Cambria Math"/>
                <w:i/>
                <w:sz w:val="22"/>
                <w:szCs w:val="22"/>
                <w:lang w:eastAsia="en-US"/>
              </w:rPr>
            </m:ctrlPr>
          </m:sSubPr>
          <m:e>
            <m:r>
              <w:rPr>
                <w:rFonts w:ascii="Cambria Math" w:eastAsiaTheme="minorEastAsia" w:hAnsi="Cambria Math"/>
              </w:rPr>
              <m:t>β</m:t>
            </m:r>
          </m:e>
          <m:sub>
            <m:r>
              <w:rPr>
                <w:rFonts w:ascii="Cambria Math" w:eastAsiaTheme="minorEastAsia" w:hAnsi="Cambria Math"/>
              </w:rPr>
              <m:t>l</m:t>
            </m:r>
          </m:sub>
        </m:sSub>
        <m:sSub>
          <m:sSubPr>
            <m:ctrlPr>
              <w:rPr>
                <w:rFonts w:ascii="Cambria Math" w:eastAsiaTheme="minorEastAsia" w:hAnsi="Cambria Math"/>
                <w:i/>
                <w:sz w:val="22"/>
                <w:szCs w:val="22"/>
                <w:lang w:eastAsia="en-US"/>
              </w:rPr>
            </m:ctrlPr>
          </m:sSubPr>
          <m:e>
            <m:r>
              <w:rPr>
                <w:rFonts w:ascii="Cambria Math" w:eastAsiaTheme="minorEastAsia" w:hAnsi="Cambria Math"/>
              </w:rPr>
              <m:t>l</m:t>
            </m:r>
          </m:e>
          <m:sub>
            <m:r>
              <w:rPr>
                <w:rFonts w:ascii="Cambria Math" w:eastAsiaTheme="minorEastAsia" w:hAnsi="Cambria Math"/>
              </w:rPr>
              <m:t>it</m:t>
            </m:r>
          </m:sub>
        </m:sSub>
        <m:r>
          <w:rPr>
            <w:rFonts w:ascii="Cambria Math" w:eastAsiaTheme="minorEastAsia" w:hAnsi="Cambria Math"/>
          </w:rPr>
          <m:t xml:space="preserve">  + </m:t>
        </m:r>
        <m:r>
          <w:rPr>
            <w:rFonts w:ascii="Cambria Math" w:hAnsi="Cambria Math"/>
            <w:sz w:val="22"/>
            <w:szCs w:val="22"/>
          </w:rPr>
          <m:t>ϕ</m:t>
        </m:r>
        <m:r>
          <w:rPr>
            <w:rFonts w:ascii="Cambria Math" w:eastAsiaTheme="minorEastAsia" w:hAnsi="Cambria Math"/>
          </w:rPr>
          <m:t>(</m:t>
        </m:r>
        <m:sSub>
          <m:sSubPr>
            <m:ctrlPr>
              <w:rPr>
                <w:rFonts w:ascii="Cambria Math" w:eastAsiaTheme="minorEastAsia" w:hAnsi="Cambria Math"/>
                <w:i/>
                <w:sz w:val="22"/>
                <w:szCs w:val="22"/>
                <w:lang w:eastAsia="en-US"/>
              </w:rPr>
            </m:ctrlPr>
          </m:sSubPr>
          <m:e>
            <m:r>
              <w:rPr>
                <w:rFonts w:ascii="Cambria Math" w:eastAsiaTheme="minorEastAsia" w:hAnsi="Cambria Math"/>
              </w:rPr>
              <m:t>k</m:t>
            </m:r>
          </m:e>
          <m:sub>
            <m:r>
              <w:rPr>
                <w:rFonts w:ascii="Cambria Math" w:eastAsiaTheme="minorEastAsia" w:hAnsi="Cambria Math"/>
              </w:rPr>
              <m:t>it</m:t>
            </m:r>
          </m:sub>
        </m:sSub>
        <m:r>
          <w:rPr>
            <w:rFonts w:ascii="Cambria Math" w:eastAsiaTheme="minorEastAsia" w:hAnsi="Cambria Math"/>
          </w:rPr>
          <m:t>,</m:t>
        </m:r>
        <m:sSub>
          <m:sSubPr>
            <m:ctrlPr>
              <w:rPr>
                <w:rFonts w:ascii="Cambria Math" w:eastAsiaTheme="minorEastAsia" w:hAnsi="Cambria Math"/>
                <w:i/>
                <w:sz w:val="22"/>
                <w:szCs w:val="22"/>
                <w:lang w:eastAsia="en-US"/>
              </w:rPr>
            </m:ctrlPr>
          </m:sSubPr>
          <m:e>
            <m:r>
              <w:rPr>
                <w:rFonts w:ascii="Cambria Math" w:eastAsiaTheme="minorEastAsia" w:hAnsi="Cambria Math"/>
              </w:rPr>
              <m:t>m</m:t>
            </m:r>
          </m:e>
          <m:sub>
            <m:r>
              <w:rPr>
                <w:rFonts w:ascii="Cambria Math" w:eastAsiaTheme="minorEastAsia" w:hAnsi="Cambria Math"/>
              </w:rPr>
              <m:t>it</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ν</m:t>
            </m:r>
          </m:e>
          <m:sub>
            <m:r>
              <w:rPr>
                <w:rFonts w:ascii="Cambria Math" w:eastAsiaTheme="minorEastAsia" w:hAnsi="Cambria Math"/>
              </w:rPr>
              <m:t>it</m:t>
            </m:r>
          </m:sub>
        </m:sSub>
      </m:oMath>
      <w:r w:rsidR="003574F5" w:rsidRPr="00166D1C">
        <w:tab/>
      </w:r>
      <w:r w:rsidR="003574F5" w:rsidRPr="00166D1C">
        <w:tab/>
      </w:r>
      <w:r w:rsidR="003574F5" w:rsidRPr="00166D1C">
        <w:tab/>
      </w:r>
      <w:r w:rsidR="003574F5" w:rsidRPr="00166D1C">
        <w:tab/>
      </w:r>
      <w:r w:rsidR="003574F5" w:rsidRPr="00166D1C">
        <w:tab/>
      </w:r>
      <w:r w:rsidR="003574F5" w:rsidRPr="00166D1C">
        <w:tab/>
      </w:r>
      <w:r w:rsidR="003574F5" w:rsidRPr="00166D1C">
        <w:tab/>
        <w:t>(1.6)</w:t>
      </w:r>
    </w:p>
    <w:p w:rsidR="003574F5" w:rsidRPr="00166D1C" w:rsidRDefault="003574F5" w:rsidP="003574F5">
      <w:pPr>
        <w:autoSpaceDE w:val="0"/>
        <w:autoSpaceDN w:val="0"/>
        <w:adjustRightInd w:val="0"/>
        <w:spacing w:line="276" w:lineRule="auto"/>
        <w:jc w:val="both"/>
      </w:pPr>
      <w:r w:rsidRPr="00166D1C">
        <w:t xml:space="preserve">where </w:t>
      </w:r>
    </w:p>
    <w:p w:rsidR="003574F5" w:rsidRPr="00166D1C" w:rsidRDefault="00EE34FD" w:rsidP="003574F5">
      <w:pPr>
        <w:autoSpaceDE w:val="0"/>
        <w:autoSpaceDN w:val="0"/>
        <w:adjustRightInd w:val="0"/>
        <w:spacing w:line="276" w:lineRule="auto"/>
        <w:jc w:val="both"/>
        <w:rPr>
          <w:sz w:val="22"/>
          <w:szCs w:val="22"/>
          <w:lang w:eastAsia="en-US"/>
        </w:rPr>
      </w:pPr>
      <m:oMath>
        <m:r>
          <w:rPr>
            <w:rFonts w:ascii="Cambria Math" w:hAnsi="Cambria Math"/>
          </w:rPr>
          <m:t>E</m:t>
        </m:r>
        <m:d>
          <m:dPr>
            <m:ctrlPr>
              <w:rPr>
                <w:rFonts w:ascii="Cambria Math" w:hAnsi="Cambria Math"/>
                <w:i/>
              </w:rPr>
            </m:ctrlPr>
          </m:dPr>
          <m:e>
            <m:sSub>
              <m:sSubPr>
                <m:ctrlPr>
                  <w:rPr>
                    <w:rFonts w:ascii="Cambria Math" w:eastAsiaTheme="minorEastAsia" w:hAnsi="Cambria Math"/>
                    <w:i/>
                  </w:rPr>
                </m:ctrlPr>
              </m:sSubPr>
              <m:e>
                <m:r>
                  <w:rPr>
                    <w:rFonts w:ascii="Cambria Math" w:eastAsiaTheme="minorEastAsia" w:hAnsi="Cambria Math"/>
                  </w:rPr>
                  <m:t>ν</m:t>
                </m:r>
              </m:e>
              <m:sub>
                <m:r>
                  <w:rPr>
                    <w:rFonts w:ascii="Cambria Math" w:eastAsiaTheme="minorEastAsia" w:hAnsi="Cambria Math"/>
                  </w:rPr>
                  <m:t>it</m:t>
                </m:r>
              </m:sub>
            </m:sSub>
            <m:ctrlPr>
              <w:rPr>
                <w:rFonts w:ascii="Cambria Math" w:eastAsiaTheme="minorEastAsia" w:hAnsi="Cambria Math"/>
                <w:i/>
              </w:rPr>
            </m:ctrlPr>
          </m:e>
          <m:e>
            <m:sSub>
              <m:sSubPr>
                <m:ctrlPr>
                  <w:rPr>
                    <w:rFonts w:ascii="Cambria Math" w:eastAsiaTheme="minorEastAsia" w:hAnsi="Cambria Math"/>
                    <w:i/>
                    <w:sz w:val="22"/>
                    <w:szCs w:val="22"/>
                    <w:lang w:eastAsia="en-US"/>
                  </w:rPr>
                </m:ctrlPr>
              </m:sSubPr>
              <m:e>
                <m:r>
                  <w:rPr>
                    <w:rFonts w:ascii="Cambria Math" w:eastAsiaTheme="minorEastAsia" w:hAnsi="Cambria Math"/>
                  </w:rPr>
                  <m:t>l</m:t>
                </m:r>
              </m:e>
              <m:sub>
                <m:r>
                  <w:rPr>
                    <w:rFonts w:ascii="Cambria Math" w:eastAsiaTheme="minorEastAsia" w:hAnsi="Cambria Math"/>
                  </w:rPr>
                  <m:t>it</m:t>
                </m:r>
              </m:sub>
            </m:sSub>
            <m:r>
              <w:rPr>
                <w:rFonts w:ascii="Cambria Math" w:eastAsiaTheme="minorEastAsia" w:hAnsi="Cambria Math"/>
                <w:sz w:val="22"/>
                <w:szCs w:val="22"/>
                <w:lang w:eastAsia="en-US"/>
              </w:rPr>
              <m:t xml:space="preserve">, </m:t>
            </m:r>
            <m:sSub>
              <m:sSubPr>
                <m:ctrlPr>
                  <w:rPr>
                    <w:rFonts w:ascii="Cambria Math" w:eastAsiaTheme="minorEastAsia" w:hAnsi="Cambria Math"/>
                    <w:i/>
                    <w:sz w:val="22"/>
                    <w:szCs w:val="22"/>
                    <w:lang w:eastAsia="en-US"/>
                  </w:rPr>
                </m:ctrlPr>
              </m:sSubPr>
              <m:e>
                <m:r>
                  <w:rPr>
                    <w:rFonts w:ascii="Cambria Math" w:eastAsiaTheme="minorEastAsia" w:hAnsi="Cambria Math"/>
                  </w:rPr>
                  <m:t>k</m:t>
                </m:r>
              </m:e>
              <m:sub>
                <m:r>
                  <w:rPr>
                    <w:rFonts w:ascii="Cambria Math" w:eastAsiaTheme="minorEastAsia" w:hAnsi="Cambria Math"/>
                  </w:rPr>
                  <m:t>it</m:t>
                </m:r>
              </m:sub>
            </m:sSub>
            <m:r>
              <w:rPr>
                <w:rFonts w:ascii="Cambria Math" w:eastAsiaTheme="minorEastAsia" w:hAnsi="Cambria Math"/>
              </w:rPr>
              <m:t>,</m:t>
            </m:r>
            <m:sSub>
              <m:sSubPr>
                <m:ctrlPr>
                  <w:rPr>
                    <w:rFonts w:ascii="Cambria Math" w:eastAsiaTheme="minorEastAsia" w:hAnsi="Cambria Math"/>
                    <w:i/>
                    <w:sz w:val="22"/>
                    <w:szCs w:val="22"/>
                    <w:lang w:eastAsia="en-US"/>
                  </w:rPr>
                </m:ctrlPr>
              </m:sSubPr>
              <m:e>
                <m:r>
                  <w:rPr>
                    <w:rFonts w:ascii="Cambria Math" w:eastAsiaTheme="minorEastAsia" w:hAnsi="Cambria Math"/>
                  </w:rPr>
                  <m:t>m</m:t>
                </m:r>
              </m:e>
              <m:sub>
                <m:r>
                  <w:rPr>
                    <w:rFonts w:ascii="Cambria Math" w:eastAsiaTheme="minorEastAsia" w:hAnsi="Cambria Math"/>
                  </w:rPr>
                  <m:t>it</m:t>
                </m:r>
              </m:sub>
            </m:sSub>
            <m:ctrlPr>
              <w:rPr>
                <w:rFonts w:ascii="Cambria Math" w:eastAsiaTheme="minorEastAsia" w:hAnsi="Cambria Math"/>
                <w:i/>
                <w:sz w:val="22"/>
                <w:szCs w:val="22"/>
                <w:lang w:eastAsia="en-US"/>
              </w:rPr>
            </m:ctrlPr>
          </m:e>
        </m:d>
        <m:r>
          <w:rPr>
            <w:rFonts w:ascii="Cambria Math" w:hAnsi="Cambria Math"/>
            <w:sz w:val="22"/>
            <w:szCs w:val="22"/>
            <w:lang w:eastAsia="en-US"/>
          </w:rPr>
          <m:t>=0</m:t>
        </m:r>
      </m:oMath>
      <w:r w:rsidR="003574F5" w:rsidRPr="00166D1C">
        <w:rPr>
          <w:sz w:val="22"/>
          <w:szCs w:val="22"/>
          <w:lang w:eastAsia="en-US"/>
        </w:rPr>
        <w:tab/>
      </w:r>
      <w:r w:rsidR="003574F5" w:rsidRPr="00166D1C">
        <w:rPr>
          <w:sz w:val="22"/>
          <w:szCs w:val="22"/>
          <w:lang w:eastAsia="en-US"/>
        </w:rPr>
        <w:tab/>
      </w:r>
      <w:r w:rsidR="003574F5" w:rsidRPr="00166D1C">
        <w:rPr>
          <w:sz w:val="22"/>
          <w:szCs w:val="22"/>
          <w:lang w:eastAsia="en-US"/>
        </w:rPr>
        <w:tab/>
      </w:r>
      <w:r w:rsidR="003574F5" w:rsidRPr="00166D1C">
        <w:rPr>
          <w:sz w:val="22"/>
          <w:szCs w:val="22"/>
          <w:lang w:eastAsia="en-US"/>
        </w:rPr>
        <w:tab/>
      </w:r>
      <w:r w:rsidR="003574F5" w:rsidRPr="00166D1C">
        <w:rPr>
          <w:sz w:val="22"/>
          <w:szCs w:val="22"/>
          <w:lang w:eastAsia="en-US"/>
        </w:rPr>
        <w:tab/>
      </w:r>
      <w:r w:rsidR="003574F5" w:rsidRPr="00166D1C">
        <w:rPr>
          <w:sz w:val="22"/>
          <w:szCs w:val="22"/>
          <w:lang w:eastAsia="en-US"/>
        </w:rPr>
        <w:tab/>
      </w:r>
      <w:r w:rsidR="003574F5" w:rsidRPr="00166D1C">
        <w:rPr>
          <w:sz w:val="22"/>
          <w:szCs w:val="22"/>
          <w:lang w:eastAsia="en-US"/>
        </w:rPr>
        <w:tab/>
      </w:r>
      <w:r w:rsidR="003574F5" w:rsidRPr="00166D1C">
        <w:rPr>
          <w:sz w:val="22"/>
          <w:szCs w:val="22"/>
          <w:lang w:eastAsia="en-US"/>
        </w:rPr>
        <w:tab/>
      </w:r>
      <w:r w:rsidR="003574F5" w:rsidRPr="00166D1C">
        <w:rPr>
          <w:sz w:val="22"/>
          <w:szCs w:val="22"/>
          <w:lang w:eastAsia="en-US"/>
        </w:rPr>
        <w:tab/>
        <w:t>(1.7)</w:t>
      </w:r>
    </w:p>
    <w:p w:rsidR="003574F5" w:rsidRPr="00166D1C" w:rsidRDefault="003574F5" w:rsidP="003574F5">
      <w:pPr>
        <w:autoSpaceDE w:val="0"/>
        <w:autoSpaceDN w:val="0"/>
        <w:adjustRightInd w:val="0"/>
        <w:spacing w:line="276" w:lineRule="auto"/>
        <w:jc w:val="both"/>
        <w:rPr>
          <w:rFonts w:ascii="Cambria Math" w:hAnsi="Cambria Math"/>
          <w:sz w:val="22"/>
          <w:szCs w:val="22"/>
          <w:lang w:eastAsia="en-US"/>
          <w:oMath/>
        </w:rPr>
      </w:pPr>
      <m:oMathPara>
        <m:oMathParaPr>
          <m:jc m:val="left"/>
        </m:oMathParaPr>
        <m:oMath>
          <m:r>
            <w:rPr>
              <w:rFonts w:ascii="Cambria Math" w:hAnsi="Cambria Math"/>
              <w:sz w:val="22"/>
              <w:szCs w:val="22"/>
              <w:lang w:eastAsia="en-US"/>
            </w:rPr>
            <m:t>and</m:t>
          </m:r>
        </m:oMath>
      </m:oMathPara>
    </w:p>
    <w:p w:rsidR="003574F5" w:rsidRPr="00166D1C" w:rsidRDefault="003574F5" w:rsidP="003574F5">
      <w:pPr>
        <w:autoSpaceDE w:val="0"/>
        <w:autoSpaceDN w:val="0"/>
        <w:adjustRightInd w:val="0"/>
        <w:spacing w:after="240" w:line="276" w:lineRule="auto"/>
      </w:pPr>
      <m:oMath>
        <m:r>
          <w:rPr>
            <w:rFonts w:ascii="Cambria Math" w:hAnsi="Cambria Math"/>
            <w:sz w:val="22"/>
            <w:szCs w:val="22"/>
          </w:rPr>
          <m:t>ϕ</m:t>
        </m:r>
        <m:d>
          <m:dPr>
            <m:ctrlPr>
              <w:rPr>
                <w:rFonts w:ascii="Cambria Math" w:eastAsiaTheme="minorEastAsia" w:hAnsi="Cambria Math"/>
                <w:i/>
              </w:rPr>
            </m:ctrlPr>
          </m:dPr>
          <m:e>
            <m:sSub>
              <m:sSubPr>
                <m:ctrlPr>
                  <w:rPr>
                    <w:rFonts w:ascii="Cambria Math" w:eastAsiaTheme="minorEastAsia" w:hAnsi="Cambria Math"/>
                    <w:i/>
                    <w:sz w:val="22"/>
                    <w:szCs w:val="22"/>
                    <w:lang w:eastAsia="en-US"/>
                  </w:rPr>
                </m:ctrlPr>
              </m:sSubPr>
              <m:e>
                <m:r>
                  <w:rPr>
                    <w:rFonts w:ascii="Cambria Math" w:eastAsiaTheme="minorEastAsia" w:hAnsi="Cambria Math"/>
                  </w:rPr>
                  <m:t>k</m:t>
                </m:r>
              </m:e>
              <m:sub>
                <m:r>
                  <w:rPr>
                    <w:rFonts w:ascii="Cambria Math" w:eastAsiaTheme="minorEastAsia" w:hAnsi="Cambria Math"/>
                  </w:rPr>
                  <m:t>it</m:t>
                </m:r>
              </m:sub>
            </m:sSub>
            <m:r>
              <w:rPr>
                <w:rFonts w:ascii="Cambria Math" w:eastAsiaTheme="minorEastAsia" w:hAnsi="Cambria Math"/>
              </w:rPr>
              <m:t>,</m:t>
            </m:r>
            <m:sSub>
              <m:sSubPr>
                <m:ctrlPr>
                  <w:rPr>
                    <w:rFonts w:ascii="Cambria Math" w:eastAsiaTheme="minorEastAsia" w:hAnsi="Cambria Math"/>
                    <w:i/>
                    <w:sz w:val="22"/>
                    <w:szCs w:val="22"/>
                    <w:lang w:eastAsia="en-US"/>
                  </w:rPr>
                </m:ctrlPr>
              </m:sSubPr>
              <m:e>
                <m:r>
                  <w:rPr>
                    <w:rFonts w:ascii="Cambria Math" w:eastAsiaTheme="minorEastAsia" w:hAnsi="Cambria Math"/>
                  </w:rPr>
                  <m:t>m</m:t>
                </m:r>
              </m:e>
              <m:sub>
                <m:r>
                  <w:rPr>
                    <w:rFonts w:ascii="Cambria Math" w:eastAsiaTheme="minorEastAsia" w:hAnsi="Cambria Math"/>
                  </w:rPr>
                  <m:t>it</m:t>
                </m:r>
              </m:sub>
            </m:sSub>
          </m:e>
        </m:d>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β</m:t>
            </m:r>
          </m:e>
          <m:sub>
            <m:r>
              <w:rPr>
                <w:rFonts w:ascii="Cambria Math" w:eastAsiaTheme="minorEastAsia" w:hAnsi="Cambria Math"/>
              </w:rPr>
              <m:t>0</m:t>
            </m:r>
          </m:sub>
        </m:sSub>
        <m:r>
          <w:rPr>
            <w:rFonts w:ascii="Cambria Math" w:eastAsiaTheme="minorEastAsia" w:hAnsi="Cambria Math"/>
          </w:rPr>
          <m:t xml:space="preserve">+ </m:t>
        </m:r>
        <m:sSub>
          <m:sSubPr>
            <m:ctrlPr>
              <w:rPr>
                <w:rFonts w:ascii="Cambria Math" w:eastAsiaTheme="minorEastAsia" w:hAnsi="Cambria Math"/>
                <w:i/>
                <w:sz w:val="22"/>
                <w:szCs w:val="22"/>
                <w:lang w:eastAsia="en-US"/>
              </w:rPr>
            </m:ctrlPr>
          </m:sSubPr>
          <m:e>
            <m:r>
              <w:rPr>
                <w:rFonts w:ascii="Cambria Math" w:eastAsiaTheme="minorEastAsia" w:hAnsi="Cambria Math"/>
              </w:rPr>
              <m:t>β</m:t>
            </m:r>
          </m:e>
          <m:sub>
            <m:r>
              <w:rPr>
                <w:rFonts w:ascii="Cambria Math" w:eastAsiaTheme="minorEastAsia" w:hAnsi="Cambria Math"/>
              </w:rPr>
              <m:t>k</m:t>
            </m:r>
          </m:sub>
        </m:sSub>
        <m:sSub>
          <m:sSubPr>
            <m:ctrlPr>
              <w:rPr>
                <w:rFonts w:ascii="Cambria Math" w:eastAsiaTheme="minorEastAsia" w:hAnsi="Cambria Math"/>
                <w:i/>
                <w:sz w:val="22"/>
                <w:szCs w:val="22"/>
                <w:lang w:eastAsia="en-US"/>
              </w:rPr>
            </m:ctrlPr>
          </m:sSubPr>
          <m:e>
            <m:r>
              <w:rPr>
                <w:rFonts w:ascii="Cambria Math" w:eastAsiaTheme="minorEastAsia" w:hAnsi="Cambria Math"/>
              </w:rPr>
              <m:t>k</m:t>
            </m:r>
          </m:e>
          <m:sub>
            <m:r>
              <w:rPr>
                <w:rFonts w:ascii="Cambria Math" w:eastAsiaTheme="minorEastAsia" w:hAnsi="Cambria Math"/>
              </w:rPr>
              <m:t>it</m:t>
            </m:r>
          </m:sub>
        </m:sSub>
        <m:r>
          <w:rPr>
            <w:rFonts w:ascii="Cambria Math" w:eastAsiaTheme="minorEastAsia" w:hAnsi="Cambria Math"/>
          </w:rPr>
          <m:t>+g(</m:t>
        </m:r>
        <m:sSub>
          <m:sSubPr>
            <m:ctrlPr>
              <w:rPr>
                <w:rFonts w:ascii="Cambria Math" w:eastAsiaTheme="minorEastAsia" w:hAnsi="Cambria Math"/>
                <w:i/>
                <w:sz w:val="22"/>
                <w:szCs w:val="22"/>
                <w:lang w:eastAsia="en-US"/>
              </w:rPr>
            </m:ctrlPr>
          </m:sSubPr>
          <m:e>
            <m:r>
              <w:rPr>
                <w:rFonts w:ascii="Cambria Math" w:eastAsiaTheme="minorEastAsia" w:hAnsi="Cambria Math"/>
              </w:rPr>
              <m:t>k</m:t>
            </m:r>
          </m:e>
          <m:sub>
            <m:r>
              <w:rPr>
                <w:rFonts w:ascii="Cambria Math" w:eastAsiaTheme="minorEastAsia" w:hAnsi="Cambria Math"/>
              </w:rPr>
              <m:t>it</m:t>
            </m:r>
          </m:sub>
        </m:sSub>
        <m:r>
          <w:rPr>
            <w:rFonts w:ascii="Cambria Math" w:eastAsiaTheme="minorEastAsia" w:hAnsi="Cambria Math"/>
          </w:rPr>
          <m:t>,</m:t>
        </m:r>
        <m:sSub>
          <m:sSubPr>
            <m:ctrlPr>
              <w:rPr>
                <w:rFonts w:ascii="Cambria Math" w:eastAsiaTheme="minorEastAsia" w:hAnsi="Cambria Math"/>
                <w:i/>
                <w:sz w:val="22"/>
                <w:szCs w:val="22"/>
                <w:lang w:eastAsia="en-US"/>
              </w:rPr>
            </m:ctrlPr>
          </m:sSubPr>
          <m:e>
            <m:r>
              <w:rPr>
                <w:rFonts w:ascii="Cambria Math" w:eastAsiaTheme="minorEastAsia" w:hAnsi="Cambria Math"/>
              </w:rPr>
              <m:t>m</m:t>
            </m:r>
          </m:e>
          <m:sub>
            <m:r>
              <w:rPr>
                <w:rFonts w:ascii="Cambria Math" w:eastAsiaTheme="minorEastAsia" w:hAnsi="Cambria Math"/>
              </w:rPr>
              <m:t>it</m:t>
            </m:r>
          </m:sub>
        </m:sSub>
        <m:r>
          <w:rPr>
            <w:rFonts w:ascii="Cambria Math" w:eastAsiaTheme="minorEastAsia" w:hAnsi="Cambria Math"/>
          </w:rPr>
          <m:t>)</m:t>
        </m:r>
      </m:oMath>
      <w:r w:rsidRPr="00166D1C">
        <w:t>.</w:t>
      </w:r>
      <w:r w:rsidRPr="00166D1C">
        <w:tab/>
      </w:r>
      <w:r w:rsidRPr="00166D1C">
        <w:tab/>
      </w:r>
      <w:r w:rsidRPr="00166D1C">
        <w:tab/>
      </w:r>
      <w:r w:rsidRPr="00166D1C">
        <w:tab/>
      </w:r>
      <w:r w:rsidRPr="00166D1C">
        <w:tab/>
      </w:r>
      <w:r w:rsidRPr="00166D1C">
        <w:tab/>
        <w:t>(1.8)</w:t>
      </w:r>
    </w:p>
    <w:p w:rsidR="003574F5" w:rsidRPr="00166D1C" w:rsidRDefault="003574F5" w:rsidP="003574F5">
      <w:pPr>
        <w:autoSpaceDE w:val="0"/>
        <w:autoSpaceDN w:val="0"/>
        <w:adjustRightInd w:val="0"/>
        <w:spacing w:after="240" w:line="276" w:lineRule="auto"/>
        <w:jc w:val="both"/>
        <w:rPr>
          <w:sz w:val="22"/>
          <w:szCs w:val="22"/>
          <w:lang w:eastAsia="en-US"/>
        </w:rPr>
      </w:pPr>
      <w:r w:rsidRPr="00166D1C">
        <w:rPr>
          <w:sz w:val="22"/>
          <w:szCs w:val="22"/>
          <w:lang w:eastAsia="en-US"/>
        </w:rPr>
        <w:t xml:space="preserve">To complete the first stage, the function </w:t>
      </w:r>
      <m:oMath>
        <m:r>
          <w:rPr>
            <w:rFonts w:ascii="Cambria Math" w:hAnsi="Cambria Math"/>
            <w:sz w:val="22"/>
            <w:szCs w:val="22"/>
          </w:rPr>
          <m:t>ϕ</m:t>
        </m:r>
      </m:oMath>
      <w:r w:rsidRPr="00166D1C">
        <w:rPr>
          <w:sz w:val="22"/>
          <w:szCs w:val="22"/>
        </w:rPr>
        <w:t xml:space="preserve"> </w:t>
      </w:r>
      <w:r w:rsidRPr="00166D1C">
        <w:rPr>
          <w:sz w:val="22"/>
          <w:szCs w:val="22"/>
          <w:lang w:eastAsia="en-US"/>
        </w:rPr>
        <w:t xml:space="preserve">in Eq.1.6 </w:t>
      </w:r>
      <w:r w:rsidRPr="00166D1C">
        <w:rPr>
          <w:sz w:val="22"/>
          <w:szCs w:val="22"/>
        </w:rPr>
        <w:t>is approximated with a third-degree polynomial in</w:t>
      </w:r>
      <m:oMath>
        <m:r>
          <w:rPr>
            <w:rFonts w:ascii="Cambria Math" w:hAnsi="Cambria Math"/>
            <w:sz w:val="22"/>
            <w:szCs w:val="22"/>
          </w:rPr>
          <m:t xml:space="preserve"> </m:t>
        </m:r>
        <m:sSub>
          <m:sSubPr>
            <m:ctrlPr>
              <w:rPr>
                <w:rFonts w:ascii="Cambria Math" w:eastAsiaTheme="minorEastAsia" w:hAnsi="Cambria Math"/>
                <w:i/>
                <w:sz w:val="22"/>
                <w:szCs w:val="22"/>
                <w:lang w:eastAsia="en-US"/>
              </w:rPr>
            </m:ctrlPr>
          </m:sSubPr>
          <m:e>
            <m:r>
              <w:rPr>
                <w:rFonts w:ascii="Cambria Math" w:eastAsiaTheme="minorEastAsia" w:hAnsi="Cambria Math"/>
              </w:rPr>
              <m:t>k</m:t>
            </m:r>
          </m:e>
          <m:sub>
            <m:r>
              <w:rPr>
                <w:rFonts w:ascii="Cambria Math" w:eastAsiaTheme="minorEastAsia" w:hAnsi="Cambria Math"/>
              </w:rPr>
              <m:t>it</m:t>
            </m:r>
          </m:sub>
        </m:sSub>
        <m:r>
          <w:rPr>
            <w:rFonts w:ascii="Cambria Math" w:eastAsiaTheme="minorEastAsia" w:hAnsi="Cambria Math"/>
            <w:sz w:val="22"/>
            <w:szCs w:val="22"/>
            <w:lang w:eastAsia="en-US"/>
          </w:rPr>
          <m:t xml:space="preserve">and </m:t>
        </m:r>
        <m:sSub>
          <m:sSubPr>
            <m:ctrlPr>
              <w:rPr>
                <w:rFonts w:ascii="Cambria Math" w:eastAsiaTheme="minorEastAsia" w:hAnsi="Cambria Math"/>
                <w:i/>
                <w:sz w:val="22"/>
                <w:szCs w:val="22"/>
                <w:lang w:eastAsia="en-US"/>
              </w:rPr>
            </m:ctrlPr>
          </m:sSubPr>
          <m:e>
            <m:r>
              <w:rPr>
                <w:rFonts w:ascii="Cambria Math" w:eastAsiaTheme="minorEastAsia" w:hAnsi="Cambria Math"/>
              </w:rPr>
              <m:t>m</m:t>
            </m:r>
          </m:e>
          <m:sub>
            <m:r>
              <w:rPr>
                <w:rFonts w:ascii="Cambria Math" w:eastAsiaTheme="minorEastAsia" w:hAnsi="Cambria Math"/>
              </w:rPr>
              <m:t>it</m:t>
            </m:r>
          </m:sub>
        </m:sSub>
      </m:oMath>
      <w:r w:rsidRPr="00166D1C">
        <w:rPr>
          <w:sz w:val="22"/>
          <w:szCs w:val="22"/>
          <w:lang w:eastAsia="en-US"/>
        </w:rPr>
        <w:t xml:space="preserve">, and </w:t>
      </w:r>
      <m:oMath>
        <m:sSub>
          <m:sSubPr>
            <m:ctrlPr>
              <w:rPr>
                <w:rFonts w:ascii="Cambria Math" w:eastAsiaTheme="minorEastAsia" w:hAnsi="Cambria Math"/>
                <w:i/>
                <w:sz w:val="22"/>
                <w:szCs w:val="22"/>
                <w:lang w:eastAsia="en-US"/>
              </w:rPr>
            </m:ctrlPr>
          </m:sSubPr>
          <m:e>
            <m:r>
              <w:rPr>
                <w:rFonts w:ascii="Cambria Math" w:eastAsiaTheme="minorEastAsia" w:hAnsi="Cambria Math"/>
              </w:rPr>
              <m:t>β</m:t>
            </m:r>
          </m:e>
          <m:sub>
            <m:r>
              <w:rPr>
                <w:rFonts w:ascii="Cambria Math" w:eastAsiaTheme="minorEastAsia" w:hAnsi="Cambria Math"/>
              </w:rPr>
              <m:t>l</m:t>
            </m:r>
          </m:sub>
        </m:sSub>
      </m:oMath>
      <w:r w:rsidRPr="00166D1C">
        <w:rPr>
          <w:sz w:val="22"/>
          <w:szCs w:val="22"/>
          <w:lang w:eastAsia="en-US"/>
        </w:rPr>
        <w:t xml:space="preserve"> is estimated using O.L.S.</w:t>
      </w:r>
    </w:p>
    <w:p w:rsidR="003574F5" w:rsidRPr="00166D1C" w:rsidRDefault="003574F5" w:rsidP="003574F5">
      <w:pPr>
        <w:autoSpaceDE w:val="0"/>
        <w:autoSpaceDN w:val="0"/>
        <w:adjustRightInd w:val="0"/>
        <w:spacing w:line="276" w:lineRule="auto"/>
        <w:jc w:val="both"/>
        <w:rPr>
          <w:sz w:val="22"/>
          <w:szCs w:val="22"/>
          <w:lang w:eastAsia="en-US"/>
        </w:rPr>
      </w:pPr>
      <w:r w:rsidRPr="00166D1C">
        <w:rPr>
          <w:sz w:val="22"/>
          <w:szCs w:val="22"/>
          <w:lang w:eastAsia="en-US"/>
        </w:rPr>
        <w:t>The final stage sets out to identify</w:t>
      </w:r>
      <m:oMath>
        <m:sSub>
          <m:sSubPr>
            <m:ctrlPr>
              <w:rPr>
                <w:rFonts w:ascii="Cambria Math" w:eastAsiaTheme="minorEastAsia" w:hAnsi="Cambria Math"/>
                <w:i/>
                <w:sz w:val="22"/>
                <w:szCs w:val="22"/>
                <w:lang w:eastAsia="en-US"/>
              </w:rPr>
            </m:ctrlPr>
          </m:sSubPr>
          <m:e>
            <m:r>
              <w:rPr>
                <w:rFonts w:ascii="Cambria Math" w:eastAsiaTheme="minorEastAsia" w:hAnsi="Cambria Math"/>
              </w:rPr>
              <m:t xml:space="preserve"> β</m:t>
            </m:r>
          </m:e>
          <m:sub>
            <m:r>
              <w:rPr>
                <w:rFonts w:ascii="Cambria Math" w:eastAsiaTheme="minorEastAsia" w:hAnsi="Cambria Math"/>
              </w:rPr>
              <m:t>k</m:t>
            </m:r>
          </m:sub>
        </m:sSub>
      </m:oMath>
      <w:r w:rsidRPr="00166D1C">
        <w:rPr>
          <w:sz w:val="22"/>
          <w:szCs w:val="22"/>
          <w:lang w:eastAsia="en-US"/>
        </w:rPr>
        <w:t xml:space="preserve">. First, the values of Eq.1.6 are estimated as </w:t>
      </w:r>
    </w:p>
    <w:p w:rsidR="003574F5" w:rsidRPr="00166D1C" w:rsidRDefault="00F63E8B" w:rsidP="003574F5">
      <w:pPr>
        <w:autoSpaceDE w:val="0"/>
        <w:autoSpaceDN w:val="0"/>
        <w:adjustRightInd w:val="0"/>
        <w:spacing w:line="276" w:lineRule="auto"/>
      </w:pPr>
      <m:oMath>
        <m:sSub>
          <m:sSubPr>
            <m:ctrlPr>
              <w:rPr>
                <w:rFonts w:ascii="Cambria Math" w:eastAsiaTheme="minorEastAsia" w:hAnsi="Cambria Math"/>
                <w:i/>
              </w:rPr>
            </m:ctrlPr>
          </m:sSubPr>
          <m:e>
            <m:acc>
              <m:accPr>
                <m:ctrlPr>
                  <w:rPr>
                    <w:rFonts w:ascii="Cambria Math" w:eastAsiaTheme="minorEastAsia" w:hAnsi="Cambria Math"/>
                    <w:i/>
                  </w:rPr>
                </m:ctrlPr>
              </m:accPr>
              <m:e>
                <m:r>
                  <w:rPr>
                    <w:rFonts w:ascii="Cambria Math" w:hAnsi="Cambria Math"/>
                    <w:sz w:val="22"/>
                    <w:szCs w:val="22"/>
                  </w:rPr>
                  <m:t>ϕ</m:t>
                </m:r>
              </m:e>
            </m:acc>
          </m:e>
          <m:sub>
            <m:r>
              <w:rPr>
                <w:rFonts w:ascii="Cambria Math" w:eastAsiaTheme="minorEastAsia" w:hAnsi="Cambria Math"/>
              </w:rPr>
              <m:t>it</m:t>
            </m:r>
          </m:sub>
        </m:sSub>
        <m:r>
          <w:rPr>
            <w:rFonts w:ascii="Cambria Math" w:eastAsiaTheme="minorEastAsia" w:hAnsi="Cambria Math"/>
          </w:rPr>
          <m:t>=</m:t>
        </m:r>
        <m:sSub>
          <m:sSubPr>
            <m:ctrlPr>
              <w:rPr>
                <w:rFonts w:ascii="Cambria Math" w:eastAsiaTheme="minorEastAsia" w:hAnsi="Cambria Math"/>
                <w:i/>
              </w:rPr>
            </m:ctrlPr>
          </m:sSubPr>
          <m:e>
            <m:acc>
              <m:accPr>
                <m:ctrlPr>
                  <w:rPr>
                    <w:rFonts w:ascii="Cambria Math" w:eastAsiaTheme="minorEastAsia" w:hAnsi="Cambria Math"/>
                    <w:i/>
                  </w:rPr>
                </m:ctrlPr>
              </m:accPr>
              <m:e>
                <m:r>
                  <w:rPr>
                    <w:rFonts w:ascii="Cambria Math" w:eastAsiaTheme="minorEastAsia" w:hAnsi="Cambria Math"/>
                  </w:rPr>
                  <m:t>y</m:t>
                </m:r>
              </m:e>
            </m:acc>
          </m:e>
          <m:sub>
            <m:r>
              <w:rPr>
                <w:rFonts w:ascii="Cambria Math" w:eastAsiaTheme="minorEastAsia" w:hAnsi="Cambria Math"/>
              </w:rPr>
              <m:t>it</m:t>
            </m:r>
          </m:sub>
        </m:sSub>
        <m:r>
          <w:rPr>
            <w:rFonts w:ascii="Cambria Math" w:eastAsiaTheme="minorEastAsia" w:hAnsi="Cambria Math"/>
          </w:rPr>
          <m:t>-</m:t>
        </m:r>
        <m:sSub>
          <m:sSubPr>
            <m:ctrlPr>
              <w:rPr>
                <w:rFonts w:ascii="Cambria Math" w:eastAsiaTheme="minorEastAsia" w:hAnsi="Cambria Math"/>
                <w:i/>
              </w:rPr>
            </m:ctrlPr>
          </m:sSubPr>
          <m:e>
            <m:acc>
              <m:accPr>
                <m:ctrlPr>
                  <w:rPr>
                    <w:rFonts w:ascii="Cambria Math" w:eastAsiaTheme="minorEastAsia" w:hAnsi="Cambria Math"/>
                    <w:i/>
                  </w:rPr>
                </m:ctrlPr>
              </m:accPr>
              <m:e>
                <m:r>
                  <w:rPr>
                    <w:rFonts w:ascii="Cambria Math" w:eastAsiaTheme="minorEastAsia" w:hAnsi="Cambria Math"/>
                  </w:rPr>
                  <m:t>β</m:t>
                </m:r>
              </m:e>
            </m:acc>
          </m:e>
          <m:sub>
            <m:r>
              <w:rPr>
                <w:rFonts w:ascii="Cambria Math" w:eastAsiaTheme="minorEastAsia" w:hAnsi="Cambria Math"/>
              </w:rPr>
              <m:t>l</m:t>
            </m:r>
          </m:sub>
        </m:sSub>
        <m:sSub>
          <m:sSubPr>
            <m:ctrlPr>
              <w:rPr>
                <w:rFonts w:ascii="Cambria Math" w:eastAsiaTheme="minorEastAsia" w:hAnsi="Cambria Math"/>
                <w:i/>
              </w:rPr>
            </m:ctrlPr>
          </m:sSubPr>
          <m:e>
            <m:r>
              <w:rPr>
                <w:rFonts w:ascii="Cambria Math" w:eastAsiaTheme="minorEastAsia" w:hAnsi="Cambria Math"/>
              </w:rPr>
              <m:t>l</m:t>
            </m:r>
          </m:e>
          <m:sub>
            <m:r>
              <w:rPr>
                <w:rFonts w:ascii="Cambria Math" w:eastAsiaTheme="minorEastAsia" w:hAnsi="Cambria Math"/>
              </w:rPr>
              <m:t>it</m:t>
            </m:r>
          </m:sub>
        </m:sSub>
        <m:r>
          <w:rPr>
            <w:rFonts w:ascii="Cambria Math" w:eastAsiaTheme="minorEastAsia" w:hAnsi="Cambria Math"/>
          </w:rPr>
          <m:t>.</m:t>
        </m:r>
      </m:oMath>
      <w:r w:rsidR="003574F5" w:rsidRPr="00166D1C">
        <w:tab/>
      </w:r>
      <w:r w:rsidR="003574F5" w:rsidRPr="00166D1C">
        <w:tab/>
      </w:r>
      <w:r w:rsidR="003574F5" w:rsidRPr="00166D1C">
        <w:tab/>
      </w:r>
      <w:r w:rsidR="003574F5" w:rsidRPr="00166D1C">
        <w:tab/>
      </w:r>
      <w:r w:rsidR="003574F5" w:rsidRPr="00166D1C">
        <w:tab/>
      </w:r>
      <w:r w:rsidR="003574F5" w:rsidRPr="00166D1C">
        <w:tab/>
      </w:r>
      <w:r w:rsidR="003574F5" w:rsidRPr="00166D1C">
        <w:tab/>
      </w:r>
      <w:r w:rsidR="003574F5" w:rsidRPr="00166D1C">
        <w:tab/>
      </w:r>
      <w:r w:rsidR="003574F5" w:rsidRPr="00166D1C">
        <w:tab/>
        <w:t>(1.9)</w:t>
      </w:r>
    </w:p>
    <w:p w:rsidR="003574F5" w:rsidRPr="0070238B" w:rsidRDefault="003574F5" w:rsidP="00B06384">
      <w:pPr>
        <w:autoSpaceDE w:val="0"/>
        <w:autoSpaceDN w:val="0"/>
        <w:adjustRightInd w:val="0"/>
        <w:spacing w:line="276" w:lineRule="auto"/>
        <w:jc w:val="both"/>
        <w:rPr>
          <w:sz w:val="22"/>
          <w:szCs w:val="22"/>
        </w:rPr>
      </w:pPr>
      <w:r w:rsidRPr="0070238B">
        <w:rPr>
          <w:sz w:val="22"/>
          <w:szCs w:val="22"/>
        </w:rPr>
        <w:t xml:space="preserve">Then, using a potential estimate for </w:t>
      </w:r>
      <m:oMath>
        <m:sSub>
          <m:sSubPr>
            <m:ctrlPr>
              <w:rPr>
                <w:rFonts w:ascii="Cambria Math" w:eastAsiaTheme="minorEastAsia" w:hAnsi="Cambria Math"/>
                <w:i/>
                <w:sz w:val="22"/>
                <w:szCs w:val="22"/>
                <w:lang w:eastAsia="en-US"/>
              </w:rPr>
            </m:ctrlPr>
          </m:sSubPr>
          <m:e>
            <m:r>
              <w:rPr>
                <w:rFonts w:ascii="Cambria Math" w:eastAsiaTheme="minorEastAsia" w:hAnsi="Cambria Math"/>
                <w:sz w:val="22"/>
                <w:szCs w:val="22"/>
              </w:rPr>
              <m:t xml:space="preserve"> β</m:t>
            </m:r>
          </m:e>
          <m:sub>
            <m:r>
              <w:rPr>
                <w:rFonts w:ascii="Cambria Math" w:eastAsiaTheme="minorEastAsia" w:hAnsi="Cambria Math"/>
                <w:sz w:val="22"/>
                <w:szCs w:val="22"/>
              </w:rPr>
              <m:t>k</m:t>
            </m:r>
          </m:sub>
        </m:sSub>
        <m:r>
          <w:rPr>
            <w:rFonts w:ascii="Cambria Math" w:eastAsiaTheme="minorEastAsia" w:hAnsi="Cambria Math"/>
            <w:sz w:val="22"/>
            <w:szCs w:val="22"/>
            <w:lang w:eastAsia="en-US"/>
          </w:rPr>
          <m:t>,</m:t>
        </m:r>
      </m:oMath>
      <w:r w:rsidRPr="0070238B">
        <w:rPr>
          <w:sz w:val="22"/>
          <w:szCs w:val="22"/>
          <w:lang w:eastAsia="en-US"/>
        </w:rPr>
        <w:t xml:space="preserve"> say </w:t>
      </w:r>
      <m:oMath>
        <m:sSubSup>
          <m:sSubSupPr>
            <m:ctrlPr>
              <w:rPr>
                <w:rFonts w:ascii="Cambria Math" w:eastAsiaTheme="minorEastAsia" w:hAnsi="Cambria Math"/>
                <w:i/>
                <w:sz w:val="22"/>
                <w:szCs w:val="22"/>
              </w:rPr>
            </m:ctrlPr>
          </m:sSubSupPr>
          <m:e>
            <m:r>
              <w:rPr>
                <w:rFonts w:ascii="Cambria Math" w:eastAsiaTheme="minorEastAsia" w:hAnsi="Cambria Math"/>
                <w:sz w:val="22"/>
                <w:szCs w:val="22"/>
              </w:rPr>
              <m:t>β</m:t>
            </m:r>
          </m:e>
          <m:sub>
            <m:r>
              <w:rPr>
                <w:rFonts w:ascii="Cambria Math" w:eastAsiaTheme="minorEastAsia" w:hAnsi="Cambria Math"/>
                <w:sz w:val="22"/>
                <w:szCs w:val="22"/>
              </w:rPr>
              <m:t>k</m:t>
            </m:r>
          </m:sub>
          <m:sup>
            <m:r>
              <w:rPr>
                <w:rFonts w:ascii="Cambria Math" w:eastAsiaTheme="minorEastAsia" w:hAnsi="Cambria Math"/>
                <w:sz w:val="22"/>
                <w:szCs w:val="22"/>
              </w:rPr>
              <m:t>*</m:t>
            </m:r>
          </m:sup>
        </m:sSubSup>
        <m:r>
          <w:rPr>
            <w:rFonts w:ascii="Cambria Math" w:eastAsiaTheme="minorEastAsia" w:hAnsi="Cambria Math"/>
            <w:sz w:val="22"/>
            <w:szCs w:val="22"/>
          </w:rPr>
          <m:t>,</m:t>
        </m:r>
      </m:oMath>
      <w:r w:rsidRPr="0070238B">
        <w:rPr>
          <w:sz w:val="22"/>
          <w:szCs w:val="22"/>
        </w:rPr>
        <w:t xml:space="preserve"> it is possible to estimate </w:t>
      </w:r>
      <w:r w:rsidR="00B06384" w:rsidRPr="0070238B">
        <w:rPr>
          <w:sz w:val="22"/>
          <w:szCs w:val="22"/>
        </w:rPr>
        <w:t xml:space="preserve">the </w:t>
      </w:r>
      <w:r w:rsidRPr="0070238B">
        <w:rPr>
          <w:sz w:val="22"/>
          <w:szCs w:val="22"/>
        </w:rPr>
        <w:t>productivity series as</w:t>
      </w:r>
    </w:p>
    <w:p w:rsidR="003574F5" w:rsidRPr="00166D1C" w:rsidRDefault="00F63E8B" w:rsidP="003574F5">
      <w:pPr>
        <w:autoSpaceDE w:val="0"/>
        <w:autoSpaceDN w:val="0"/>
        <w:adjustRightInd w:val="0"/>
        <w:spacing w:after="240" w:line="276" w:lineRule="auto"/>
      </w:pPr>
      <m:oMath>
        <m:sSub>
          <m:sSubPr>
            <m:ctrlPr>
              <w:rPr>
                <w:rFonts w:ascii="Cambria Math" w:eastAsiaTheme="minorEastAsia" w:hAnsi="Cambria Math"/>
                <w:i/>
              </w:rPr>
            </m:ctrlPr>
          </m:sSubPr>
          <m:e>
            <m:acc>
              <m:accPr>
                <m:ctrlPr>
                  <w:rPr>
                    <w:rFonts w:ascii="Cambria Math" w:eastAsiaTheme="minorEastAsia" w:hAnsi="Cambria Math"/>
                    <w:i/>
                  </w:rPr>
                </m:ctrlPr>
              </m:accPr>
              <m:e>
                <m:r>
                  <w:rPr>
                    <w:rFonts w:ascii="Cambria Math" w:hAnsi="Cambria Math"/>
                    <w:sz w:val="22"/>
                    <w:szCs w:val="22"/>
                  </w:rPr>
                  <m:t>ω</m:t>
                </m:r>
              </m:e>
            </m:acc>
          </m:e>
          <m:sub>
            <m:r>
              <w:rPr>
                <w:rFonts w:ascii="Cambria Math" w:eastAsiaTheme="minorEastAsia" w:hAnsi="Cambria Math"/>
              </w:rPr>
              <m:t>it</m:t>
            </m:r>
          </m:sub>
        </m:sSub>
        <m:r>
          <w:rPr>
            <w:rFonts w:ascii="Cambria Math" w:eastAsiaTheme="minorEastAsia" w:hAnsi="Cambria Math"/>
          </w:rPr>
          <m:t>=</m:t>
        </m:r>
        <m:sSub>
          <m:sSubPr>
            <m:ctrlPr>
              <w:rPr>
                <w:rFonts w:ascii="Cambria Math" w:eastAsiaTheme="minorEastAsia" w:hAnsi="Cambria Math"/>
                <w:i/>
              </w:rPr>
            </m:ctrlPr>
          </m:sSubPr>
          <m:e>
            <m:acc>
              <m:accPr>
                <m:ctrlPr>
                  <w:rPr>
                    <w:rFonts w:ascii="Cambria Math" w:eastAsiaTheme="minorEastAsia" w:hAnsi="Cambria Math"/>
                    <w:i/>
                  </w:rPr>
                </m:ctrlPr>
              </m:accPr>
              <m:e>
                <m:r>
                  <w:rPr>
                    <w:rFonts w:ascii="Cambria Math" w:hAnsi="Cambria Math"/>
                    <w:sz w:val="22"/>
                    <w:szCs w:val="22"/>
                  </w:rPr>
                  <m:t>ϕ</m:t>
                </m:r>
              </m:e>
            </m:acc>
          </m:e>
          <m:sub>
            <m:r>
              <w:rPr>
                <w:rFonts w:ascii="Cambria Math" w:eastAsiaTheme="minorEastAsia" w:hAnsi="Cambria Math"/>
              </w:rPr>
              <m:t>it</m:t>
            </m:r>
          </m:sub>
        </m:sSub>
        <m:r>
          <w:rPr>
            <w:rFonts w:ascii="Cambria Math" w:eastAsiaTheme="minorEastAsia" w:hAnsi="Cambria Math"/>
          </w:rPr>
          <m:t>-</m:t>
        </m:r>
        <m:sSubSup>
          <m:sSubSupPr>
            <m:ctrlPr>
              <w:rPr>
                <w:rFonts w:ascii="Cambria Math" w:eastAsiaTheme="minorEastAsia" w:hAnsi="Cambria Math"/>
                <w:i/>
              </w:rPr>
            </m:ctrlPr>
          </m:sSubSupPr>
          <m:e>
            <m:r>
              <w:rPr>
                <w:rFonts w:ascii="Cambria Math" w:eastAsiaTheme="minorEastAsia" w:hAnsi="Cambria Math"/>
              </w:rPr>
              <m:t>β</m:t>
            </m:r>
          </m:e>
          <m:sub>
            <m:r>
              <w:rPr>
                <w:rFonts w:ascii="Cambria Math" w:eastAsiaTheme="minorEastAsia" w:hAnsi="Cambria Math"/>
              </w:rPr>
              <m:t>k</m:t>
            </m:r>
          </m:sub>
          <m:sup>
            <m:r>
              <w:rPr>
                <w:rFonts w:ascii="Cambria Math" w:eastAsiaTheme="minorEastAsia" w:hAnsi="Cambria Math"/>
              </w:rPr>
              <m:t>*</m:t>
            </m:r>
          </m:sup>
        </m:sSubSup>
        <m:sSub>
          <m:sSubPr>
            <m:ctrlPr>
              <w:rPr>
                <w:rFonts w:ascii="Cambria Math" w:eastAsiaTheme="minorEastAsia" w:hAnsi="Cambria Math"/>
                <w:i/>
              </w:rPr>
            </m:ctrlPr>
          </m:sSubPr>
          <m:e>
            <m:r>
              <w:rPr>
                <w:rFonts w:ascii="Cambria Math" w:eastAsiaTheme="minorEastAsia" w:hAnsi="Cambria Math"/>
              </w:rPr>
              <m:t>k</m:t>
            </m:r>
          </m:e>
          <m:sub>
            <m:r>
              <w:rPr>
                <w:rFonts w:ascii="Cambria Math" w:eastAsiaTheme="minorEastAsia" w:hAnsi="Cambria Math"/>
              </w:rPr>
              <m:t>it</m:t>
            </m:r>
          </m:sub>
        </m:sSub>
      </m:oMath>
      <w:r w:rsidR="003574F5" w:rsidRPr="00166D1C">
        <w:t>.</w:t>
      </w:r>
      <w:r w:rsidR="003574F5" w:rsidRPr="00166D1C">
        <w:tab/>
      </w:r>
      <w:r w:rsidR="003574F5" w:rsidRPr="00166D1C">
        <w:tab/>
      </w:r>
      <w:r w:rsidR="003574F5" w:rsidRPr="00166D1C">
        <w:tab/>
      </w:r>
      <w:r w:rsidR="003574F5" w:rsidRPr="00166D1C">
        <w:tab/>
      </w:r>
      <w:r w:rsidR="003574F5" w:rsidRPr="00166D1C">
        <w:tab/>
      </w:r>
      <w:r w:rsidR="003574F5" w:rsidRPr="00166D1C">
        <w:tab/>
      </w:r>
      <w:r w:rsidR="003574F5" w:rsidRPr="00166D1C">
        <w:tab/>
      </w:r>
      <w:r w:rsidR="003574F5" w:rsidRPr="00166D1C">
        <w:tab/>
      </w:r>
      <w:r w:rsidR="003574F5" w:rsidRPr="00166D1C">
        <w:tab/>
        <w:t>(1.20)</w:t>
      </w:r>
    </w:p>
    <w:p w:rsidR="003574F5" w:rsidRPr="00166D1C" w:rsidRDefault="003574F5" w:rsidP="003574F5">
      <w:pPr>
        <w:autoSpaceDE w:val="0"/>
        <w:autoSpaceDN w:val="0"/>
        <w:adjustRightInd w:val="0"/>
        <w:spacing w:after="240" w:line="276" w:lineRule="auto"/>
        <w:jc w:val="both"/>
      </w:pPr>
      <w:r w:rsidRPr="00166D1C">
        <w:rPr>
          <w:sz w:val="22"/>
          <w:szCs w:val="22"/>
        </w:rPr>
        <w:t>In terms of Levinson and Petrin (2003), a consistent nonparametric approximation</w:t>
      </w:r>
      <w:r w:rsidRPr="00166D1C">
        <w:t xml:space="preserve"> to</w:t>
      </w:r>
      <m:oMath>
        <m:r>
          <w:rPr>
            <w:rFonts w:ascii="Cambria Math" w:hAnsi="Cambria Math"/>
          </w:rPr>
          <m:t xml:space="preserve"> E(</m:t>
        </m:r>
        <m:sSub>
          <m:sSubPr>
            <m:ctrlPr>
              <w:rPr>
                <w:rFonts w:ascii="Cambria Math" w:eastAsiaTheme="minorEastAsia" w:hAnsi="Cambria Math"/>
                <w:i/>
              </w:rPr>
            </m:ctrlPr>
          </m:sSubPr>
          <m:e>
            <m:r>
              <w:rPr>
                <w:rFonts w:ascii="Cambria Math" w:eastAsiaTheme="minorEastAsia" w:hAnsi="Cambria Math"/>
              </w:rPr>
              <m:t>ω</m:t>
            </m:r>
          </m:e>
          <m:sub>
            <m:r>
              <w:rPr>
                <w:rFonts w:ascii="Cambria Math" w:eastAsiaTheme="minorEastAsia" w:hAnsi="Cambria Math"/>
              </w:rPr>
              <m:t>it</m:t>
            </m:r>
          </m:sub>
        </m:sSub>
        <m:r>
          <w:rPr>
            <w:rFonts w:ascii="Cambria Math" w:eastAsiaTheme="minorEastAsia" w:hAnsi="Cambria Math"/>
          </w:rPr>
          <m:t>|</m:t>
        </m:r>
        <m:sSub>
          <m:sSubPr>
            <m:ctrlPr>
              <w:rPr>
                <w:rFonts w:ascii="Cambria Math" w:eastAsiaTheme="minorEastAsia" w:hAnsi="Cambria Math"/>
                <w:i/>
                <w:sz w:val="22"/>
                <w:szCs w:val="22"/>
                <w:lang w:eastAsia="en-US"/>
              </w:rPr>
            </m:ctrlPr>
          </m:sSubPr>
          <m:e>
            <m:r>
              <w:rPr>
                <w:rFonts w:ascii="Cambria Math" w:eastAsiaTheme="minorEastAsia" w:hAnsi="Cambria Math"/>
              </w:rPr>
              <m:t>ω</m:t>
            </m:r>
          </m:e>
          <m:sub>
            <m:r>
              <w:rPr>
                <w:rFonts w:ascii="Cambria Math" w:eastAsiaTheme="minorEastAsia" w:hAnsi="Cambria Math"/>
              </w:rPr>
              <m:t>it-1</m:t>
            </m:r>
          </m:sub>
        </m:sSub>
        <m:r>
          <w:rPr>
            <w:rFonts w:ascii="Cambria Math" w:eastAsiaTheme="minorEastAsia" w:hAnsi="Cambria Math"/>
            <w:sz w:val="22"/>
            <w:szCs w:val="22"/>
            <w:lang w:eastAsia="en-US"/>
          </w:rPr>
          <m:t>)</m:t>
        </m:r>
      </m:oMath>
      <w:r w:rsidRPr="00166D1C">
        <w:rPr>
          <w:sz w:val="22"/>
          <w:szCs w:val="22"/>
          <w:lang w:eastAsia="en-US"/>
        </w:rPr>
        <w:t xml:space="preserve"> is given by the predicted values from the nonlinear regression</w:t>
      </w:r>
    </w:p>
    <w:p w:rsidR="003574F5" w:rsidRPr="00166D1C" w:rsidRDefault="003574F5" w:rsidP="003574F5">
      <w:pPr>
        <w:autoSpaceDE w:val="0"/>
        <w:autoSpaceDN w:val="0"/>
        <w:adjustRightInd w:val="0"/>
        <w:spacing w:after="240" w:line="276" w:lineRule="auto"/>
        <w:rPr>
          <w:sz w:val="22"/>
          <w:szCs w:val="22"/>
          <w:lang w:eastAsia="en-US"/>
        </w:rPr>
      </w:pPr>
      <m:oMath>
        <m:r>
          <w:rPr>
            <w:rFonts w:ascii="Cambria Math" w:hAnsi="Cambria Math"/>
          </w:rPr>
          <m:t>E</m:t>
        </m:r>
        <m:r>
          <w:rPr>
            <w:rFonts w:ascii="Cambria Math" w:eastAsiaTheme="minorEastAsia" w:hAnsi="Cambria Math"/>
            <w:sz w:val="22"/>
            <w:szCs w:val="22"/>
            <w:lang w:eastAsia="en-US"/>
          </w:rPr>
          <m:t>(</m:t>
        </m:r>
        <m:acc>
          <m:accPr>
            <m:ctrlPr>
              <w:rPr>
                <w:rFonts w:ascii="Cambria Math" w:eastAsiaTheme="minorEastAsia" w:hAnsi="Cambria Math"/>
                <w:i/>
                <w:sz w:val="22"/>
                <w:szCs w:val="22"/>
                <w:lang w:eastAsia="en-US"/>
              </w:rPr>
            </m:ctrlPr>
          </m:accPr>
          <m:e>
            <m:sSub>
              <m:sSubPr>
                <m:ctrlPr>
                  <w:rPr>
                    <w:rFonts w:ascii="Cambria Math" w:eastAsiaTheme="minorEastAsia" w:hAnsi="Cambria Math"/>
                    <w:i/>
                    <w:sz w:val="22"/>
                    <w:szCs w:val="22"/>
                    <w:lang w:eastAsia="en-US"/>
                  </w:rPr>
                </m:ctrlPr>
              </m:sSubPr>
              <m:e>
                <m:r>
                  <w:rPr>
                    <w:rFonts w:ascii="Cambria Math" w:eastAsiaTheme="minorEastAsia" w:hAnsi="Cambria Math"/>
                    <w:sz w:val="22"/>
                    <w:szCs w:val="22"/>
                    <w:lang w:eastAsia="en-US"/>
                  </w:rPr>
                  <m:t>ω</m:t>
                </m:r>
              </m:e>
              <m:sub>
                <m:r>
                  <w:rPr>
                    <w:rFonts w:ascii="Cambria Math" w:eastAsiaTheme="minorEastAsia" w:hAnsi="Cambria Math"/>
                    <w:sz w:val="22"/>
                    <w:szCs w:val="22"/>
                    <w:lang w:eastAsia="en-US"/>
                  </w:rPr>
                  <m:t>it</m:t>
                </m:r>
              </m:sub>
            </m:sSub>
            <m:r>
              <w:rPr>
                <w:rFonts w:ascii="Cambria Math" w:eastAsiaTheme="minorEastAsia" w:hAnsi="Cambria Math"/>
                <w:sz w:val="22"/>
                <w:szCs w:val="22"/>
                <w:lang w:eastAsia="en-US"/>
              </w:rPr>
              <m:t>|</m:t>
            </m:r>
            <m:sSub>
              <m:sSubPr>
                <m:ctrlPr>
                  <w:rPr>
                    <w:rFonts w:ascii="Cambria Math" w:eastAsiaTheme="minorEastAsia" w:hAnsi="Cambria Math"/>
                    <w:i/>
                    <w:sz w:val="22"/>
                    <w:szCs w:val="22"/>
                    <w:lang w:eastAsia="en-US"/>
                  </w:rPr>
                </m:ctrlPr>
              </m:sSubPr>
              <m:e>
                <m:r>
                  <w:rPr>
                    <w:rFonts w:ascii="Cambria Math" w:eastAsiaTheme="minorEastAsia" w:hAnsi="Cambria Math"/>
                    <w:sz w:val="22"/>
                    <w:szCs w:val="22"/>
                    <w:lang w:eastAsia="en-US"/>
                  </w:rPr>
                  <m:t>ω</m:t>
                </m:r>
              </m:e>
              <m:sub>
                <m:r>
                  <w:rPr>
                    <w:rFonts w:ascii="Cambria Math" w:eastAsiaTheme="minorEastAsia" w:hAnsi="Cambria Math"/>
                    <w:sz w:val="22"/>
                    <w:szCs w:val="22"/>
                    <w:lang w:eastAsia="en-US"/>
                  </w:rPr>
                  <m:t>it-1</m:t>
                </m:r>
              </m:sub>
            </m:sSub>
          </m:e>
        </m:acc>
        <m:r>
          <w:rPr>
            <w:rFonts w:ascii="Cambria Math" w:eastAsiaTheme="minorEastAsia" w:hAnsi="Cambria Math"/>
            <w:sz w:val="22"/>
            <w:szCs w:val="22"/>
            <w:lang w:eastAsia="en-US"/>
          </w:rPr>
          <m:t>)</m:t>
        </m:r>
        <m:r>
          <w:rPr>
            <w:rFonts w:ascii="Cambria Math" w:hAnsi="Cambria Math"/>
          </w:rPr>
          <m:t>=</m:t>
        </m:r>
        <m:sSub>
          <m:sSubPr>
            <m:ctrlPr>
              <w:rPr>
                <w:rFonts w:ascii="Cambria Math" w:eastAsiaTheme="minorEastAsia" w:hAnsi="Cambria Math"/>
                <w:i/>
              </w:rPr>
            </m:ctrlPr>
          </m:sSubPr>
          <m:e>
            <m:acc>
              <m:accPr>
                <m:ctrlPr>
                  <w:rPr>
                    <w:rFonts w:ascii="Cambria Math" w:eastAsiaTheme="minorEastAsia" w:hAnsi="Cambria Math"/>
                    <w:i/>
                  </w:rPr>
                </m:ctrlPr>
              </m:accPr>
              <m:e>
                <m:r>
                  <w:rPr>
                    <w:rFonts w:ascii="Cambria Math" w:hAnsi="Cambria Math"/>
                    <w:sz w:val="22"/>
                    <w:szCs w:val="22"/>
                  </w:rPr>
                  <m:t>ω</m:t>
                </m:r>
              </m:e>
            </m:acc>
          </m:e>
          <m:sub>
            <m:r>
              <w:rPr>
                <w:rFonts w:ascii="Cambria Math" w:eastAsiaTheme="minorEastAsia" w:hAnsi="Cambria Math"/>
              </w:rPr>
              <m:t>it</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γ</m:t>
            </m:r>
          </m:e>
          <m:sub>
            <m:r>
              <w:rPr>
                <w:rFonts w:ascii="Cambria Math" w:eastAsiaTheme="minorEastAsia" w:hAnsi="Cambria Math"/>
              </w:rPr>
              <m:t>0</m:t>
            </m:r>
          </m:sub>
        </m:sSub>
        <m:r>
          <w:rPr>
            <w:rFonts w:ascii="Cambria Math" w:eastAsiaTheme="minorEastAsia" w:hAnsi="Cambria Math"/>
          </w:rPr>
          <m:t>+</m:t>
        </m:r>
        <m:sSub>
          <m:sSubPr>
            <m:ctrlPr>
              <w:rPr>
                <w:rFonts w:ascii="Cambria Math" w:hAnsi="Cambria Math"/>
                <w:i/>
              </w:rPr>
            </m:ctrlPr>
          </m:sSubPr>
          <m:e>
            <m:r>
              <w:rPr>
                <w:rFonts w:ascii="Cambria Math" w:eastAsiaTheme="minorEastAsia" w:hAnsi="Cambria Math"/>
              </w:rPr>
              <m:t>γ</m:t>
            </m:r>
          </m:e>
          <m:sub>
            <m:r>
              <w:rPr>
                <w:rFonts w:ascii="Cambria Math" w:hAnsi="Cambria Math"/>
              </w:rPr>
              <m:t>1</m:t>
            </m:r>
          </m:sub>
        </m:sSub>
        <m:sSub>
          <m:sSubPr>
            <m:ctrlPr>
              <w:rPr>
                <w:rFonts w:ascii="Cambria Math" w:hAnsi="Cambria Math"/>
                <w:i/>
              </w:rPr>
            </m:ctrlPr>
          </m:sSubPr>
          <m:e>
            <m:r>
              <w:rPr>
                <w:rFonts w:ascii="Cambria Math" w:hAnsi="Cambria Math"/>
              </w:rPr>
              <m:t>ω</m:t>
            </m:r>
          </m:e>
          <m:sub>
            <m:r>
              <w:rPr>
                <w:rFonts w:ascii="Cambria Math" w:hAnsi="Cambria Math"/>
              </w:rPr>
              <m:t>it</m:t>
            </m:r>
          </m:sub>
        </m:sSub>
        <m:r>
          <w:rPr>
            <w:rFonts w:ascii="Cambria Math" w:hAnsi="Cambria Math"/>
          </w:rPr>
          <m:t>+</m:t>
        </m:r>
        <m:sSub>
          <m:sSubPr>
            <m:ctrlPr>
              <w:rPr>
                <w:rFonts w:ascii="Cambria Math" w:hAnsi="Cambria Math"/>
                <w:i/>
              </w:rPr>
            </m:ctrlPr>
          </m:sSubPr>
          <m:e>
            <m:r>
              <w:rPr>
                <w:rFonts w:ascii="Cambria Math" w:eastAsiaTheme="minorEastAsia" w:hAnsi="Cambria Math"/>
              </w:rPr>
              <m:t>γ</m:t>
            </m:r>
          </m:e>
          <m:sub>
            <m:r>
              <w:rPr>
                <w:rFonts w:ascii="Cambria Math" w:hAnsi="Cambria Math"/>
              </w:rPr>
              <m:t>2</m:t>
            </m:r>
          </m:sub>
        </m:sSub>
        <m:sSubSup>
          <m:sSubSupPr>
            <m:ctrlPr>
              <w:rPr>
                <w:rFonts w:ascii="Cambria Math" w:hAnsi="Cambria Math"/>
                <w:i/>
              </w:rPr>
            </m:ctrlPr>
          </m:sSubSupPr>
          <m:e>
            <m:r>
              <w:rPr>
                <w:rFonts w:ascii="Cambria Math" w:hAnsi="Cambria Math"/>
              </w:rPr>
              <m:t>ω</m:t>
            </m:r>
          </m:e>
          <m:sub>
            <m:r>
              <w:rPr>
                <w:rFonts w:ascii="Cambria Math" w:hAnsi="Cambria Math"/>
              </w:rPr>
              <m:t>it</m:t>
            </m:r>
          </m:sub>
          <m:sup>
            <m:r>
              <w:rPr>
                <w:rFonts w:ascii="Cambria Math" w:hAnsi="Cambria Math"/>
              </w:rPr>
              <m:t>2</m:t>
            </m:r>
          </m:sup>
        </m:sSubSup>
        <m:r>
          <w:rPr>
            <w:rFonts w:ascii="Cambria Math" w:hAnsi="Cambria Math"/>
          </w:rPr>
          <m:t>+</m:t>
        </m:r>
        <m:sSub>
          <m:sSubPr>
            <m:ctrlPr>
              <w:rPr>
                <w:rFonts w:ascii="Cambria Math" w:hAnsi="Cambria Math"/>
                <w:i/>
              </w:rPr>
            </m:ctrlPr>
          </m:sSubPr>
          <m:e>
            <m:r>
              <w:rPr>
                <w:rFonts w:ascii="Cambria Math" w:eastAsiaTheme="minorEastAsia" w:hAnsi="Cambria Math"/>
              </w:rPr>
              <m:t>γ</m:t>
            </m:r>
          </m:e>
          <m:sub>
            <m:r>
              <w:rPr>
                <w:rFonts w:ascii="Cambria Math" w:hAnsi="Cambria Math"/>
              </w:rPr>
              <m:t>3</m:t>
            </m:r>
          </m:sub>
        </m:sSub>
        <m:sSubSup>
          <m:sSubSupPr>
            <m:ctrlPr>
              <w:rPr>
                <w:rFonts w:ascii="Cambria Math" w:hAnsi="Cambria Math"/>
                <w:i/>
              </w:rPr>
            </m:ctrlPr>
          </m:sSubSupPr>
          <m:e>
            <m:r>
              <w:rPr>
                <w:rFonts w:ascii="Cambria Math" w:hAnsi="Cambria Math"/>
              </w:rPr>
              <m:t>ω</m:t>
            </m:r>
          </m:e>
          <m:sub>
            <m:r>
              <w:rPr>
                <w:rFonts w:ascii="Cambria Math" w:hAnsi="Cambria Math"/>
              </w:rPr>
              <m:t>it</m:t>
            </m:r>
          </m:sub>
          <m:sup>
            <m:r>
              <w:rPr>
                <w:rFonts w:ascii="Cambria Math" w:hAnsi="Cambria Math"/>
              </w:rPr>
              <m:t>3</m:t>
            </m:r>
          </m:sup>
        </m:sSubSup>
        <m:r>
          <w:rPr>
            <w:rFonts w:ascii="Cambria Math" w:hAnsi="Cambria Math"/>
          </w:rPr>
          <m:t>+</m:t>
        </m:r>
        <m:sSub>
          <m:sSubPr>
            <m:ctrlPr>
              <w:rPr>
                <w:rFonts w:ascii="Cambria Math" w:hAnsi="Cambria Math"/>
                <w:i/>
              </w:rPr>
            </m:ctrlPr>
          </m:sSubPr>
          <m:e>
            <m:r>
              <w:rPr>
                <w:rFonts w:ascii="Cambria Math" w:hAnsi="Cambria Math"/>
              </w:rPr>
              <m:t>ϑ</m:t>
            </m:r>
          </m:e>
          <m:sub>
            <m:r>
              <w:rPr>
                <w:rFonts w:ascii="Cambria Math" w:hAnsi="Cambria Math"/>
              </w:rPr>
              <m:t>it</m:t>
            </m:r>
          </m:sub>
        </m:sSub>
      </m:oMath>
      <w:r w:rsidRPr="00166D1C">
        <w:rPr>
          <w:sz w:val="22"/>
          <w:szCs w:val="22"/>
          <w:lang w:eastAsia="en-US"/>
        </w:rPr>
        <w:tab/>
      </w:r>
      <w:r w:rsidRPr="00166D1C">
        <w:rPr>
          <w:sz w:val="22"/>
          <w:szCs w:val="22"/>
          <w:lang w:eastAsia="en-US"/>
        </w:rPr>
        <w:tab/>
      </w:r>
      <w:r w:rsidRPr="00166D1C">
        <w:rPr>
          <w:sz w:val="22"/>
          <w:szCs w:val="22"/>
          <w:lang w:eastAsia="en-US"/>
        </w:rPr>
        <w:tab/>
      </w:r>
      <w:r w:rsidRPr="00166D1C">
        <w:rPr>
          <w:sz w:val="22"/>
          <w:szCs w:val="22"/>
          <w:lang w:eastAsia="en-US"/>
        </w:rPr>
        <w:tab/>
        <w:t>(1.21)</w:t>
      </w:r>
    </w:p>
    <w:p w:rsidR="003574F5" w:rsidRPr="00166D1C" w:rsidRDefault="006470A8" w:rsidP="003574F5">
      <w:pPr>
        <w:autoSpaceDE w:val="0"/>
        <w:autoSpaceDN w:val="0"/>
        <w:adjustRightInd w:val="0"/>
        <w:spacing w:after="240" w:line="276" w:lineRule="auto"/>
        <w:rPr>
          <w:sz w:val="22"/>
          <w:szCs w:val="22"/>
          <w:lang w:eastAsia="en-US"/>
        </w:rPr>
      </w:pPr>
      <w:r>
        <w:rPr>
          <w:sz w:val="22"/>
          <w:szCs w:val="22"/>
          <w:lang w:eastAsia="en-US"/>
        </w:rPr>
        <w:t>Thus, g</w:t>
      </w:r>
      <w:r w:rsidR="003574F5" w:rsidRPr="00166D1C">
        <w:rPr>
          <w:sz w:val="22"/>
          <w:szCs w:val="22"/>
          <w:lang w:eastAsia="en-US"/>
        </w:rPr>
        <w:t xml:space="preserve">iven </w:t>
      </w:r>
      <m:oMath>
        <m:r>
          <w:rPr>
            <w:rFonts w:ascii="Cambria Math" w:hAnsi="Cambria Math"/>
          </w:rPr>
          <m:t>E</m:t>
        </m:r>
        <m:d>
          <m:dPr>
            <m:ctrlPr>
              <w:rPr>
                <w:rFonts w:ascii="Cambria Math" w:hAnsi="Cambria Math"/>
                <w:i/>
              </w:rPr>
            </m:ctrlPr>
          </m:dPr>
          <m:e>
            <m:sSub>
              <m:sSubPr>
                <m:ctrlPr>
                  <w:rPr>
                    <w:rFonts w:ascii="Cambria Math" w:eastAsiaTheme="minorEastAsia" w:hAnsi="Cambria Math"/>
                    <w:i/>
                  </w:rPr>
                </m:ctrlPr>
              </m:sSubPr>
              <m:e>
                <m:r>
                  <w:rPr>
                    <w:rFonts w:ascii="Cambria Math" w:eastAsiaTheme="minorEastAsia" w:hAnsi="Cambria Math"/>
                  </w:rPr>
                  <m:t>ω</m:t>
                </m:r>
              </m:e>
              <m:sub>
                <m:r>
                  <w:rPr>
                    <w:rFonts w:ascii="Cambria Math" w:eastAsiaTheme="minorEastAsia" w:hAnsi="Cambria Math"/>
                  </w:rPr>
                  <m:t>it</m:t>
                </m:r>
              </m:sub>
            </m:sSub>
            <m:ctrlPr>
              <w:rPr>
                <w:rFonts w:ascii="Cambria Math" w:eastAsiaTheme="minorEastAsia" w:hAnsi="Cambria Math"/>
                <w:i/>
              </w:rPr>
            </m:ctrlPr>
          </m:e>
          <m:e>
            <m:sSub>
              <m:sSubPr>
                <m:ctrlPr>
                  <w:rPr>
                    <w:rFonts w:ascii="Cambria Math" w:eastAsiaTheme="minorEastAsia" w:hAnsi="Cambria Math"/>
                    <w:i/>
                    <w:sz w:val="22"/>
                    <w:szCs w:val="22"/>
                    <w:lang w:eastAsia="en-US"/>
                  </w:rPr>
                </m:ctrlPr>
              </m:sSubPr>
              <m:e>
                <m:r>
                  <w:rPr>
                    <w:rFonts w:ascii="Cambria Math" w:eastAsiaTheme="minorEastAsia" w:hAnsi="Cambria Math"/>
                  </w:rPr>
                  <m:t>ω</m:t>
                </m:r>
              </m:e>
              <m:sub>
                <m:r>
                  <w:rPr>
                    <w:rFonts w:ascii="Cambria Math" w:eastAsiaTheme="minorEastAsia" w:hAnsi="Cambria Math"/>
                  </w:rPr>
                  <m:t>it-1</m:t>
                </m:r>
              </m:sub>
            </m:sSub>
            <m:ctrlPr>
              <w:rPr>
                <w:rFonts w:ascii="Cambria Math" w:eastAsiaTheme="minorEastAsia" w:hAnsi="Cambria Math"/>
                <w:i/>
                <w:sz w:val="22"/>
                <w:szCs w:val="22"/>
                <w:lang w:eastAsia="en-US"/>
              </w:rPr>
            </m:ctrlPr>
          </m:e>
        </m:d>
        <m:r>
          <w:rPr>
            <w:rFonts w:ascii="Cambria Math" w:eastAsiaTheme="minorEastAsia" w:hAnsi="Cambria Math"/>
            <w:sz w:val="22"/>
            <w:szCs w:val="22"/>
            <w:lang w:eastAsia="en-US"/>
          </w:rPr>
          <m:t>,</m:t>
        </m:r>
      </m:oMath>
      <w:r w:rsidR="003574F5" w:rsidRPr="00166D1C">
        <w:rPr>
          <w:sz w:val="22"/>
          <w:szCs w:val="22"/>
          <w:lang w:eastAsia="en-US"/>
        </w:rPr>
        <w:t xml:space="preserve"> </w:t>
      </w:r>
      <m:oMath>
        <m:sSub>
          <m:sSubPr>
            <m:ctrlPr>
              <w:rPr>
                <w:rFonts w:ascii="Cambria Math" w:eastAsiaTheme="minorEastAsia" w:hAnsi="Cambria Math"/>
                <w:i/>
              </w:rPr>
            </m:ctrlPr>
          </m:sSubPr>
          <m:e>
            <m:acc>
              <m:accPr>
                <m:ctrlPr>
                  <w:rPr>
                    <w:rFonts w:ascii="Cambria Math" w:eastAsiaTheme="minorEastAsia" w:hAnsi="Cambria Math"/>
                    <w:i/>
                  </w:rPr>
                </m:ctrlPr>
              </m:accPr>
              <m:e>
                <m:r>
                  <w:rPr>
                    <w:rFonts w:ascii="Cambria Math" w:eastAsiaTheme="minorEastAsia" w:hAnsi="Cambria Math"/>
                  </w:rPr>
                  <m:t>β</m:t>
                </m:r>
              </m:e>
            </m:acc>
          </m:e>
          <m:sub>
            <m:r>
              <w:rPr>
                <w:rFonts w:ascii="Cambria Math" w:eastAsiaTheme="minorEastAsia" w:hAnsi="Cambria Math"/>
              </w:rPr>
              <m:t>l</m:t>
            </m:r>
          </m:sub>
        </m:sSub>
      </m:oMath>
      <w:r w:rsidR="003574F5" w:rsidRPr="00166D1C">
        <w:t xml:space="preserve"> and</w:t>
      </w:r>
      <m:oMath>
        <m:sSubSup>
          <m:sSubSupPr>
            <m:ctrlPr>
              <w:rPr>
                <w:rFonts w:ascii="Cambria Math" w:eastAsiaTheme="minorEastAsia" w:hAnsi="Cambria Math"/>
                <w:i/>
              </w:rPr>
            </m:ctrlPr>
          </m:sSubSupPr>
          <m:e>
            <m:r>
              <w:rPr>
                <w:rFonts w:ascii="Cambria Math" w:eastAsiaTheme="minorEastAsia" w:hAnsi="Cambria Math"/>
              </w:rPr>
              <m:t xml:space="preserve"> β</m:t>
            </m:r>
          </m:e>
          <m:sub>
            <m:r>
              <w:rPr>
                <w:rFonts w:ascii="Cambria Math" w:eastAsiaTheme="minorEastAsia" w:hAnsi="Cambria Math"/>
              </w:rPr>
              <m:t>k</m:t>
            </m:r>
          </m:sub>
          <m:sup>
            <m:r>
              <w:rPr>
                <w:rFonts w:ascii="Cambria Math" w:eastAsiaTheme="minorEastAsia" w:hAnsi="Cambria Math"/>
              </w:rPr>
              <m:t>*</m:t>
            </m:r>
          </m:sup>
        </m:sSubSup>
      </m:oMath>
      <w:r w:rsidR="003574F5" w:rsidRPr="00166D1C">
        <w:t xml:space="preserve">, the estimate of </w:t>
      </w:r>
      <m:oMath>
        <m:sSub>
          <m:sSubPr>
            <m:ctrlPr>
              <w:rPr>
                <w:rFonts w:ascii="Cambria Math" w:eastAsiaTheme="minorEastAsia" w:hAnsi="Cambria Math"/>
                <w:i/>
                <w:sz w:val="22"/>
                <w:szCs w:val="22"/>
                <w:lang w:eastAsia="en-US"/>
              </w:rPr>
            </m:ctrlPr>
          </m:sSubPr>
          <m:e>
            <m:r>
              <w:rPr>
                <w:rFonts w:ascii="Cambria Math" w:eastAsiaTheme="minorEastAsia" w:hAnsi="Cambria Math"/>
              </w:rPr>
              <m:t>β</m:t>
            </m:r>
          </m:e>
          <m:sub>
            <m:r>
              <w:rPr>
                <w:rFonts w:ascii="Cambria Math" w:eastAsiaTheme="minorEastAsia" w:hAnsi="Cambria Math"/>
              </w:rPr>
              <m:t>k</m:t>
            </m:r>
          </m:sub>
        </m:sSub>
      </m:oMath>
      <w:r w:rsidR="003574F5" w:rsidRPr="00166D1C">
        <w:rPr>
          <w:sz w:val="22"/>
          <w:szCs w:val="22"/>
          <w:lang w:eastAsia="en-US"/>
        </w:rPr>
        <w:t xml:space="preserve"> solves the minimization of the squared regression residuals</w:t>
      </w:r>
    </w:p>
    <w:p w:rsidR="003574F5" w:rsidRPr="00166D1C" w:rsidRDefault="00F63E8B" w:rsidP="003574F5">
      <w:pPr>
        <w:autoSpaceDE w:val="0"/>
        <w:autoSpaceDN w:val="0"/>
        <w:adjustRightInd w:val="0"/>
        <w:spacing w:line="276" w:lineRule="auto"/>
        <w:rPr>
          <w:sz w:val="22"/>
          <w:szCs w:val="22"/>
        </w:rPr>
      </w:pPr>
      <m:oMath>
        <m:func>
          <m:funcPr>
            <m:ctrlPr>
              <w:rPr>
                <w:rFonts w:ascii="Cambria Math" w:hAnsi="Cambria Math"/>
                <w:i/>
                <w:sz w:val="22"/>
                <w:szCs w:val="22"/>
              </w:rPr>
            </m:ctrlPr>
          </m:funcPr>
          <m:fName>
            <m:limLow>
              <m:limLowPr>
                <m:ctrlPr>
                  <w:rPr>
                    <w:rFonts w:ascii="Cambria Math" w:hAnsi="Cambria Math"/>
                    <w:i/>
                    <w:sz w:val="22"/>
                    <w:szCs w:val="22"/>
                  </w:rPr>
                </m:ctrlPr>
              </m:limLowPr>
              <m:e>
                <m:r>
                  <m:rPr>
                    <m:sty m:val="p"/>
                  </m:rPr>
                  <w:rPr>
                    <w:rFonts w:ascii="Cambria Math" w:hAnsi="Cambria Math"/>
                  </w:rPr>
                  <m:t>min</m:t>
                </m:r>
              </m:e>
              <m:lim>
                <m:sSubSup>
                  <m:sSubSupPr>
                    <m:ctrlPr>
                      <w:rPr>
                        <w:rFonts w:ascii="Cambria Math" w:eastAsiaTheme="minorEastAsia" w:hAnsi="Cambria Math"/>
                        <w:i/>
                      </w:rPr>
                    </m:ctrlPr>
                  </m:sSubSupPr>
                  <m:e>
                    <m:r>
                      <w:rPr>
                        <w:rFonts w:ascii="Cambria Math" w:eastAsiaTheme="minorEastAsia" w:hAnsi="Cambria Math"/>
                      </w:rPr>
                      <m:t>β</m:t>
                    </m:r>
                  </m:e>
                  <m:sub>
                    <m:r>
                      <w:rPr>
                        <w:rFonts w:ascii="Cambria Math" w:eastAsiaTheme="minorEastAsia" w:hAnsi="Cambria Math"/>
                      </w:rPr>
                      <m:t>k</m:t>
                    </m:r>
                  </m:sub>
                  <m:sup>
                    <m:r>
                      <w:rPr>
                        <w:rFonts w:ascii="Cambria Math" w:eastAsiaTheme="minorEastAsia" w:hAnsi="Cambria Math"/>
                      </w:rPr>
                      <m:t>*</m:t>
                    </m:r>
                  </m:sup>
                </m:sSubSup>
              </m:lim>
            </m:limLow>
          </m:fName>
          <m:e>
            <m:nary>
              <m:naryPr>
                <m:chr m:val="∑"/>
                <m:limLoc m:val="undOvr"/>
                <m:supHide m:val="1"/>
                <m:ctrlPr>
                  <w:rPr>
                    <w:rFonts w:ascii="Cambria Math" w:hAnsi="Cambria Math"/>
                    <w:i/>
                    <w:sz w:val="22"/>
                    <w:szCs w:val="22"/>
                  </w:rPr>
                </m:ctrlPr>
              </m:naryPr>
              <m:sub>
                <m:r>
                  <w:rPr>
                    <w:rFonts w:ascii="Cambria Math" w:hAnsi="Cambria Math"/>
                    <w:sz w:val="22"/>
                    <w:szCs w:val="22"/>
                  </w:rPr>
                  <m:t>i</m:t>
                </m:r>
              </m:sub>
              <m:sup/>
              <m:e>
                <m:sSup>
                  <m:sSupPr>
                    <m:ctrlPr>
                      <w:rPr>
                        <w:rFonts w:ascii="Cambria Math" w:hAnsi="Cambria Math"/>
                        <w:i/>
                        <w:sz w:val="22"/>
                        <w:szCs w:val="22"/>
                      </w:rPr>
                    </m:ctrlPr>
                  </m:sSupPr>
                  <m:e>
                    <m:d>
                      <m:dPr>
                        <m:ctrlPr>
                          <w:rPr>
                            <w:rFonts w:ascii="Cambria Math" w:hAnsi="Cambria Math"/>
                            <w:i/>
                            <w:sz w:val="22"/>
                            <w:szCs w:val="22"/>
                          </w:rPr>
                        </m:ctrlPr>
                      </m:dPr>
                      <m:e>
                        <m:sSub>
                          <m:sSubPr>
                            <m:ctrlPr>
                              <w:rPr>
                                <w:rFonts w:ascii="Cambria Math" w:eastAsiaTheme="minorEastAsia" w:hAnsi="Cambria Math"/>
                                <w:i/>
                              </w:rPr>
                            </m:ctrlPr>
                          </m:sSubPr>
                          <m:e>
                            <m:acc>
                              <m:accPr>
                                <m:ctrlPr>
                                  <w:rPr>
                                    <w:rFonts w:ascii="Cambria Math" w:eastAsiaTheme="minorEastAsia" w:hAnsi="Cambria Math"/>
                                    <w:i/>
                                  </w:rPr>
                                </m:ctrlPr>
                              </m:accPr>
                              <m:e>
                                <m:r>
                                  <w:rPr>
                                    <w:rFonts w:ascii="Cambria Math" w:eastAsiaTheme="minorEastAsia" w:hAnsi="Cambria Math"/>
                                  </w:rPr>
                                  <m:t>y</m:t>
                                </m:r>
                              </m:e>
                            </m:acc>
                          </m:e>
                          <m:sub>
                            <m:r>
                              <w:rPr>
                                <w:rFonts w:ascii="Cambria Math" w:eastAsiaTheme="minorEastAsia" w:hAnsi="Cambria Math"/>
                              </w:rPr>
                              <m:t>it</m:t>
                            </m:r>
                          </m:sub>
                        </m:sSub>
                        <m:r>
                          <w:rPr>
                            <w:rFonts w:ascii="Cambria Math" w:eastAsiaTheme="minorEastAsia" w:hAnsi="Cambria Math"/>
                          </w:rPr>
                          <m:t>-</m:t>
                        </m:r>
                        <m:sSub>
                          <m:sSubPr>
                            <m:ctrlPr>
                              <w:rPr>
                                <w:rFonts w:ascii="Cambria Math" w:eastAsiaTheme="minorEastAsia" w:hAnsi="Cambria Math"/>
                                <w:i/>
                              </w:rPr>
                            </m:ctrlPr>
                          </m:sSubPr>
                          <m:e>
                            <m:acc>
                              <m:accPr>
                                <m:ctrlPr>
                                  <w:rPr>
                                    <w:rFonts w:ascii="Cambria Math" w:eastAsiaTheme="minorEastAsia" w:hAnsi="Cambria Math"/>
                                    <w:i/>
                                  </w:rPr>
                                </m:ctrlPr>
                              </m:accPr>
                              <m:e>
                                <m:r>
                                  <w:rPr>
                                    <w:rFonts w:ascii="Cambria Math" w:eastAsiaTheme="minorEastAsia" w:hAnsi="Cambria Math"/>
                                  </w:rPr>
                                  <m:t>β</m:t>
                                </m:r>
                              </m:e>
                            </m:acc>
                          </m:e>
                          <m:sub>
                            <m:r>
                              <w:rPr>
                                <w:rFonts w:ascii="Cambria Math" w:eastAsiaTheme="minorEastAsia" w:hAnsi="Cambria Math"/>
                              </w:rPr>
                              <m:t>l</m:t>
                            </m:r>
                          </m:sub>
                        </m:sSub>
                        <m:sSub>
                          <m:sSubPr>
                            <m:ctrlPr>
                              <w:rPr>
                                <w:rFonts w:ascii="Cambria Math" w:eastAsiaTheme="minorEastAsia" w:hAnsi="Cambria Math"/>
                                <w:i/>
                              </w:rPr>
                            </m:ctrlPr>
                          </m:sSubPr>
                          <m:e>
                            <m:r>
                              <w:rPr>
                                <w:rFonts w:ascii="Cambria Math" w:eastAsiaTheme="minorEastAsia" w:hAnsi="Cambria Math"/>
                              </w:rPr>
                              <m:t>l</m:t>
                            </m:r>
                          </m:e>
                          <m:sub>
                            <m:r>
                              <w:rPr>
                                <w:rFonts w:ascii="Cambria Math" w:eastAsiaTheme="minorEastAsia" w:hAnsi="Cambria Math"/>
                              </w:rPr>
                              <m:t>it</m:t>
                            </m:r>
                          </m:sub>
                        </m:sSub>
                        <m:r>
                          <w:rPr>
                            <w:rFonts w:ascii="Cambria Math" w:eastAsiaTheme="minorEastAsia" w:hAnsi="Cambria Math"/>
                          </w:rPr>
                          <m:t>-</m:t>
                        </m:r>
                        <m:acc>
                          <m:accPr>
                            <m:ctrlPr>
                              <w:rPr>
                                <w:rFonts w:ascii="Cambria Math" w:hAnsi="Cambria Math"/>
                                <w:i/>
                                <w:sz w:val="22"/>
                                <w:szCs w:val="22"/>
                              </w:rPr>
                            </m:ctrlPr>
                          </m:accPr>
                          <m:e>
                            <m:sSubSup>
                              <m:sSubSupPr>
                                <m:ctrlPr>
                                  <w:rPr>
                                    <w:rFonts w:ascii="Cambria Math" w:eastAsiaTheme="minorEastAsia" w:hAnsi="Cambria Math"/>
                                    <w:i/>
                                  </w:rPr>
                                </m:ctrlPr>
                              </m:sSubSupPr>
                              <m:e>
                                <m:r>
                                  <w:rPr>
                                    <w:rFonts w:ascii="Cambria Math" w:eastAsiaTheme="minorEastAsia" w:hAnsi="Cambria Math"/>
                                  </w:rPr>
                                  <m:t>β</m:t>
                                </m:r>
                              </m:e>
                              <m:sub>
                                <m:r>
                                  <w:rPr>
                                    <w:rFonts w:ascii="Cambria Math" w:eastAsiaTheme="minorEastAsia" w:hAnsi="Cambria Math"/>
                                  </w:rPr>
                                  <m:t>k</m:t>
                                </m:r>
                              </m:sub>
                              <m:sup>
                                <m:r>
                                  <w:rPr>
                                    <w:rFonts w:ascii="Cambria Math" w:eastAsiaTheme="minorEastAsia" w:hAnsi="Cambria Math"/>
                                  </w:rPr>
                                  <m:t>*</m:t>
                                </m:r>
                              </m:sup>
                            </m:sSubSup>
                          </m:e>
                        </m:acc>
                        <m:sSub>
                          <m:sSubPr>
                            <m:ctrlPr>
                              <w:rPr>
                                <w:rFonts w:ascii="Cambria Math" w:eastAsiaTheme="minorEastAsia" w:hAnsi="Cambria Math"/>
                                <w:i/>
                              </w:rPr>
                            </m:ctrlPr>
                          </m:sSubPr>
                          <m:e>
                            <m:r>
                              <w:rPr>
                                <w:rFonts w:ascii="Cambria Math" w:eastAsiaTheme="minorEastAsia" w:hAnsi="Cambria Math"/>
                              </w:rPr>
                              <m:t>k</m:t>
                            </m:r>
                          </m:e>
                          <m:sub>
                            <m:r>
                              <w:rPr>
                                <w:rFonts w:ascii="Cambria Math" w:eastAsiaTheme="minorEastAsia" w:hAnsi="Cambria Math"/>
                              </w:rPr>
                              <m:t>it</m:t>
                            </m:r>
                          </m:sub>
                        </m:sSub>
                        <m:r>
                          <w:rPr>
                            <w:rFonts w:ascii="Cambria Math" w:eastAsiaTheme="minorEastAsia" w:hAnsi="Cambria Math"/>
                          </w:rPr>
                          <m:t>-</m:t>
                        </m:r>
                        <m:r>
                          <w:rPr>
                            <w:rFonts w:ascii="Cambria Math" w:eastAsiaTheme="minorEastAsia" w:hAnsi="Cambria Math"/>
                            <w:sz w:val="22"/>
                            <w:szCs w:val="22"/>
                            <w:lang w:eastAsia="en-US"/>
                          </w:rPr>
                          <m:t>E(</m:t>
                        </m:r>
                        <m:acc>
                          <m:accPr>
                            <m:ctrlPr>
                              <w:rPr>
                                <w:rFonts w:ascii="Cambria Math" w:eastAsiaTheme="minorEastAsia" w:hAnsi="Cambria Math"/>
                                <w:i/>
                                <w:sz w:val="22"/>
                                <w:szCs w:val="22"/>
                                <w:lang w:eastAsia="en-US"/>
                              </w:rPr>
                            </m:ctrlPr>
                          </m:accPr>
                          <m:e>
                            <m:sSub>
                              <m:sSubPr>
                                <m:ctrlPr>
                                  <w:rPr>
                                    <w:rFonts w:ascii="Cambria Math" w:eastAsiaTheme="minorEastAsia" w:hAnsi="Cambria Math"/>
                                    <w:i/>
                                    <w:sz w:val="22"/>
                                    <w:szCs w:val="22"/>
                                    <w:lang w:eastAsia="en-US"/>
                                  </w:rPr>
                                </m:ctrlPr>
                              </m:sSubPr>
                              <m:e>
                                <m:r>
                                  <w:rPr>
                                    <w:rFonts w:ascii="Cambria Math" w:eastAsiaTheme="minorEastAsia" w:hAnsi="Cambria Math"/>
                                    <w:sz w:val="22"/>
                                    <w:szCs w:val="22"/>
                                    <w:lang w:eastAsia="en-US"/>
                                  </w:rPr>
                                  <m:t>ω</m:t>
                                </m:r>
                              </m:e>
                              <m:sub>
                                <m:r>
                                  <w:rPr>
                                    <w:rFonts w:ascii="Cambria Math" w:eastAsiaTheme="minorEastAsia" w:hAnsi="Cambria Math"/>
                                    <w:sz w:val="22"/>
                                    <w:szCs w:val="22"/>
                                    <w:lang w:eastAsia="en-US"/>
                                  </w:rPr>
                                  <m:t>it</m:t>
                                </m:r>
                              </m:sub>
                            </m:sSub>
                            <m:r>
                              <w:rPr>
                                <w:rFonts w:ascii="Cambria Math" w:eastAsiaTheme="minorEastAsia" w:hAnsi="Cambria Math"/>
                                <w:sz w:val="22"/>
                                <w:szCs w:val="22"/>
                                <w:lang w:eastAsia="en-US"/>
                              </w:rPr>
                              <m:t>|</m:t>
                            </m:r>
                            <m:sSub>
                              <m:sSubPr>
                                <m:ctrlPr>
                                  <w:rPr>
                                    <w:rFonts w:ascii="Cambria Math" w:eastAsiaTheme="minorEastAsia" w:hAnsi="Cambria Math"/>
                                    <w:i/>
                                    <w:sz w:val="22"/>
                                    <w:szCs w:val="22"/>
                                    <w:lang w:eastAsia="en-US"/>
                                  </w:rPr>
                                </m:ctrlPr>
                              </m:sSubPr>
                              <m:e>
                                <m:r>
                                  <w:rPr>
                                    <w:rFonts w:ascii="Cambria Math" w:eastAsiaTheme="minorEastAsia" w:hAnsi="Cambria Math"/>
                                    <w:sz w:val="22"/>
                                    <w:szCs w:val="22"/>
                                    <w:lang w:eastAsia="en-US"/>
                                  </w:rPr>
                                  <m:t>ω</m:t>
                                </m:r>
                              </m:e>
                              <m:sub>
                                <m:r>
                                  <w:rPr>
                                    <w:rFonts w:ascii="Cambria Math" w:eastAsiaTheme="minorEastAsia" w:hAnsi="Cambria Math"/>
                                    <w:sz w:val="22"/>
                                    <w:szCs w:val="22"/>
                                    <w:lang w:eastAsia="en-US"/>
                                  </w:rPr>
                                  <m:t>it-1</m:t>
                                </m:r>
                              </m:sub>
                            </m:sSub>
                          </m:e>
                        </m:acc>
                        <m:r>
                          <w:rPr>
                            <w:rFonts w:ascii="Cambria Math" w:eastAsiaTheme="minorEastAsia" w:hAnsi="Cambria Math"/>
                            <w:sz w:val="22"/>
                            <w:szCs w:val="22"/>
                            <w:lang w:eastAsia="en-US"/>
                          </w:rPr>
                          <m:t>)</m:t>
                        </m:r>
                      </m:e>
                    </m:d>
                  </m:e>
                  <m:sup>
                    <m:r>
                      <w:rPr>
                        <w:rFonts w:ascii="Cambria Math" w:hAnsi="Cambria Math"/>
                        <w:sz w:val="22"/>
                        <w:szCs w:val="22"/>
                      </w:rPr>
                      <m:t>2</m:t>
                    </m:r>
                  </m:sup>
                </m:sSup>
              </m:e>
            </m:nary>
          </m:e>
        </m:func>
      </m:oMath>
      <w:r w:rsidR="003574F5" w:rsidRPr="00166D1C">
        <w:rPr>
          <w:sz w:val="22"/>
          <w:szCs w:val="22"/>
        </w:rPr>
        <w:t>.</w:t>
      </w:r>
      <w:r w:rsidR="003574F5" w:rsidRPr="00166D1C">
        <w:rPr>
          <w:sz w:val="22"/>
          <w:szCs w:val="22"/>
        </w:rPr>
        <w:tab/>
      </w:r>
      <w:r w:rsidR="003574F5" w:rsidRPr="00166D1C">
        <w:rPr>
          <w:sz w:val="22"/>
          <w:szCs w:val="22"/>
        </w:rPr>
        <w:tab/>
      </w:r>
      <w:r w:rsidR="003574F5" w:rsidRPr="00166D1C">
        <w:rPr>
          <w:sz w:val="22"/>
          <w:szCs w:val="22"/>
        </w:rPr>
        <w:tab/>
      </w:r>
      <w:r w:rsidR="003574F5" w:rsidRPr="00166D1C">
        <w:rPr>
          <w:sz w:val="22"/>
          <w:szCs w:val="22"/>
        </w:rPr>
        <w:tab/>
      </w:r>
      <w:r w:rsidR="003574F5" w:rsidRPr="00166D1C">
        <w:rPr>
          <w:sz w:val="22"/>
          <w:szCs w:val="22"/>
        </w:rPr>
        <w:tab/>
        <w:t>(1.22)</w:t>
      </w:r>
      <w:r w:rsidR="003574F5" w:rsidRPr="00166D1C">
        <w:rPr>
          <w:sz w:val="22"/>
          <w:szCs w:val="22"/>
        </w:rPr>
        <w:tab/>
      </w:r>
      <w:r w:rsidR="003574F5" w:rsidRPr="00166D1C">
        <w:rPr>
          <w:sz w:val="22"/>
          <w:szCs w:val="22"/>
        </w:rPr>
        <w:tab/>
      </w:r>
    </w:p>
    <w:p w:rsidR="003574F5" w:rsidRPr="00166D1C" w:rsidRDefault="003574F5" w:rsidP="003574F5">
      <w:pPr>
        <w:autoSpaceDE w:val="0"/>
        <w:autoSpaceDN w:val="0"/>
        <w:adjustRightInd w:val="0"/>
        <w:spacing w:after="240" w:line="276" w:lineRule="auto"/>
        <w:jc w:val="both"/>
        <w:rPr>
          <w:sz w:val="22"/>
          <w:szCs w:val="22"/>
        </w:rPr>
      </w:pPr>
      <w:r w:rsidRPr="00166D1C">
        <w:rPr>
          <w:sz w:val="22"/>
          <w:szCs w:val="22"/>
        </w:rPr>
        <w:t>This procedure closes with a bootstrap based on random sampling from observations to construct standard errors of the capital and labour coefficient estimates as in Horowitz (2001).</w:t>
      </w:r>
    </w:p>
    <w:p w:rsidR="003574F5" w:rsidRPr="00166D1C" w:rsidRDefault="00176BD5" w:rsidP="003574F5">
      <w:pPr>
        <w:autoSpaceDE w:val="0"/>
        <w:autoSpaceDN w:val="0"/>
        <w:adjustRightInd w:val="0"/>
        <w:spacing w:after="240" w:line="276" w:lineRule="auto"/>
        <w:jc w:val="both"/>
        <w:rPr>
          <w:sz w:val="22"/>
          <w:szCs w:val="22"/>
        </w:rPr>
      </w:pPr>
      <w:r>
        <w:rPr>
          <w:sz w:val="22"/>
          <w:szCs w:val="22"/>
        </w:rPr>
        <w:t xml:space="preserve">In stark contrast to the </w:t>
      </w:r>
      <w:r w:rsidR="003574F5" w:rsidRPr="00166D1C">
        <w:rPr>
          <w:sz w:val="22"/>
          <w:szCs w:val="22"/>
        </w:rPr>
        <w:t xml:space="preserve">two-step approach, Wooldridge (2009) proposes to simultaneously estimate the capital and labour coefficients by assuming </w:t>
      </w:r>
      <w:r w:rsidR="00C817E6">
        <w:rPr>
          <w:sz w:val="22"/>
          <w:szCs w:val="22"/>
        </w:rPr>
        <w:t xml:space="preserve">CMI </w:t>
      </w:r>
      <w:r w:rsidR="003574F5" w:rsidRPr="00166D1C">
        <w:rPr>
          <w:sz w:val="22"/>
          <w:szCs w:val="22"/>
        </w:rPr>
        <w:t>of the i.i.d error term with respect to current and past values of</w:t>
      </w:r>
      <m:oMath>
        <m:r>
          <w:rPr>
            <w:rFonts w:ascii="Cambria Math" w:hAnsi="Cambria Math"/>
            <w:sz w:val="22"/>
            <w:szCs w:val="22"/>
          </w:rPr>
          <m:t xml:space="preserve"> </m:t>
        </m:r>
        <m:sSub>
          <m:sSubPr>
            <m:ctrlPr>
              <w:rPr>
                <w:rFonts w:ascii="Cambria Math" w:eastAsiaTheme="minorEastAsia" w:hAnsi="Cambria Math"/>
                <w:i/>
                <w:sz w:val="22"/>
                <w:szCs w:val="22"/>
                <w:lang w:eastAsia="en-US"/>
              </w:rPr>
            </m:ctrlPr>
          </m:sSubPr>
          <m:e>
            <m:r>
              <w:rPr>
                <w:rFonts w:ascii="Cambria Math" w:eastAsiaTheme="minorEastAsia" w:hAnsi="Cambria Math"/>
              </w:rPr>
              <m:t>l</m:t>
            </m:r>
          </m:e>
          <m:sub>
            <m:r>
              <w:rPr>
                <w:rFonts w:ascii="Cambria Math" w:eastAsiaTheme="minorEastAsia" w:hAnsi="Cambria Math"/>
              </w:rPr>
              <m:t>it</m:t>
            </m:r>
          </m:sub>
        </m:sSub>
        <m:r>
          <w:rPr>
            <w:rFonts w:ascii="Cambria Math" w:eastAsiaTheme="minorEastAsia" w:hAnsi="Cambria Math"/>
            <w:sz w:val="22"/>
            <w:szCs w:val="22"/>
            <w:lang w:eastAsia="en-US"/>
          </w:rPr>
          <m:t xml:space="preserve">, </m:t>
        </m:r>
        <m:sSub>
          <m:sSubPr>
            <m:ctrlPr>
              <w:rPr>
                <w:rFonts w:ascii="Cambria Math" w:eastAsiaTheme="minorEastAsia" w:hAnsi="Cambria Math"/>
                <w:i/>
                <w:sz w:val="22"/>
                <w:szCs w:val="22"/>
                <w:lang w:eastAsia="en-US"/>
              </w:rPr>
            </m:ctrlPr>
          </m:sSubPr>
          <m:e>
            <m:r>
              <w:rPr>
                <w:rFonts w:ascii="Cambria Math" w:eastAsiaTheme="minorEastAsia" w:hAnsi="Cambria Math"/>
              </w:rPr>
              <m:t>k</m:t>
            </m:r>
          </m:e>
          <m:sub>
            <m:r>
              <w:rPr>
                <w:rFonts w:ascii="Cambria Math" w:eastAsiaTheme="minorEastAsia" w:hAnsi="Cambria Math"/>
              </w:rPr>
              <m:t>it</m:t>
            </m:r>
          </m:sub>
        </m:sSub>
        <m:r>
          <w:rPr>
            <w:rFonts w:ascii="Cambria Math" w:eastAsiaTheme="minorEastAsia" w:hAnsi="Cambria Math"/>
          </w:rPr>
          <m:t>,</m:t>
        </m:r>
        <m:sSub>
          <m:sSubPr>
            <m:ctrlPr>
              <w:rPr>
                <w:rFonts w:ascii="Cambria Math" w:eastAsiaTheme="minorEastAsia" w:hAnsi="Cambria Math"/>
                <w:i/>
                <w:sz w:val="22"/>
                <w:szCs w:val="22"/>
                <w:lang w:eastAsia="en-US"/>
              </w:rPr>
            </m:ctrlPr>
          </m:sSubPr>
          <m:e>
            <m:r>
              <w:rPr>
                <w:rFonts w:ascii="Cambria Math" w:eastAsiaTheme="minorEastAsia" w:hAnsi="Cambria Math"/>
              </w:rPr>
              <m:t>m</m:t>
            </m:r>
          </m:e>
          <m:sub>
            <m:r>
              <w:rPr>
                <w:rFonts w:ascii="Cambria Math" w:eastAsiaTheme="minorEastAsia" w:hAnsi="Cambria Math"/>
              </w:rPr>
              <m:t xml:space="preserve">it </m:t>
            </m:r>
          </m:sub>
        </m:sSub>
      </m:oMath>
      <w:r w:rsidR="003574F5" w:rsidRPr="00166D1C">
        <w:rPr>
          <w:sz w:val="22"/>
          <w:szCs w:val="22"/>
          <w:lang w:eastAsia="en-US"/>
        </w:rPr>
        <w:t>.</w:t>
      </w:r>
    </w:p>
    <w:p w:rsidR="003574F5" w:rsidRPr="00C817E6" w:rsidRDefault="00C817E6" w:rsidP="003574F5">
      <w:pPr>
        <w:autoSpaceDE w:val="0"/>
        <w:autoSpaceDN w:val="0"/>
        <w:adjustRightInd w:val="0"/>
        <w:spacing w:line="276" w:lineRule="auto"/>
        <w:jc w:val="both"/>
        <w:rPr>
          <w:b/>
          <w:sz w:val="22"/>
          <w:szCs w:val="22"/>
          <w:lang w:eastAsia="en-US"/>
        </w:rPr>
      </w:pPr>
      <w:r w:rsidRPr="00C817E6">
        <w:rPr>
          <w:b/>
          <w:sz w:val="22"/>
          <w:szCs w:val="22"/>
        </w:rPr>
        <w:t>CMI</w:t>
      </w:r>
      <w:r w:rsidR="003574F5" w:rsidRPr="00C817E6">
        <w:rPr>
          <w:b/>
          <w:sz w:val="22"/>
          <w:szCs w:val="22"/>
          <w:lang w:eastAsia="en-US"/>
        </w:rPr>
        <w:t xml:space="preserve"> Assumption </w:t>
      </w:r>
      <w:r w:rsidR="00DB3AC2" w:rsidRPr="00C817E6">
        <w:rPr>
          <w:b/>
          <w:sz w:val="22"/>
          <w:szCs w:val="22"/>
          <w:lang w:eastAsia="en-US"/>
        </w:rPr>
        <w:t>I</w:t>
      </w:r>
      <w:r w:rsidR="003574F5" w:rsidRPr="00C817E6">
        <w:rPr>
          <w:b/>
          <w:sz w:val="22"/>
          <w:szCs w:val="22"/>
          <w:lang w:eastAsia="en-US"/>
        </w:rPr>
        <w:t>:</w:t>
      </w:r>
    </w:p>
    <w:p w:rsidR="003574F5" w:rsidRPr="00166D1C" w:rsidRDefault="003574F5" w:rsidP="003574F5">
      <w:pPr>
        <w:autoSpaceDE w:val="0"/>
        <w:autoSpaceDN w:val="0"/>
        <w:adjustRightInd w:val="0"/>
        <w:spacing w:after="240" w:line="276" w:lineRule="auto"/>
        <w:jc w:val="both"/>
        <w:rPr>
          <w:sz w:val="22"/>
          <w:szCs w:val="22"/>
          <w:lang w:eastAsia="en-US"/>
        </w:rPr>
      </w:pPr>
      <m:oMath>
        <m:r>
          <w:rPr>
            <w:rFonts w:ascii="Cambria Math" w:hAnsi="Cambria Math"/>
          </w:rPr>
          <m:t>E</m:t>
        </m:r>
        <m:d>
          <m:dPr>
            <m:ctrlPr>
              <w:rPr>
                <w:rFonts w:ascii="Cambria Math" w:hAnsi="Cambria Math"/>
                <w:i/>
              </w:rPr>
            </m:ctrlPr>
          </m:dPr>
          <m:e>
            <m:sSub>
              <m:sSubPr>
                <m:ctrlPr>
                  <w:rPr>
                    <w:rFonts w:ascii="Cambria Math" w:eastAsiaTheme="minorEastAsia" w:hAnsi="Cambria Math"/>
                    <w:i/>
                  </w:rPr>
                </m:ctrlPr>
              </m:sSubPr>
              <m:e>
                <m:r>
                  <w:rPr>
                    <w:rFonts w:ascii="Cambria Math" w:eastAsiaTheme="minorEastAsia" w:hAnsi="Cambria Math"/>
                  </w:rPr>
                  <m:t>ν</m:t>
                </m:r>
              </m:e>
              <m:sub>
                <m:r>
                  <w:rPr>
                    <w:rFonts w:ascii="Cambria Math" w:eastAsiaTheme="minorEastAsia" w:hAnsi="Cambria Math"/>
                  </w:rPr>
                  <m:t>it</m:t>
                </m:r>
              </m:sub>
            </m:sSub>
            <m:ctrlPr>
              <w:rPr>
                <w:rFonts w:ascii="Cambria Math" w:eastAsiaTheme="minorEastAsia" w:hAnsi="Cambria Math"/>
                <w:i/>
              </w:rPr>
            </m:ctrlPr>
          </m:e>
          <m:e>
            <m:sSub>
              <m:sSubPr>
                <m:ctrlPr>
                  <w:rPr>
                    <w:rFonts w:ascii="Cambria Math" w:eastAsiaTheme="minorEastAsia" w:hAnsi="Cambria Math"/>
                    <w:i/>
                    <w:sz w:val="22"/>
                    <w:szCs w:val="22"/>
                    <w:lang w:eastAsia="en-US"/>
                  </w:rPr>
                </m:ctrlPr>
              </m:sSubPr>
              <m:e>
                <m:r>
                  <w:rPr>
                    <w:rFonts w:ascii="Cambria Math" w:eastAsiaTheme="minorEastAsia" w:hAnsi="Cambria Math"/>
                  </w:rPr>
                  <m:t>l</m:t>
                </m:r>
              </m:e>
              <m:sub>
                <m:r>
                  <w:rPr>
                    <w:rFonts w:ascii="Cambria Math" w:eastAsiaTheme="minorEastAsia" w:hAnsi="Cambria Math"/>
                  </w:rPr>
                  <m:t>it</m:t>
                </m:r>
              </m:sub>
            </m:sSub>
            <m:r>
              <w:rPr>
                <w:rFonts w:ascii="Cambria Math" w:eastAsiaTheme="minorEastAsia" w:hAnsi="Cambria Math"/>
                <w:sz w:val="22"/>
                <w:szCs w:val="22"/>
                <w:lang w:eastAsia="en-US"/>
              </w:rPr>
              <m:t xml:space="preserve">, </m:t>
            </m:r>
            <m:sSub>
              <m:sSubPr>
                <m:ctrlPr>
                  <w:rPr>
                    <w:rFonts w:ascii="Cambria Math" w:eastAsiaTheme="minorEastAsia" w:hAnsi="Cambria Math"/>
                    <w:i/>
                    <w:sz w:val="22"/>
                    <w:szCs w:val="22"/>
                    <w:lang w:eastAsia="en-US"/>
                  </w:rPr>
                </m:ctrlPr>
              </m:sSubPr>
              <m:e>
                <m:r>
                  <w:rPr>
                    <w:rFonts w:ascii="Cambria Math" w:eastAsiaTheme="minorEastAsia" w:hAnsi="Cambria Math"/>
                  </w:rPr>
                  <m:t>k</m:t>
                </m:r>
              </m:e>
              <m:sub>
                <m:r>
                  <w:rPr>
                    <w:rFonts w:ascii="Cambria Math" w:eastAsiaTheme="minorEastAsia" w:hAnsi="Cambria Math"/>
                  </w:rPr>
                  <m:t>it</m:t>
                </m:r>
              </m:sub>
            </m:sSub>
            <m:r>
              <w:rPr>
                <w:rFonts w:ascii="Cambria Math" w:eastAsiaTheme="minorEastAsia" w:hAnsi="Cambria Math"/>
              </w:rPr>
              <m:t>,</m:t>
            </m:r>
            <m:sSub>
              <m:sSubPr>
                <m:ctrlPr>
                  <w:rPr>
                    <w:rFonts w:ascii="Cambria Math" w:eastAsiaTheme="minorEastAsia" w:hAnsi="Cambria Math"/>
                    <w:i/>
                    <w:sz w:val="22"/>
                    <w:szCs w:val="22"/>
                    <w:lang w:eastAsia="en-US"/>
                  </w:rPr>
                </m:ctrlPr>
              </m:sSubPr>
              <m:e>
                <m:r>
                  <w:rPr>
                    <w:rFonts w:ascii="Cambria Math" w:eastAsiaTheme="minorEastAsia" w:hAnsi="Cambria Math"/>
                  </w:rPr>
                  <m:t>m</m:t>
                </m:r>
              </m:e>
              <m:sub>
                <m:r>
                  <w:rPr>
                    <w:rFonts w:ascii="Cambria Math" w:eastAsiaTheme="minorEastAsia" w:hAnsi="Cambria Math"/>
                  </w:rPr>
                  <m:t xml:space="preserve">it </m:t>
                </m:r>
              </m:sub>
            </m:sSub>
            <m:r>
              <w:rPr>
                <w:rFonts w:ascii="Cambria Math" w:eastAsiaTheme="minorEastAsia" w:hAnsi="Cambria Math"/>
                <w:sz w:val="22"/>
                <w:szCs w:val="22"/>
                <w:lang w:eastAsia="en-US"/>
              </w:rPr>
              <m:t>,</m:t>
            </m:r>
            <m:sSub>
              <m:sSubPr>
                <m:ctrlPr>
                  <w:rPr>
                    <w:rFonts w:ascii="Cambria Math" w:eastAsiaTheme="minorEastAsia" w:hAnsi="Cambria Math"/>
                    <w:i/>
                    <w:sz w:val="22"/>
                    <w:szCs w:val="22"/>
                    <w:lang w:eastAsia="en-US"/>
                  </w:rPr>
                </m:ctrlPr>
              </m:sSubPr>
              <m:e>
                <m:r>
                  <w:rPr>
                    <w:rFonts w:ascii="Cambria Math" w:eastAsiaTheme="minorEastAsia" w:hAnsi="Cambria Math"/>
                  </w:rPr>
                  <m:t>l</m:t>
                </m:r>
              </m:e>
              <m:sub>
                <m:r>
                  <w:rPr>
                    <w:rFonts w:ascii="Cambria Math" w:eastAsiaTheme="minorEastAsia" w:hAnsi="Cambria Math"/>
                  </w:rPr>
                  <m:t>it-1</m:t>
                </m:r>
              </m:sub>
            </m:sSub>
            <m:r>
              <w:rPr>
                <w:rFonts w:ascii="Cambria Math" w:eastAsiaTheme="minorEastAsia" w:hAnsi="Cambria Math"/>
                <w:sz w:val="22"/>
                <w:szCs w:val="22"/>
                <w:lang w:eastAsia="en-US"/>
              </w:rPr>
              <m:t xml:space="preserve">, </m:t>
            </m:r>
            <m:sSub>
              <m:sSubPr>
                <m:ctrlPr>
                  <w:rPr>
                    <w:rFonts w:ascii="Cambria Math" w:eastAsiaTheme="minorEastAsia" w:hAnsi="Cambria Math"/>
                    <w:i/>
                    <w:sz w:val="22"/>
                    <w:szCs w:val="22"/>
                    <w:lang w:eastAsia="en-US"/>
                  </w:rPr>
                </m:ctrlPr>
              </m:sSubPr>
              <m:e>
                <m:r>
                  <w:rPr>
                    <w:rFonts w:ascii="Cambria Math" w:eastAsiaTheme="minorEastAsia" w:hAnsi="Cambria Math"/>
                  </w:rPr>
                  <m:t>k</m:t>
                </m:r>
              </m:e>
              <m:sub>
                <m:r>
                  <w:rPr>
                    <w:rFonts w:ascii="Cambria Math" w:eastAsiaTheme="minorEastAsia" w:hAnsi="Cambria Math"/>
                  </w:rPr>
                  <m:t>it-1</m:t>
                </m:r>
              </m:sub>
            </m:sSub>
            <m:r>
              <w:rPr>
                <w:rFonts w:ascii="Cambria Math" w:eastAsiaTheme="minorEastAsia" w:hAnsi="Cambria Math"/>
              </w:rPr>
              <m:t>,</m:t>
            </m:r>
            <m:sSub>
              <m:sSubPr>
                <m:ctrlPr>
                  <w:rPr>
                    <w:rFonts w:ascii="Cambria Math" w:eastAsiaTheme="minorEastAsia" w:hAnsi="Cambria Math"/>
                    <w:i/>
                    <w:sz w:val="22"/>
                    <w:szCs w:val="22"/>
                    <w:lang w:eastAsia="en-US"/>
                  </w:rPr>
                </m:ctrlPr>
              </m:sSubPr>
              <m:e>
                <m:r>
                  <w:rPr>
                    <w:rFonts w:ascii="Cambria Math" w:eastAsiaTheme="minorEastAsia" w:hAnsi="Cambria Math"/>
                  </w:rPr>
                  <m:t>m</m:t>
                </m:r>
              </m:e>
              <m:sub>
                <m:r>
                  <w:rPr>
                    <w:rFonts w:ascii="Cambria Math" w:eastAsiaTheme="minorEastAsia" w:hAnsi="Cambria Math"/>
                  </w:rPr>
                  <m:t xml:space="preserve">it-1 </m:t>
                </m:r>
              </m:sub>
            </m:sSub>
            <m:r>
              <w:rPr>
                <w:rFonts w:ascii="Cambria Math" w:eastAsiaTheme="minorEastAsia" w:hAnsi="Cambria Math"/>
                <w:sz w:val="22"/>
                <w:szCs w:val="22"/>
                <w:lang w:eastAsia="en-US"/>
              </w:rPr>
              <m:t>,…,</m:t>
            </m:r>
            <m:sSub>
              <m:sSubPr>
                <m:ctrlPr>
                  <w:rPr>
                    <w:rFonts w:ascii="Cambria Math" w:eastAsiaTheme="minorEastAsia" w:hAnsi="Cambria Math"/>
                    <w:i/>
                    <w:sz w:val="22"/>
                    <w:szCs w:val="22"/>
                    <w:lang w:eastAsia="en-US"/>
                  </w:rPr>
                </m:ctrlPr>
              </m:sSubPr>
              <m:e>
                <m:r>
                  <w:rPr>
                    <w:rFonts w:ascii="Cambria Math" w:eastAsiaTheme="minorEastAsia" w:hAnsi="Cambria Math"/>
                  </w:rPr>
                  <m:t>l</m:t>
                </m:r>
              </m:e>
              <m:sub>
                <m:r>
                  <w:rPr>
                    <w:rFonts w:ascii="Cambria Math" w:eastAsiaTheme="minorEastAsia" w:hAnsi="Cambria Math"/>
                  </w:rPr>
                  <m:t>1t</m:t>
                </m:r>
              </m:sub>
            </m:sSub>
            <m:r>
              <w:rPr>
                <w:rFonts w:ascii="Cambria Math" w:eastAsiaTheme="minorEastAsia" w:hAnsi="Cambria Math"/>
                <w:sz w:val="22"/>
                <w:szCs w:val="22"/>
                <w:lang w:eastAsia="en-US"/>
              </w:rPr>
              <m:t xml:space="preserve">, </m:t>
            </m:r>
            <m:sSub>
              <m:sSubPr>
                <m:ctrlPr>
                  <w:rPr>
                    <w:rFonts w:ascii="Cambria Math" w:eastAsiaTheme="minorEastAsia" w:hAnsi="Cambria Math"/>
                    <w:i/>
                    <w:sz w:val="22"/>
                    <w:szCs w:val="22"/>
                    <w:lang w:eastAsia="en-US"/>
                  </w:rPr>
                </m:ctrlPr>
              </m:sSubPr>
              <m:e>
                <m:r>
                  <w:rPr>
                    <w:rFonts w:ascii="Cambria Math" w:eastAsiaTheme="minorEastAsia" w:hAnsi="Cambria Math"/>
                  </w:rPr>
                  <m:t>k</m:t>
                </m:r>
              </m:e>
              <m:sub>
                <m:r>
                  <w:rPr>
                    <w:rFonts w:ascii="Cambria Math" w:eastAsiaTheme="minorEastAsia" w:hAnsi="Cambria Math"/>
                  </w:rPr>
                  <m:t>1t</m:t>
                </m:r>
              </m:sub>
            </m:sSub>
            <m:r>
              <w:rPr>
                <w:rFonts w:ascii="Cambria Math" w:eastAsiaTheme="minorEastAsia" w:hAnsi="Cambria Math"/>
              </w:rPr>
              <m:t>,</m:t>
            </m:r>
            <m:sSub>
              <m:sSubPr>
                <m:ctrlPr>
                  <w:rPr>
                    <w:rFonts w:ascii="Cambria Math" w:eastAsiaTheme="minorEastAsia" w:hAnsi="Cambria Math"/>
                    <w:i/>
                    <w:sz w:val="22"/>
                    <w:szCs w:val="22"/>
                    <w:lang w:eastAsia="en-US"/>
                  </w:rPr>
                </m:ctrlPr>
              </m:sSubPr>
              <m:e>
                <m:r>
                  <w:rPr>
                    <w:rFonts w:ascii="Cambria Math" w:eastAsiaTheme="minorEastAsia" w:hAnsi="Cambria Math"/>
                  </w:rPr>
                  <m:t>m</m:t>
                </m:r>
              </m:e>
              <m:sub>
                <m:r>
                  <w:rPr>
                    <w:rFonts w:ascii="Cambria Math" w:eastAsiaTheme="minorEastAsia" w:hAnsi="Cambria Math"/>
                  </w:rPr>
                  <m:t xml:space="preserve">1t </m:t>
                </m:r>
              </m:sub>
            </m:sSub>
            <m:ctrlPr>
              <w:rPr>
                <w:rFonts w:ascii="Cambria Math" w:eastAsiaTheme="minorEastAsia" w:hAnsi="Cambria Math"/>
                <w:i/>
                <w:sz w:val="22"/>
                <w:szCs w:val="22"/>
                <w:lang w:eastAsia="en-US"/>
              </w:rPr>
            </m:ctrlPr>
          </m:e>
        </m:d>
        <m:r>
          <w:rPr>
            <w:rFonts w:ascii="Cambria Math" w:eastAsiaTheme="minorEastAsia" w:hAnsi="Cambria Math"/>
            <w:sz w:val="22"/>
            <w:szCs w:val="22"/>
            <w:lang w:eastAsia="en-US"/>
          </w:rPr>
          <m:t>=0</m:t>
        </m:r>
      </m:oMath>
      <w:r w:rsidRPr="00166D1C">
        <w:rPr>
          <w:sz w:val="22"/>
          <w:szCs w:val="22"/>
          <w:lang w:eastAsia="en-US"/>
        </w:rPr>
        <w:t xml:space="preserve">. This means the error term is conditional mean independent of, or uncorrelated with, </w:t>
      </w:r>
      <w:r w:rsidR="0070238B">
        <w:rPr>
          <w:sz w:val="22"/>
          <w:szCs w:val="22"/>
          <w:lang w:eastAsia="en-US"/>
        </w:rPr>
        <w:t xml:space="preserve">the </w:t>
      </w:r>
      <w:r w:rsidRPr="00166D1C">
        <w:rPr>
          <w:sz w:val="22"/>
          <w:szCs w:val="22"/>
          <w:lang w:eastAsia="en-US"/>
        </w:rPr>
        <w:t>present and past production inputs. ■</w:t>
      </w:r>
    </w:p>
    <w:p w:rsidR="003574F5" w:rsidRPr="00166D1C" w:rsidRDefault="003574F5" w:rsidP="003574F5">
      <w:pPr>
        <w:autoSpaceDE w:val="0"/>
        <w:autoSpaceDN w:val="0"/>
        <w:adjustRightInd w:val="0"/>
        <w:spacing w:line="276" w:lineRule="auto"/>
        <w:jc w:val="both"/>
        <w:rPr>
          <w:sz w:val="22"/>
          <w:szCs w:val="22"/>
          <w:lang w:eastAsia="en-US"/>
        </w:rPr>
      </w:pPr>
      <w:r w:rsidRPr="00166D1C">
        <w:rPr>
          <w:sz w:val="22"/>
          <w:szCs w:val="22"/>
          <w:lang w:eastAsia="en-US"/>
        </w:rPr>
        <w:t>Wooldridge (2009) restricts the dynamics of the unobserved productivity shocks and writes</w:t>
      </w:r>
    </w:p>
    <w:p w:rsidR="003574F5" w:rsidRPr="00166D1C" w:rsidRDefault="003574F5" w:rsidP="003574F5">
      <w:pPr>
        <w:autoSpaceDE w:val="0"/>
        <w:autoSpaceDN w:val="0"/>
        <w:adjustRightInd w:val="0"/>
        <w:spacing w:line="276" w:lineRule="auto"/>
        <w:jc w:val="both"/>
        <w:rPr>
          <w:sz w:val="22"/>
          <w:szCs w:val="22"/>
          <w:lang w:eastAsia="en-US"/>
        </w:rPr>
      </w:pPr>
      <m:oMath>
        <m:r>
          <w:rPr>
            <w:rFonts w:ascii="Cambria Math" w:hAnsi="Cambria Math"/>
            <w:sz w:val="22"/>
            <w:szCs w:val="22"/>
          </w:rPr>
          <m:t>E</m:t>
        </m:r>
        <m:d>
          <m:dPr>
            <m:ctrlPr>
              <w:rPr>
                <w:rFonts w:ascii="Cambria Math" w:hAnsi="Cambria Math"/>
                <w:i/>
                <w:sz w:val="22"/>
                <w:szCs w:val="22"/>
              </w:rPr>
            </m:ctrlPr>
          </m:dPr>
          <m:e>
            <m:sSub>
              <m:sSubPr>
                <m:ctrlPr>
                  <w:rPr>
                    <w:rFonts w:ascii="Cambria Math" w:eastAsiaTheme="minorEastAsia" w:hAnsi="Cambria Math"/>
                    <w:i/>
                    <w:sz w:val="22"/>
                    <w:szCs w:val="22"/>
                  </w:rPr>
                </m:ctrlPr>
              </m:sSubPr>
              <m:e>
                <m:r>
                  <w:rPr>
                    <w:rFonts w:ascii="Cambria Math" w:eastAsiaTheme="minorEastAsia" w:hAnsi="Cambria Math"/>
                    <w:sz w:val="22"/>
                    <w:szCs w:val="22"/>
                  </w:rPr>
                  <m:t>ω</m:t>
                </m:r>
              </m:e>
              <m:sub>
                <m:r>
                  <w:rPr>
                    <w:rFonts w:ascii="Cambria Math" w:eastAsiaTheme="minorEastAsia" w:hAnsi="Cambria Math"/>
                    <w:sz w:val="22"/>
                    <w:szCs w:val="22"/>
                  </w:rPr>
                  <m:t>it</m:t>
                </m:r>
              </m:sub>
            </m:sSub>
            <m:ctrlPr>
              <w:rPr>
                <w:rFonts w:ascii="Cambria Math" w:eastAsiaTheme="minorEastAsia" w:hAnsi="Cambria Math"/>
                <w:i/>
                <w:sz w:val="22"/>
                <w:szCs w:val="22"/>
              </w:rPr>
            </m:ctrlPr>
          </m:e>
          <m:e>
            <m:sSub>
              <m:sSubPr>
                <m:ctrlPr>
                  <w:rPr>
                    <w:rFonts w:ascii="Cambria Math" w:eastAsiaTheme="minorEastAsia" w:hAnsi="Cambria Math"/>
                    <w:i/>
                    <w:sz w:val="22"/>
                    <w:szCs w:val="22"/>
                    <w:lang w:eastAsia="en-US"/>
                  </w:rPr>
                </m:ctrlPr>
              </m:sSubPr>
              <m:e>
                <m:r>
                  <w:rPr>
                    <w:rFonts w:ascii="Cambria Math" w:eastAsiaTheme="minorEastAsia" w:hAnsi="Cambria Math"/>
                    <w:sz w:val="22"/>
                    <w:szCs w:val="22"/>
                  </w:rPr>
                  <m:t>l</m:t>
                </m:r>
              </m:e>
              <m:sub>
                <m:r>
                  <w:rPr>
                    <w:rFonts w:ascii="Cambria Math" w:eastAsiaTheme="minorEastAsia" w:hAnsi="Cambria Math"/>
                    <w:sz w:val="22"/>
                    <w:szCs w:val="22"/>
                  </w:rPr>
                  <m:t>it</m:t>
                </m:r>
              </m:sub>
            </m:sSub>
            <m:r>
              <w:rPr>
                <w:rFonts w:ascii="Cambria Math" w:eastAsiaTheme="minorEastAsia" w:hAnsi="Cambria Math"/>
                <w:sz w:val="22"/>
                <w:szCs w:val="22"/>
                <w:lang w:eastAsia="en-US"/>
              </w:rPr>
              <m:t xml:space="preserve">, </m:t>
            </m:r>
            <m:sSub>
              <m:sSubPr>
                <m:ctrlPr>
                  <w:rPr>
                    <w:rFonts w:ascii="Cambria Math" w:eastAsiaTheme="minorEastAsia" w:hAnsi="Cambria Math"/>
                    <w:i/>
                    <w:sz w:val="22"/>
                    <w:szCs w:val="22"/>
                    <w:lang w:eastAsia="en-US"/>
                  </w:rPr>
                </m:ctrlPr>
              </m:sSubPr>
              <m:e>
                <m:r>
                  <w:rPr>
                    <w:rFonts w:ascii="Cambria Math" w:eastAsiaTheme="minorEastAsia" w:hAnsi="Cambria Math"/>
                    <w:sz w:val="22"/>
                    <w:szCs w:val="22"/>
                  </w:rPr>
                  <m:t>k</m:t>
                </m:r>
              </m:e>
              <m:sub>
                <m:r>
                  <w:rPr>
                    <w:rFonts w:ascii="Cambria Math" w:eastAsiaTheme="minorEastAsia" w:hAnsi="Cambria Math"/>
                    <w:sz w:val="22"/>
                    <w:szCs w:val="22"/>
                  </w:rPr>
                  <m:t>it</m:t>
                </m:r>
              </m:sub>
            </m:sSub>
            <m:r>
              <w:rPr>
                <w:rFonts w:ascii="Cambria Math" w:eastAsiaTheme="minorEastAsia" w:hAnsi="Cambria Math"/>
                <w:sz w:val="22"/>
                <w:szCs w:val="22"/>
              </w:rPr>
              <m:t>,</m:t>
            </m:r>
            <m:sSub>
              <m:sSubPr>
                <m:ctrlPr>
                  <w:rPr>
                    <w:rFonts w:ascii="Cambria Math" w:eastAsiaTheme="minorEastAsia" w:hAnsi="Cambria Math"/>
                    <w:i/>
                    <w:sz w:val="22"/>
                    <w:szCs w:val="22"/>
                    <w:lang w:eastAsia="en-US"/>
                  </w:rPr>
                </m:ctrlPr>
              </m:sSubPr>
              <m:e>
                <m:r>
                  <w:rPr>
                    <w:rFonts w:ascii="Cambria Math" w:eastAsiaTheme="minorEastAsia" w:hAnsi="Cambria Math"/>
                    <w:sz w:val="22"/>
                    <w:szCs w:val="22"/>
                  </w:rPr>
                  <m:t>m</m:t>
                </m:r>
              </m:e>
              <m:sub>
                <m:r>
                  <w:rPr>
                    <w:rFonts w:ascii="Cambria Math" w:eastAsiaTheme="minorEastAsia" w:hAnsi="Cambria Math"/>
                    <w:sz w:val="22"/>
                    <w:szCs w:val="22"/>
                  </w:rPr>
                  <m:t xml:space="preserve">it </m:t>
                </m:r>
              </m:sub>
            </m:sSub>
            <m:r>
              <w:rPr>
                <w:rFonts w:ascii="Cambria Math" w:eastAsiaTheme="minorEastAsia" w:hAnsi="Cambria Math"/>
                <w:sz w:val="22"/>
                <w:szCs w:val="22"/>
                <w:lang w:eastAsia="en-US"/>
              </w:rPr>
              <m:t>,</m:t>
            </m:r>
            <m:sSub>
              <m:sSubPr>
                <m:ctrlPr>
                  <w:rPr>
                    <w:rFonts w:ascii="Cambria Math" w:eastAsiaTheme="minorEastAsia" w:hAnsi="Cambria Math"/>
                    <w:i/>
                    <w:sz w:val="22"/>
                    <w:szCs w:val="22"/>
                    <w:lang w:eastAsia="en-US"/>
                  </w:rPr>
                </m:ctrlPr>
              </m:sSubPr>
              <m:e>
                <m:r>
                  <w:rPr>
                    <w:rFonts w:ascii="Cambria Math" w:eastAsiaTheme="minorEastAsia" w:hAnsi="Cambria Math"/>
                    <w:sz w:val="22"/>
                    <w:szCs w:val="22"/>
                  </w:rPr>
                  <m:t>l</m:t>
                </m:r>
              </m:e>
              <m:sub>
                <m:r>
                  <w:rPr>
                    <w:rFonts w:ascii="Cambria Math" w:eastAsiaTheme="minorEastAsia" w:hAnsi="Cambria Math"/>
                    <w:sz w:val="22"/>
                    <w:szCs w:val="22"/>
                  </w:rPr>
                  <m:t>it-1</m:t>
                </m:r>
              </m:sub>
            </m:sSub>
            <m:r>
              <w:rPr>
                <w:rFonts w:ascii="Cambria Math" w:eastAsiaTheme="minorEastAsia" w:hAnsi="Cambria Math"/>
                <w:sz w:val="22"/>
                <w:szCs w:val="22"/>
                <w:lang w:eastAsia="en-US"/>
              </w:rPr>
              <m:t xml:space="preserve">, </m:t>
            </m:r>
            <m:sSub>
              <m:sSubPr>
                <m:ctrlPr>
                  <w:rPr>
                    <w:rFonts w:ascii="Cambria Math" w:eastAsiaTheme="minorEastAsia" w:hAnsi="Cambria Math"/>
                    <w:i/>
                    <w:sz w:val="22"/>
                    <w:szCs w:val="22"/>
                    <w:lang w:eastAsia="en-US"/>
                  </w:rPr>
                </m:ctrlPr>
              </m:sSubPr>
              <m:e>
                <m:r>
                  <w:rPr>
                    <w:rFonts w:ascii="Cambria Math" w:eastAsiaTheme="minorEastAsia" w:hAnsi="Cambria Math"/>
                    <w:sz w:val="22"/>
                    <w:szCs w:val="22"/>
                  </w:rPr>
                  <m:t>k</m:t>
                </m:r>
              </m:e>
              <m:sub>
                <m:r>
                  <w:rPr>
                    <w:rFonts w:ascii="Cambria Math" w:eastAsiaTheme="minorEastAsia" w:hAnsi="Cambria Math"/>
                    <w:sz w:val="22"/>
                    <w:szCs w:val="22"/>
                  </w:rPr>
                  <m:t>it-1</m:t>
                </m:r>
              </m:sub>
            </m:sSub>
            <m:r>
              <w:rPr>
                <w:rFonts w:ascii="Cambria Math" w:eastAsiaTheme="minorEastAsia" w:hAnsi="Cambria Math"/>
                <w:sz w:val="22"/>
                <w:szCs w:val="22"/>
              </w:rPr>
              <m:t>,</m:t>
            </m:r>
            <m:sSub>
              <m:sSubPr>
                <m:ctrlPr>
                  <w:rPr>
                    <w:rFonts w:ascii="Cambria Math" w:eastAsiaTheme="minorEastAsia" w:hAnsi="Cambria Math"/>
                    <w:i/>
                    <w:sz w:val="22"/>
                    <w:szCs w:val="22"/>
                    <w:lang w:eastAsia="en-US"/>
                  </w:rPr>
                </m:ctrlPr>
              </m:sSubPr>
              <m:e>
                <m:r>
                  <w:rPr>
                    <w:rFonts w:ascii="Cambria Math" w:eastAsiaTheme="minorEastAsia" w:hAnsi="Cambria Math"/>
                    <w:sz w:val="22"/>
                    <w:szCs w:val="22"/>
                  </w:rPr>
                  <m:t>m</m:t>
                </m:r>
              </m:e>
              <m:sub>
                <m:r>
                  <w:rPr>
                    <w:rFonts w:ascii="Cambria Math" w:eastAsiaTheme="minorEastAsia" w:hAnsi="Cambria Math"/>
                    <w:sz w:val="22"/>
                    <w:szCs w:val="22"/>
                  </w:rPr>
                  <m:t xml:space="preserve">it-1 </m:t>
                </m:r>
              </m:sub>
            </m:sSub>
            <m:r>
              <w:rPr>
                <w:rFonts w:ascii="Cambria Math" w:eastAsiaTheme="minorEastAsia" w:hAnsi="Cambria Math"/>
                <w:sz w:val="22"/>
                <w:szCs w:val="22"/>
                <w:lang w:eastAsia="en-US"/>
              </w:rPr>
              <m:t>,…,</m:t>
            </m:r>
            <m:sSub>
              <m:sSubPr>
                <m:ctrlPr>
                  <w:rPr>
                    <w:rFonts w:ascii="Cambria Math" w:eastAsiaTheme="minorEastAsia" w:hAnsi="Cambria Math"/>
                    <w:i/>
                    <w:sz w:val="22"/>
                    <w:szCs w:val="22"/>
                    <w:lang w:eastAsia="en-US"/>
                  </w:rPr>
                </m:ctrlPr>
              </m:sSubPr>
              <m:e>
                <m:r>
                  <w:rPr>
                    <w:rFonts w:ascii="Cambria Math" w:eastAsiaTheme="minorEastAsia" w:hAnsi="Cambria Math"/>
                    <w:sz w:val="22"/>
                    <w:szCs w:val="22"/>
                  </w:rPr>
                  <m:t>l</m:t>
                </m:r>
              </m:e>
              <m:sub>
                <m:r>
                  <w:rPr>
                    <w:rFonts w:ascii="Cambria Math" w:eastAsiaTheme="minorEastAsia" w:hAnsi="Cambria Math"/>
                    <w:sz w:val="22"/>
                    <w:szCs w:val="22"/>
                  </w:rPr>
                  <m:t>1t</m:t>
                </m:r>
              </m:sub>
            </m:sSub>
            <m:r>
              <w:rPr>
                <w:rFonts w:ascii="Cambria Math" w:eastAsiaTheme="minorEastAsia" w:hAnsi="Cambria Math"/>
                <w:sz w:val="22"/>
                <w:szCs w:val="22"/>
                <w:lang w:eastAsia="en-US"/>
              </w:rPr>
              <m:t xml:space="preserve">, </m:t>
            </m:r>
            <m:sSub>
              <m:sSubPr>
                <m:ctrlPr>
                  <w:rPr>
                    <w:rFonts w:ascii="Cambria Math" w:eastAsiaTheme="minorEastAsia" w:hAnsi="Cambria Math"/>
                    <w:i/>
                    <w:sz w:val="22"/>
                    <w:szCs w:val="22"/>
                    <w:lang w:eastAsia="en-US"/>
                  </w:rPr>
                </m:ctrlPr>
              </m:sSubPr>
              <m:e>
                <m:r>
                  <w:rPr>
                    <w:rFonts w:ascii="Cambria Math" w:eastAsiaTheme="minorEastAsia" w:hAnsi="Cambria Math"/>
                    <w:sz w:val="22"/>
                    <w:szCs w:val="22"/>
                  </w:rPr>
                  <m:t>k</m:t>
                </m:r>
              </m:e>
              <m:sub>
                <m:r>
                  <w:rPr>
                    <w:rFonts w:ascii="Cambria Math" w:eastAsiaTheme="minorEastAsia" w:hAnsi="Cambria Math"/>
                    <w:sz w:val="22"/>
                    <w:szCs w:val="22"/>
                  </w:rPr>
                  <m:t>1t</m:t>
                </m:r>
              </m:sub>
            </m:sSub>
            <m:r>
              <w:rPr>
                <w:rFonts w:ascii="Cambria Math" w:eastAsiaTheme="minorEastAsia" w:hAnsi="Cambria Math"/>
                <w:sz w:val="22"/>
                <w:szCs w:val="22"/>
              </w:rPr>
              <m:t>,</m:t>
            </m:r>
            <m:sSub>
              <m:sSubPr>
                <m:ctrlPr>
                  <w:rPr>
                    <w:rFonts w:ascii="Cambria Math" w:eastAsiaTheme="minorEastAsia" w:hAnsi="Cambria Math"/>
                    <w:i/>
                    <w:sz w:val="22"/>
                    <w:szCs w:val="22"/>
                    <w:lang w:eastAsia="en-US"/>
                  </w:rPr>
                </m:ctrlPr>
              </m:sSubPr>
              <m:e>
                <m:r>
                  <w:rPr>
                    <w:rFonts w:ascii="Cambria Math" w:eastAsiaTheme="minorEastAsia" w:hAnsi="Cambria Math"/>
                    <w:sz w:val="22"/>
                    <w:szCs w:val="22"/>
                  </w:rPr>
                  <m:t>m</m:t>
                </m:r>
              </m:e>
              <m:sub>
                <m:r>
                  <w:rPr>
                    <w:rFonts w:ascii="Cambria Math" w:eastAsiaTheme="minorEastAsia" w:hAnsi="Cambria Math"/>
                    <w:sz w:val="22"/>
                    <w:szCs w:val="22"/>
                  </w:rPr>
                  <m:t xml:space="preserve">1t </m:t>
                </m:r>
              </m:sub>
            </m:sSub>
            <m:ctrlPr>
              <w:rPr>
                <w:rFonts w:ascii="Cambria Math" w:eastAsiaTheme="minorEastAsia" w:hAnsi="Cambria Math"/>
                <w:i/>
                <w:sz w:val="22"/>
                <w:szCs w:val="22"/>
                <w:lang w:eastAsia="en-US"/>
              </w:rPr>
            </m:ctrlPr>
          </m:e>
        </m:d>
      </m:oMath>
      <w:r w:rsidRPr="00166D1C">
        <w:rPr>
          <w:sz w:val="22"/>
          <w:szCs w:val="22"/>
          <w:lang w:eastAsia="en-US"/>
        </w:rPr>
        <w:tab/>
      </w:r>
      <w:r w:rsidRPr="00166D1C">
        <w:rPr>
          <w:sz w:val="22"/>
          <w:szCs w:val="22"/>
          <w:lang w:eastAsia="en-US"/>
        </w:rPr>
        <w:tab/>
      </w:r>
      <w:r w:rsidRPr="00166D1C">
        <w:rPr>
          <w:sz w:val="22"/>
          <w:szCs w:val="22"/>
          <w:lang w:eastAsia="en-US"/>
        </w:rPr>
        <w:tab/>
      </w:r>
      <w:r w:rsidRPr="00166D1C">
        <w:rPr>
          <w:sz w:val="22"/>
          <w:szCs w:val="22"/>
          <w:lang w:eastAsia="en-US"/>
        </w:rPr>
        <w:tab/>
      </w:r>
    </w:p>
    <w:p w:rsidR="003574F5" w:rsidRPr="00166D1C" w:rsidRDefault="003574F5" w:rsidP="003574F5">
      <w:pPr>
        <w:autoSpaceDE w:val="0"/>
        <w:autoSpaceDN w:val="0"/>
        <w:adjustRightInd w:val="0"/>
        <w:spacing w:line="276" w:lineRule="auto"/>
        <w:jc w:val="both"/>
        <w:rPr>
          <w:sz w:val="22"/>
          <w:szCs w:val="22"/>
        </w:rPr>
      </w:pPr>
      <m:oMathPara>
        <m:oMathParaPr>
          <m:jc m:val="left"/>
        </m:oMathParaPr>
        <m:oMath>
          <m:r>
            <w:rPr>
              <w:rFonts w:ascii="Cambria Math" w:eastAsiaTheme="minorEastAsia" w:hAnsi="Cambria Math"/>
              <w:sz w:val="22"/>
              <w:szCs w:val="22"/>
              <w:lang w:eastAsia="en-US"/>
            </w:rPr>
            <m:t>=E</m:t>
          </m:r>
          <m:d>
            <m:dPr>
              <m:ctrlPr>
                <w:rPr>
                  <w:rFonts w:ascii="Cambria Math" w:eastAsiaTheme="minorEastAsia" w:hAnsi="Cambria Math"/>
                  <w:i/>
                  <w:sz w:val="22"/>
                  <w:szCs w:val="22"/>
                  <w:lang w:eastAsia="en-US"/>
                </w:rPr>
              </m:ctrlPr>
            </m:dPr>
            <m:e>
              <m:sSub>
                <m:sSubPr>
                  <m:ctrlPr>
                    <w:rPr>
                      <w:rFonts w:ascii="Cambria Math" w:eastAsiaTheme="minorEastAsia" w:hAnsi="Cambria Math"/>
                      <w:i/>
                      <w:sz w:val="22"/>
                      <w:szCs w:val="22"/>
                    </w:rPr>
                  </m:ctrlPr>
                </m:sSubPr>
                <m:e>
                  <m:r>
                    <w:rPr>
                      <w:rFonts w:ascii="Cambria Math" w:eastAsiaTheme="minorEastAsia" w:hAnsi="Cambria Math"/>
                      <w:sz w:val="22"/>
                      <w:szCs w:val="22"/>
                    </w:rPr>
                    <m:t>ω</m:t>
                  </m:r>
                </m:e>
                <m:sub>
                  <m:r>
                    <w:rPr>
                      <w:rFonts w:ascii="Cambria Math" w:eastAsiaTheme="minorEastAsia" w:hAnsi="Cambria Math"/>
                      <w:sz w:val="22"/>
                      <w:szCs w:val="22"/>
                    </w:rPr>
                    <m:t>it</m:t>
                  </m:r>
                </m:sub>
              </m:sSub>
              <m:ctrlPr>
                <w:rPr>
                  <w:rFonts w:ascii="Cambria Math" w:eastAsiaTheme="minorEastAsia" w:hAnsi="Cambria Math"/>
                  <w:i/>
                  <w:sz w:val="22"/>
                  <w:szCs w:val="22"/>
                </w:rPr>
              </m:ctrlPr>
            </m:e>
            <m:e>
              <m:sSub>
                <m:sSubPr>
                  <m:ctrlPr>
                    <w:rPr>
                      <w:rFonts w:ascii="Cambria Math" w:eastAsiaTheme="minorEastAsia" w:hAnsi="Cambria Math"/>
                      <w:i/>
                      <w:sz w:val="22"/>
                      <w:szCs w:val="22"/>
                    </w:rPr>
                  </m:ctrlPr>
                </m:sSubPr>
                <m:e>
                  <m:r>
                    <w:rPr>
                      <w:rFonts w:ascii="Cambria Math" w:eastAsiaTheme="minorEastAsia" w:hAnsi="Cambria Math"/>
                      <w:sz w:val="22"/>
                      <w:szCs w:val="22"/>
                    </w:rPr>
                    <m:t>ω</m:t>
                  </m:r>
                </m:e>
                <m:sub>
                  <m:r>
                    <w:rPr>
                      <w:rFonts w:ascii="Cambria Math" w:eastAsiaTheme="minorEastAsia" w:hAnsi="Cambria Math"/>
                      <w:sz w:val="22"/>
                      <w:szCs w:val="22"/>
                    </w:rPr>
                    <m:t>it-1</m:t>
                  </m:r>
                </m:sub>
              </m:sSub>
              <m:ctrlPr>
                <w:rPr>
                  <w:rFonts w:ascii="Cambria Math" w:eastAsiaTheme="minorEastAsia" w:hAnsi="Cambria Math"/>
                  <w:i/>
                  <w:sz w:val="22"/>
                  <w:szCs w:val="22"/>
                </w:rPr>
              </m:ctrlPr>
            </m:e>
          </m:d>
        </m:oMath>
      </m:oMathPara>
    </w:p>
    <w:p w:rsidR="003574F5" w:rsidRPr="00166D1C" w:rsidRDefault="003574F5" w:rsidP="003574F5">
      <w:pPr>
        <w:autoSpaceDE w:val="0"/>
        <w:autoSpaceDN w:val="0"/>
        <w:adjustRightInd w:val="0"/>
        <w:spacing w:line="276" w:lineRule="auto"/>
        <w:rPr>
          <w:sz w:val="22"/>
          <w:szCs w:val="22"/>
          <w:lang w:eastAsia="en-US"/>
        </w:rPr>
      </w:pPr>
      <m:oMath>
        <m:r>
          <w:rPr>
            <w:rFonts w:ascii="Cambria Math" w:hAnsi="Cambria Math"/>
            <w:sz w:val="22"/>
            <w:szCs w:val="22"/>
          </w:rPr>
          <m:t>=</m:t>
        </m:r>
        <m:sSub>
          <m:sSubPr>
            <m:ctrlPr>
              <w:rPr>
                <w:rFonts w:ascii="Cambria Math" w:eastAsiaTheme="minorEastAsia" w:hAnsi="Cambria Math"/>
                <w:i/>
                <w:sz w:val="22"/>
                <w:szCs w:val="22"/>
                <w:lang w:eastAsia="en-US"/>
              </w:rPr>
            </m:ctrlPr>
          </m:sSubPr>
          <m:e>
            <m:r>
              <w:rPr>
                <w:rFonts w:ascii="Cambria Math" w:eastAsiaTheme="minorEastAsia" w:hAnsi="Cambria Math"/>
                <w:sz w:val="22"/>
                <w:szCs w:val="22"/>
              </w:rPr>
              <m:t>j(g(k</m:t>
            </m:r>
          </m:e>
          <m:sub>
            <m:r>
              <w:rPr>
                <w:rFonts w:ascii="Cambria Math" w:eastAsiaTheme="minorEastAsia" w:hAnsi="Cambria Math"/>
                <w:sz w:val="22"/>
                <w:szCs w:val="22"/>
              </w:rPr>
              <m:t>it-1</m:t>
            </m:r>
          </m:sub>
        </m:sSub>
        <m:r>
          <w:rPr>
            <w:rFonts w:ascii="Cambria Math" w:eastAsiaTheme="minorEastAsia" w:hAnsi="Cambria Math"/>
            <w:sz w:val="22"/>
            <w:szCs w:val="22"/>
          </w:rPr>
          <m:t>,</m:t>
        </m:r>
        <m:sSub>
          <m:sSubPr>
            <m:ctrlPr>
              <w:rPr>
                <w:rFonts w:ascii="Cambria Math" w:eastAsiaTheme="minorEastAsia" w:hAnsi="Cambria Math"/>
                <w:i/>
                <w:sz w:val="22"/>
                <w:szCs w:val="22"/>
                <w:lang w:eastAsia="en-US"/>
              </w:rPr>
            </m:ctrlPr>
          </m:sSubPr>
          <m:e>
            <m:r>
              <w:rPr>
                <w:rFonts w:ascii="Cambria Math" w:eastAsiaTheme="minorEastAsia" w:hAnsi="Cambria Math"/>
                <w:sz w:val="22"/>
                <w:szCs w:val="22"/>
              </w:rPr>
              <m:t>m</m:t>
            </m:r>
          </m:e>
          <m:sub>
            <m:r>
              <w:rPr>
                <w:rFonts w:ascii="Cambria Math" w:eastAsiaTheme="minorEastAsia" w:hAnsi="Cambria Math"/>
                <w:sz w:val="22"/>
                <w:szCs w:val="22"/>
              </w:rPr>
              <m:t xml:space="preserve">it-1 </m:t>
            </m:r>
          </m:sub>
        </m:sSub>
        <m:r>
          <w:rPr>
            <w:rFonts w:ascii="Cambria Math" w:eastAsiaTheme="minorEastAsia" w:hAnsi="Cambria Math"/>
            <w:sz w:val="22"/>
            <w:szCs w:val="22"/>
            <w:lang w:eastAsia="en-US"/>
          </w:rPr>
          <m:t>)</m:t>
        </m:r>
      </m:oMath>
      <w:r w:rsidRPr="00166D1C">
        <w:rPr>
          <w:sz w:val="22"/>
          <w:szCs w:val="22"/>
          <w:lang w:eastAsia="en-US"/>
        </w:rPr>
        <w:tab/>
      </w:r>
      <w:r w:rsidRPr="00166D1C">
        <w:rPr>
          <w:sz w:val="22"/>
          <w:szCs w:val="22"/>
          <w:lang w:eastAsia="en-US"/>
        </w:rPr>
        <w:tab/>
      </w:r>
      <w:r w:rsidRPr="00166D1C">
        <w:rPr>
          <w:sz w:val="22"/>
          <w:szCs w:val="22"/>
          <w:lang w:eastAsia="en-US"/>
        </w:rPr>
        <w:tab/>
      </w:r>
      <w:r w:rsidRPr="00166D1C">
        <w:rPr>
          <w:sz w:val="22"/>
          <w:szCs w:val="22"/>
          <w:lang w:eastAsia="en-US"/>
        </w:rPr>
        <w:tab/>
      </w:r>
      <w:r w:rsidRPr="00166D1C">
        <w:rPr>
          <w:sz w:val="22"/>
          <w:szCs w:val="22"/>
          <w:lang w:eastAsia="en-US"/>
        </w:rPr>
        <w:tab/>
      </w:r>
      <w:r w:rsidRPr="00166D1C">
        <w:rPr>
          <w:sz w:val="22"/>
          <w:szCs w:val="22"/>
          <w:lang w:eastAsia="en-US"/>
        </w:rPr>
        <w:tab/>
      </w:r>
      <w:r w:rsidRPr="00166D1C">
        <w:rPr>
          <w:sz w:val="22"/>
          <w:szCs w:val="22"/>
          <w:lang w:eastAsia="en-US"/>
        </w:rPr>
        <w:tab/>
      </w:r>
      <w:r w:rsidRPr="00166D1C">
        <w:rPr>
          <w:sz w:val="22"/>
          <w:szCs w:val="22"/>
          <w:lang w:eastAsia="en-US"/>
        </w:rPr>
        <w:tab/>
      </w:r>
      <w:r w:rsidRPr="00166D1C">
        <w:rPr>
          <w:sz w:val="22"/>
          <w:szCs w:val="22"/>
          <w:lang w:eastAsia="en-US"/>
        </w:rPr>
        <w:tab/>
        <w:t>(1.23)</w:t>
      </w:r>
      <w:r w:rsidRPr="00166D1C">
        <w:rPr>
          <w:sz w:val="22"/>
          <w:szCs w:val="22"/>
          <w:lang w:eastAsia="en-US"/>
        </w:rPr>
        <w:tab/>
      </w:r>
    </w:p>
    <w:p w:rsidR="003574F5" w:rsidRPr="00166D1C" w:rsidRDefault="003574F5" w:rsidP="003574F5">
      <w:pPr>
        <w:autoSpaceDE w:val="0"/>
        <w:autoSpaceDN w:val="0"/>
        <w:adjustRightInd w:val="0"/>
        <w:spacing w:line="276" w:lineRule="auto"/>
        <w:jc w:val="both"/>
        <w:rPr>
          <w:sz w:val="22"/>
          <w:szCs w:val="22"/>
          <w:lang w:eastAsia="en-US"/>
        </w:rPr>
      </w:pPr>
      <w:r w:rsidRPr="00166D1C">
        <w:rPr>
          <w:sz w:val="22"/>
          <w:szCs w:val="22"/>
          <w:lang w:eastAsia="en-US"/>
        </w:rPr>
        <w:t xml:space="preserve">where </w:t>
      </w:r>
      <m:oMath>
        <m:sSub>
          <m:sSubPr>
            <m:ctrlPr>
              <w:rPr>
                <w:rFonts w:ascii="Cambria Math" w:eastAsiaTheme="minorEastAsia" w:hAnsi="Cambria Math"/>
                <w:i/>
                <w:sz w:val="22"/>
                <w:szCs w:val="22"/>
              </w:rPr>
            </m:ctrlPr>
          </m:sSubPr>
          <m:e>
            <m:r>
              <w:rPr>
                <w:rFonts w:ascii="Cambria Math" w:eastAsiaTheme="minorEastAsia" w:hAnsi="Cambria Math"/>
                <w:sz w:val="22"/>
                <w:szCs w:val="22"/>
              </w:rPr>
              <m:t>ω</m:t>
            </m:r>
          </m:e>
          <m:sub>
            <m:r>
              <w:rPr>
                <w:rFonts w:ascii="Cambria Math" w:eastAsiaTheme="minorEastAsia" w:hAnsi="Cambria Math"/>
                <w:sz w:val="22"/>
                <w:szCs w:val="22"/>
              </w:rPr>
              <m:t>it-1</m:t>
            </m:r>
          </m:sub>
        </m:sSub>
        <m:r>
          <w:rPr>
            <w:rFonts w:ascii="Cambria Math" w:eastAsiaTheme="minorEastAsia" w:hAnsi="Cambria Math"/>
            <w:sz w:val="22"/>
            <w:szCs w:val="22"/>
          </w:rPr>
          <m:t>=</m:t>
        </m:r>
        <m:sSub>
          <m:sSubPr>
            <m:ctrlPr>
              <w:rPr>
                <w:rFonts w:ascii="Cambria Math" w:eastAsiaTheme="minorEastAsia" w:hAnsi="Cambria Math"/>
                <w:i/>
                <w:sz w:val="22"/>
                <w:szCs w:val="22"/>
                <w:lang w:eastAsia="en-US"/>
              </w:rPr>
            </m:ctrlPr>
          </m:sSubPr>
          <m:e>
            <m:r>
              <w:rPr>
                <w:rFonts w:ascii="Cambria Math" w:eastAsiaTheme="minorEastAsia" w:hAnsi="Cambria Math"/>
                <w:sz w:val="22"/>
                <w:szCs w:val="22"/>
              </w:rPr>
              <m:t>g(k</m:t>
            </m:r>
          </m:e>
          <m:sub>
            <m:r>
              <w:rPr>
                <w:rFonts w:ascii="Cambria Math" w:eastAsiaTheme="minorEastAsia" w:hAnsi="Cambria Math"/>
                <w:sz w:val="22"/>
                <w:szCs w:val="22"/>
              </w:rPr>
              <m:t>it-1</m:t>
            </m:r>
          </m:sub>
        </m:sSub>
        <m:r>
          <w:rPr>
            <w:rFonts w:ascii="Cambria Math" w:eastAsiaTheme="minorEastAsia" w:hAnsi="Cambria Math"/>
            <w:sz w:val="22"/>
            <w:szCs w:val="22"/>
            <w:lang w:eastAsia="en-US"/>
          </w:rPr>
          <m:t>,</m:t>
        </m:r>
        <m:sSub>
          <m:sSubPr>
            <m:ctrlPr>
              <w:rPr>
                <w:rFonts w:ascii="Cambria Math" w:eastAsiaTheme="minorEastAsia" w:hAnsi="Cambria Math"/>
                <w:i/>
                <w:sz w:val="22"/>
                <w:szCs w:val="22"/>
                <w:lang w:eastAsia="en-US"/>
              </w:rPr>
            </m:ctrlPr>
          </m:sSubPr>
          <m:e>
            <m:r>
              <w:rPr>
                <w:rFonts w:ascii="Cambria Math" w:eastAsiaTheme="minorEastAsia" w:hAnsi="Cambria Math"/>
                <w:sz w:val="22"/>
                <w:szCs w:val="22"/>
              </w:rPr>
              <m:t>m</m:t>
            </m:r>
          </m:e>
          <m:sub>
            <m:r>
              <w:rPr>
                <w:rFonts w:ascii="Cambria Math" w:eastAsiaTheme="minorEastAsia" w:hAnsi="Cambria Math"/>
                <w:sz w:val="22"/>
                <w:szCs w:val="22"/>
              </w:rPr>
              <m:t xml:space="preserve">it-1 </m:t>
            </m:r>
          </m:sub>
        </m:sSub>
        <m:r>
          <w:rPr>
            <w:rFonts w:ascii="Cambria Math" w:eastAsiaTheme="minorEastAsia" w:hAnsi="Cambria Math"/>
            <w:sz w:val="22"/>
            <w:szCs w:val="22"/>
            <w:lang w:eastAsia="en-US"/>
          </w:rPr>
          <m:t>)</m:t>
        </m:r>
      </m:oMath>
      <w:r w:rsidRPr="00166D1C">
        <w:rPr>
          <w:sz w:val="22"/>
          <w:szCs w:val="22"/>
          <w:lang w:eastAsia="en-US"/>
        </w:rPr>
        <w:t xml:space="preserve">  and the productivity innovation </w:t>
      </w:r>
      <m:oMath>
        <m:sSub>
          <m:sSubPr>
            <m:ctrlPr>
              <w:rPr>
                <w:rFonts w:ascii="Cambria Math" w:eastAsiaTheme="minorEastAsia" w:hAnsi="Cambria Math"/>
                <w:i/>
                <w:sz w:val="22"/>
                <w:szCs w:val="22"/>
              </w:rPr>
            </m:ctrlPr>
          </m:sSubPr>
          <m:e>
            <m:r>
              <w:rPr>
                <w:rFonts w:ascii="Cambria Math" w:eastAsiaTheme="minorEastAsia" w:hAnsi="Cambria Math"/>
                <w:sz w:val="22"/>
                <w:szCs w:val="22"/>
              </w:rPr>
              <m:t>a</m:t>
            </m:r>
          </m:e>
          <m:sub>
            <m:r>
              <w:rPr>
                <w:rFonts w:ascii="Cambria Math" w:eastAsiaTheme="minorEastAsia" w:hAnsi="Cambria Math"/>
                <w:sz w:val="22"/>
                <w:szCs w:val="22"/>
              </w:rPr>
              <m:t>it</m:t>
            </m:r>
          </m:sub>
        </m:sSub>
      </m:oMath>
      <w:r w:rsidRPr="00166D1C">
        <w:rPr>
          <w:sz w:val="22"/>
          <w:szCs w:val="22"/>
        </w:rPr>
        <w:t xml:space="preserve"> can be written as</w:t>
      </w:r>
    </w:p>
    <w:p w:rsidR="008C23C9" w:rsidRDefault="00F63E8B" w:rsidP="003574F5">
      <w:pPr>
        <w:autoSpaceDE w:val="0"/>
        <w:autoSpaceDN w:val="0"/>
        <w:adjustRightInd w:val="0"/>
        <w:spacing w:after="240" w:line="276" w:lineRule="auto"/>
        <w:jc w:val="both"/>
        <w:rPr>
          <w:sz w:val="22"/>
          <w:szCs w:val="22"/>
        </w:rPr>
      </w:pPr>
      <m:oMath>
        <m:sSub>
          <m:sSubPr>
            <m:ctrlPr>
              <w:rPr>
                <w:rFonts w:ascii="Cambria Math" w:eastAsiaTheme="minorEastAsia" w:hAnsi="Cambria Math"/>
                <w:i/>
                <w:sz w:val="22"/>
                <w:szCs w:val="22"/>
              </w:rPr>
            </m:ctrlPr>
          </m:sSubPr>
          <m:e>
            <m:r>
              <w:rPr>
                <w:rFonts w:ascii="Cambria Math" w:eastAsiaTheme="minorEastAsia" w:hAnsi="Cambria Math"/>
                <w:sz w:val="22"/>
                <w:szCs w:val="22"/>
              </w:rPr>
              <m:t>ω</m:t>
            </m:r>
          </m:e>
          <m:sub>
            <m:r>
              <w:rPr>
                <w:rFonts w:ascii="Cambria Math" w:eastAsiaTheme="minorEastAsia" w:hAnsi="Cambria Math"/>
                <w:sz w:val="22"/>
                <w:szCs w:val="22"/>
              </w:rPr>
              <m:t>it</m:t>
            </m:r>
          </m:sub>
        </m:sSub>
        <m:r>
          <w:rPr>
            <w:rFonts w:ascii="Cambria Math" w:eastAsiaTheme="minorEastAsia" w:hAnsi="Cambria Math"/>
            <w:sz w:val="22"/>
            <w:szCs w:val="22"/>
          </w:rPr>
          <m:t>=j</m:t>
        </m:r>
        <m:d>
          <m:dPr>
            <m:ctrlPr>
              <w:rPr>
                <w:rFonts w:ascii="Cambria Math" w:eastAsiaTheme="minorEastAsia" w:hAnsi="Cambria Math"/>
                <w:i/>
                <w:sz w:val="22"/>
                <w:szCs w:val="22"/>
              </w:rPr>
            </m:ctrlPr>
          </m:dPr>
          <m:e>
            <m:sSub>
              <m:sSubPr>
                <m:ctrlPr>
                  <w:rPr>
                    <w:rFonts w:ascii="Cambria Math" w:eastAsiaTheme="minorEastAsia" w:hAnsi="Cambria Math"/>
                    <w:i/>
                    <w:sz w:val="22"/>
                    <w:szCs w:val="22"/>
                  </w:rPr>
                </m:ctrlPr>
              </m:sSubPr>
              <m:e>
                <m:r>
                  <w:rPr>
                    <w:rFonts w:ascii="Cambria Math" w:eastAsiaTheme="minorEastAsia" w:hAnsi="Cambria Math"/>
                    <w:sz w:val="22"/>
                    <w:szCs w:val="22"/>
                  </w:rPr>
                  <m:t>ω</m:t>
                </m:r>
              </m:e>
              <m:sub>
                <m:r>
                  <w:rPr>
                    <w:rFonts w:ascii="Cambria Math" w:eastAsiaTheme="minorEastAsia" w:hAnsi="Cambria Math"/>
                    <w:sz w:val="22"/>
                    <w:szCs w:val="22"/>
                  </w:rPr>
                  <m:t>it-1</m:t>
                </m:r>
              </m:sub>
            </m:sSub>
          </m:e>
        </m:d>
        <m:r>
          <w:rPr>
            <w:rFonts w:ascii="Cambria Math" w:eastAsiaTheme="minorEastAsia" w:hAnsi="Cambria Math"/>
            <w:sz w:val="22"/>
            <w:szCs w:val="22"/>
          </w:rPr>
          <m:t>+</m:t>
        </m:r>
        <m:sSub>
          <m:sSubPr>
            <m:ctrlPr>
              <w:rPr>
                <w:rFonts w:ascii="Cambria Math" w:eastAsiaTheme="minorEastAsia" w:hAnsi="Cambria Math"/>
                <w:i/>
                <w:sz w:val="22"/>
                <w:szCs w:val="22"/>
              </w:rPr>
            </m:ctrlPr>
          </m:sSubPr>
          <m:e>
            <m:r>
              <w:rPr>
                <w:rFonts w:ascii="Cambria Math" w:eastAsiaTheme="minorEastAsia" w:hAnsi="Cambria Math"/>
                <w:sz w:val="22"/>
                <w:szCs w:val="22"/>
              </w:rPr>
              <m:t>a</m:t>
            </m:r>
          </m:e>
          <m:sub>
            <m:r>
              <w:rPr>
                <w:rFonts w:ascii="Cambria Math" w:eastAsiaTheme="minorEastAsia" w:hAnsi="Cambria Math"/>
                <w:sz w:val="22"/>
                <w:szCs w:val="22"/>
              </w:rPr>
              <m:t>it</m:t>
            </m:r>
          </m:sub>
        </m:sSub>
      </m:oMath>
      <w:r w:rsidR="003574F5" w:rsidRPr="00166D1C">
        <w:rPr>
          <w:sz w:val="22"/>
          <w:szCs w:val="22"/>
        </w:rPr>
        <w:t>.</w:t>
      </w:r>
      <w:r w:rsidR="003574F5" w:rsidRPr="00166D1C">
        <w:rPr>
          <w:sz w:val="22"/>
          <w:szCs w:val="22"/>
        </w:rPr>
        <w:tab/>
      </w:r>
      <w:r w:rsidR="008C23C9">
        <w:rPr>
          <w:sz w:val="22"/>
          <w:szCs w:val="22"/>
        </w:rPr>
        <w:tab/>
      </w:r>
      <w:r w:rsidR="008C23C9">
        <w:rPr>
          <w:sz w:val="22"/>
          <w:szCs w:val="22"/>
        </w:rPr>
        <w:tab/>
      </w:r>
      <w:r w:rsidR="008C23C9">
        <w:rPr>
          <w:sz w:val="22"/>
          <w:szCs w:val="22"/>
        </w:rPr>
        <w:tab/>
      </w:r>
      <w:r w:rsidR="008C23C9">
        <w:rPr>
          <w:sz w:val="22"/>
          <w:szCs w:val="22"/>
        </w:rPr>
        <w:tab/>
      </w:r>
      <w:r w:rsidR="008C23C9">
        <w:rPr>
          <w:sz w:val="22"/>
          <w:szCs w:val="22"/>
        </w:rPr>
        <w:tab/>
      </w:r>
      <w:r w:rsidR="008C23C9">
        <w:rPr>
          <w:sz w:val="22"/>
          <w:szCs w:val="22"/>
        </w:rPr>
        <w:tab/>
      </w:r>
      <w:r w:rsidR="008C23C9">
        <w:rPr>
          <w:sz w:val="22"/>
          <w:szCs w:val="22"/>
        </w:rPr>
        <w:tab/>
      </w:r>
      <w:r w:rsidR="008C23C9">
        <w:rPr>
          <w:sz w:val="22"/>
          <w:szCs w:val="22"/>
        </w:rPr>
        <w:tab/>
      </w:r>
      <w:r w:rsidR="008C23C9" w:rsidRPr="00166D1C">
        <w:rPr>
          <w:sz w:val="22"/>
          <w:szCs w:val="22"/>
        </w:rPr>
        <w:t>(1.24)</w:t>
      </w:r>
    </w:p>
    <w:p w:rsidR="003574F5" w:rsidRPr="00166D1C" w:rsidRDefault="003574F5" w:rsidP="003574F5">
      <w:pPr>
        <w:autoSpaceDE w:val="0"/>
        <w:autoSpaceDN w:val="0"/>
        <w:adjustRightInd w:val="0"/>
        <w:spacing w:after="240" w:line="276" w:lineRule="auto"/>
        <w:jc w:val="both"/>
        <w:rPr>
          <w:sz w:val="22"/>
          <w:szCs w:val="22"/>
        </w:rPr>
      </w:pPr>
      <w:r w:rsidRPr="00166D1C">
        <w:rPr>
          <w:sz w:val="22"/>
          <w:szCs w:val="22"/>
        </w:rPr>
        <w:t>Th</w:t>
      </w:r>
      <w:r w:rsidR="008C23C9">
        <w:rPr>
          <w:sz w:val="22"/>
          <w:szCs w:val="22"/>
        </w:rPr>
        <w:t>e</w:t>
      </w:r>
      <w:r w:rsidRPr="00166D1C">
        <w:rPr>
          <w:sz w:val="22"/>
          <w:szCs w:val="22"/>
        </w:rPr>
        <w:t xml:space="preserve"> innovation </w:t>
      </w:r>
      <w:r w:rsidR="008C23C9">
        <w:rPr>
          <w:sz w:val="22"/>
          <w:szCs w:val="22"/>
        </w:rPr>
        <w:t xml:space="preserve">in </w:t>
      </w:r>
      <w:r w:rsidR="008C23C9" w:rsidRPr="00166D1C">
        <w:rPr>
          <w:sz w:val="22"/>
          <w:szCs w:val="22"/>
        </w:rPr>
        <w:t>(1.24)</w:t>
      </w:r>
      <w:r w:rsidR="008C23C9">
        <w:rPr>
          <w:sz w:val="22"/>
          <w:szCs w:val="22"/>
        </w:rPr>
        <w:t xml:space="preserve"> </w:t>
      </w:r>
      <w:r w:rsidRPr="00166D1C">
        <w:rPr>
          <w:sz w:val="22"/>
          <w:szCs w:val="22"/>
        </w:rPr>
        <w:t>may reflect heterogeneity and persistence in firm-level managerial ability, labour quality, etc.; see Gebreeyesus (2008).</w:t>
      </w:r>
      <w:r w:rsidRPr="00166D1C">
        <w:rPr>
          <w:sz w:val="22"/>
          <w:szCs w:val="22"/>
        </w:rPr>
        <w:tab/>
        <w:t xml:space="preserve"> </w:t>
      </w:r>
      <w:r w:rsidRPr="00166D1C">
        <w:rPr>
          <w:sz w:val="22"/>
          <w:szCs w:val="22"/>
        </w:rPr>
        <w:tab/>
      </w:r>
    </w:p>
    <w:p w:rsidR="003574F5" w:rsidRPr="00C817E6" w:rsidRDefault="00C817E6" w:rsidP="003574F5">
      <w:pPr>
        <w:autoSpaceDE w:val="0"/>
        <w:autoSpaceDN w:val="0"/>
        <w:adjustRightInd w:val="0"/>
        <w:spacing w:after="240" w:line="276" w:lineRule="auto"/>
        <w:jc w:val="both"/>
        <w:rPr>
          <w:b/>
          <w:sz w:val="22"/>
          <w:szCs w:val="22"/>
        </w:rPr>
      </w:pPr>
      <w:r w:rsidRPr="00C817E6">
        <w:rPr>
          <w:b/>
          <w:sz w:val="22"/>
          <w:szCs w:val="22"/>
        </w:rPr>
        <w:t xml:space="preserve">CMI </w:t>
      </w:r>
      <w:r w:rsidR="003574F5" w:rsidRPr="00C817E6">
        <w:rPr>
          <w:b/>
          <w:sz w:val="22"/>
          <w:szCs w:val="22"/>
        </w:rPr>
        <w:t xml:space="preserve">Assumption </w:t>
      </w:r>
      <w:r w:rsidR="00DB3AC2" w:rsidRPr="00C817E6">
        <w:rPr>
          <w:b/>
          <w:sz w:val="22"/>
          <w:szCs w:val="22"/>
        </w:rPr>
        <w:t>II</w:t>
      </w:r>
      <w:r w:rsidR="003574F5" w:rsidRPr="00C817E6">
        <w:rPr>
          <w:b/>
          <w:sz w:val="22"/>
          <w:szCs w:val="22"/>
        </w:rPr>
        <w:t>:</w:t>
      </w:r>
    </w:p>
    <w:p w:rsidR="003574F5" w:rsidRPr="00166D1C" w:rsidRDefault="003574F5" w:rsidP="003574F5">
      <w:pPr>
        <w:autoSpaceDE w:val="0"/>
        <w:autoSpaceDN w:val="0"/>
        <w:adjustRightInd w:val="0"/>
        <w:spacing w:after="240" w:line="276" w:lineRule="auto"/>
        <w:jc w:val="both"/>
        <w:rPr>
          <w:sz w:val="22"/>
          <w:szCs w:val="22"/>
          <w:lang w:eastAsia="en-US"/>
        </w:rPr>
      </w:pPr>
      <m:oMath>
        <m:r>
          <w:rPr>
            <w:rFonts w:ascii="Cambria Math" w:hAnsi="Cambria Math"/>
          </w:rPr>
          <m:t>E</m:t>
        </m:r>
        <m:d>
          <m:dPr>
            <m:ctrlPr>
              <w:rPr>
                <w:rFonts w:ascii="Cambria Math" w:hAnsi="Cambria Math"/>
                <w:i/>
              </w:rPr>
            </m:ctrlPr>
          </m:dPr>
          <m:e>
            <m:sSub>
              <m:sSubPr>
                <m:ctrlPr>
                  <w:rPr>
                    <w:rFonts w:ascii="Cambria Math" w:eastAsiaTheme="minorEastAsia" w:hAnsi="Cambria Math"/>
                    <w:i/>
                  </w:rPr>
                </m:ctrlPr>
              </m:sSubPr>
              <m:e>
                <m:r>
                  <w:rPr>
                    <w:rFonts w:ascii="Cambria Math" w:eastAsiaTheme="minorEastAsia" w:hAnsi="Cambria Math"/>
                  </w:rPr>
                  <m:t>a</m:t>
                </m:r>
              </m:e>
              <m:sub>
                <m:r>
                  <w:rPr>
                    <w:rFonts w:ascii="Cambria Math" w:eastAsiaTheme="minorEastAsia" w:hAnsi="Cambria Math"/>
                  </w:rPr>
                  <m:t>it</m:t>
                </m:r>
              </m:sub>
            </m:sSub>
            <m:ctrlPr>
              <w:rPr>
                <w:rFonts w:ascii="Cambria Math" w:eastAsiaTheme="minorEastAsia" w:hAnsi="Cambria Math"/>
                <w:i/>
              </w:rPr>
            </m:ctrlPr>
          </m:e>
          <m:e>
            <m:sSub>
              <m:sSubPr>
                <m:ctrlPr>
                  <w:rPr>
                    <w:rFonts w:ascii="Cambria Math" w:eastAsiaTheme="minorEastAsia" w:hAnsi="Cambria Math"/>
                    <w:i/>
                    <w:sz w:val="22"/>
                    <w:szCs w:val="22"/>
                    <w:lang w:eastAsia="en-US"/>
                  </w:rPr>
                </m:ctrlPr>
              </m:sSubPr>
              <m:e>
                <m:r>
                  <w:rPr>
                    <w:rFonts w:ascii="Cambria Math" w:eastAsiaTheme="minorEastAsia" w:hAnsi="Cambria Math"/>
                  </w:rPr>
                  <m:t>k</m:t>
                </m:r>
              </m:e>
              <m:sub>
                <m:r>
                  <w:rPr>
                    <w:rFonts w:ascii="Cambria Math" w:eastAsiaTheme="minorEastAsia" w:hAnsi="Cambria Math"/>
                  </w:rPr>
                  <m:t>it</m:t>
                </m:r>
              </m:sub>
            </m:sSub>
            <m:r>
              <w:rPr>
                <w:rFonts w:ascii="Cambria Math" w:eastAsiaTheme="minorEastAsia" w:hAnsi="Cambria Math"/>
                <w:sz w:val="22"/>
                <w:szCs w:val="22"/>
                <w:lang w:eastAsia="en-US"/>
              </w:rPr>
              <m:t>,</m:t>
            </m:r>
            <m:sSub>
              <m:sSubPr>
                <m:ctrlPr>
                  <w:rPr>
                    <w:rFonts w:ascii="Cambria Math" w:eastAsiaTheme="minorEastAsia" w:hAnsi="Cambria Math"/>
                    <w:i/>
                    <w:sz w:val="22"/>
                    <w:szCs w:val="22"/>
                    <w:lang w:eastAsia="en-US"/>
                  </w:rPr>
                </m:ctrlPr>
              </m:sSubPr>
              <m:e>
                <m:r>
                  <w:rPr>
                    <w:rFonts w:ascii="Cambria Math" w:eastAsiaTheme="minorEastAsia" w:hAnsi="Cambria Math"/>
                  </w:rPr>
                  <m:t>l</m:t>
                </m:r>
              </m:e>
              <m:sub>
                <m:r>
                  <w:rPr>
                    <w:rFonts w:ascii="Cambria Math" w:eastAsiaTheme="minorEastAsia" w:hAnsi="Cambria Math"/>
                  </w:rPr>
                  <m:t>it-1</m:t>
                </m:r>
              </m:sub>
            </m:sSub>
            <m:r>
              <w:rPr>
                <w:rFonts w:ascii="Cambria Math" w:eastAsiaTheme="minorEastAsia" w:hAnsi="Cambria Math"/>
                <w:sz w:val="22"/>
                <w:szCs w:val="22"/>
                <w:lang w:eastAsia="en-US"/>
              </w:rPr>
              <m:t xml:space="preserve">, </m:t>
            </m:r>
            <m:sSub>
              <m:sSubPr>
                <m:ctrlPr>
                  <w:rPr>
                    <w:rFonts w:ascii="Cambria Math" w:eastAsiaTheme="minorEastAsia" w:hAnsi="Cambria Math"/>
                    <w:i/>
                    <w:sz w:val="22"/>
                    <w:szCs w:val="22"/>
                    <w:lang w:eastAsia="en-US"/>
                  </w:rPr>
                </m:ctrlPr>
              </m:sSubPr>
              <m:e>
                <m:r>
                  <w:rPr>
                    <w:rFonts w:ascii="Cambria Math" w:eastAsiaTheme="minorEastAsia" w:hAnsi="Cambria Math"/>
                  </w:rPr>
                  <m:t>k</m:t>
                </m:r>
              </m:e>
              <m:sub>
                <m:r>
                  <w:rPr>
                    <w:rFonts w:ascii="Cambria Math" w:eastAsiaTheme="minorEastAsia" w:hAnsi="Cambria Math"/>
                  </w:rPr>
                  <m:t>it-1</m:t>
                </m:r>
              </m:sub>
            </m:sSub>
            <m:r>
              <w:rPr>
                <w:rFonts w:ascii="Cambria Math" w:eastAsiaTheme="minorEastAsia" w:hAnsi="Cambria Math"/>
              </w:rPr>
              <m:t>,</m:t>
            </m:r>
            <m:sSub>
              <m:sSubPr>
                <m:ctrlPr>
                  <w:rPr>
                    <w:rFonts w:ascii="Cambria Math" w:eastAsiaTheme="minorEastAsia" w:hAnsi="Cambria Math"/>
                    <w:i/>
                    <w:sz w:val="22"/>
                    <w:szCs w:val="22"/>
                    <w:lang w:eastAsia="en-US"/>
                  </w:rPr>
                </m:ctrlPr>
              </m:sSubPr>
              <m:e>
                <m:r>
                  <w:rPr>
                    <w:rFonts w:ascii="Cambria Math" w:eastAsiaTheme="minorEastAsia" w:hAnsi="Cambria Math"/>
                  </w:rPr>
                  <m:t>m</m:t>
                </m:r>
              </m:e>
              <m:sub>
                <m:r>
                  <w:rPr>
                    <w:rFonts w:ascii="Cambria Math" w:eastAsiaTheme="minorEastAsia" w:hAnsi="Cambria Math"/>
                  </w:rPr>
                  <m:t xml:space="preserve">it-1 </m:t>
                </m:r>
              </m:sub>
            </m:sSub>
            <m:r>
              <w:rPr>
                <w:rFonts w:ascii="Cambria Math" w:eastAsiaTheme="minorEastAsia" w:hAnsi="Cambria Math"/>
                <w:sz w:val="22"/>
                <w:szCs w:val="22"/>
                <w:lang w:eastAsia="en-US"/>
              </w:rPr>
              <m:t>,…,</m:t>
            </m:r>
            <m:sSub>
              <m:sSubPr>
                <m:ctrlPr>
                  <w:rPr>
                    <w:rFonts w:ascii="Cambria Math" w:eastAsiaTheme="minorEastAsia" w:hAnsi="Cambria Math"/>
                    <w:i/>
                    <w:sz w:val="22"/>
                    <w:szCs w:val="22"/>
                    <w:lang w:eastAsia="en-US"/>
                  </w:rPr>
                </m:ctrlPr>
              </m:sSubPr>
              <m:e>
                <m:r>
                  <w:rPr>
                    <w:rFonts w:ascii="Cambria Math" w:eastAsiaTheme="minorEastAsia" w:hAnsi="Cambria Math"/>
                  </w:rPr>
                  <m:t>l</m:t>
                </m:r>
              </m:e>
              <m:sub>
                <m:r>
                  <w:rPr>
                    <w:rFonts w:ascii="Cambria Math" w:eastAsiaTheme="minorEastAsia" w:hAnsi="Cambria Math"/>
                  </w:rPr>
                  <m:t>1t</m:t>
                </m:r>
              </m:sub>
            </m:sSub>
            <m:r>
              <w:rPr>
                <w:rFonts w:ascii="Cambria Math" w:eastAsiaTheme="minorEastAsia" w:hAnsi="Cambria Math"/>
                <w:sz w:val="22"/>
                <w:szCs w:val="22"/>
                <w:lang w:eastAsia="en-US"/>
              </w:rPr>
              <m:t xml:space="preserve">, </m:t>
            </m:r>
            <m:sSub>
              <m:sSubPr>
                <m:ctrlPr>
                  <w:rPr>
                    <w:rFonts w:ascii="Cambria Math" w:eastAsiaTheme="minorEastAsia" w:hAnsi="Cambria Math"/>
                    <w:i/>
                    <w:sz w:val="22"/>
                    <w:szCs w:val="22"/>
                    <w:lang w:eastAsia="en-US"/>
                  </w:rPr>
                </m:ctrlPr>
              </m:sSubPr>
              <m:e>
                <m:r>
                  <w:rPr>
                    <w:rFonts w:ascii="Cambria Math" w:eastAsiaTheme="minorEastAsia" w:hAnsi="Cambria Math"/>
                  </w:rPr>
                  <m:t>k</m:t>
                </m:r>
              </m:e>
              <m:sub>
                <m:r>
                  <w:rPr>
                    <w:rFonts w:ascii="Cambria Math" w:eastAsiaTheme="minorEastAsia" w:hAnsi="Cambria Math"/>
                  </w:rPr>
                  <m:t>1t</m:t>
                </m:r>
              </m:sub>
            </m:sSub>
            <m:r>
              <w:rPr>
                <w:rFonts w:ascii="Cambria Math" w:eastAsiaTheme="minorEastAsia" w:hAnsi="Cambria Math"/>
              </w:rPr>
              <m:t>,</m:t>
            </m:r>
            <m:sSub>
              <m:sSubPr>
                <m:ctrlPr>
                  <w:rPr>
                    <w:rFonts w:ascii="Cambria Math" w:eastAsiaTheme="minorEastAsia" w:hAnsi="Cambria Math"/>
                    <w:i/>
                    <w:sz w:val="22"/>
                    <w:szCs w:val="22"/>
                    <w:lang w:eastAsia="en-US"/>
                  </w:rPr>
                </m:ctrlPr>
              </m:sSubPr>
              <m:e>
                <m:r>
                  <w:rPr>
                    <w:rFonts w:ascii="Cambria Math" w:eastAsiaTheme="minorEastAsia" w:hAnsi="Cambria Math"/>
                  </w:rPr>
                  <m:t>m</m:t>
                </m:r>
              </m:e>
              <m:sub>
                <m:r>
                  <w:rPr>
                    <w:rFonts w:ascii="Cambria Math" w:eastAsiaTheme="minorEastAsia" w:hAnsi="Cambria Math"/>
                  </w:rPr>
                  <m:t xml:space="preserve">1t </m:t>
                </m:r>
              </m:sub>
            </m:sSub>
            <m:ctrlPr>
              <w:rPr>
                <w:rFonts w:ascii="Cambria Math" w:eastAsiaTheme="minorEastAsia" w:hAnsi="Cambria Math"/>
                <w:i/>
                <w:sz w:val="22"/>
                <w:szCs w:val="22"/>
                <w:lang w:eastAsia="en-US"/>
              </w:rPr>
            </m:ctrlPr>
          </m:e>
        </m:d>
        <m:r>
          <w:rPr>
            <w:rFonts w:ascii="Cambria Math" w:eastAsiaTheme="minorEastAsia" w:hAnsi="Cambria Math"/>
            <w:sz w:val="22"/>
            <w:szCs w:val="22"/>
            <w:lang w:eastAsia="en-US"/>
          </w:rPr>
          <m:t>=0</m:t>
        </m:r>
      </m:oMath>
      <w:r w:rsidRPr="00166D1C">
        <w:rPr>
          <w:sz w:val="22"/>
          <w:szCs w:val="22"/>
          <w:lang w:eastAsia="en-US"/>
        </w:rPr>
        <w:t xml:space="preserve">. Given </w:t>
      </w:r>
      <w:r w:rsidR="008C23C9">
        <w:rPr>
          <w:sz w:val="22"/>
          <w:szCs w:val="22"/>
          <w:lang w:eastAsia="en-US"/>
        </w:rPr>
        <w:t xml:space="preserve">the </w:t>
      </w:r>
      <w:r w:rsidRPr="00166D1C">
        <w:rPr>
          <w:sz w:val="22"/>
          <w:szCs w:val="22"/>
          <w:lang w:eastAsia="en-US"/>
        </w:rPr>
        <w:t xml:space="preserve">quasi-fixed </w:t>
      </w:r>
      <w:r w:rsidR="008C23C9">
        <w:rPr>
          <w:sz w:val="22"/>
          <w:szCs w:val="22"/>
          <w:lang w:eastAsia="en-US"/>
        </w:rPr>
        <w:t xml:space="preserve">nature of </w:t>
      </w:r>
      <w:r w:rsidRPr="00166D1C">
        <w:rPr>
          <w:sz w:val="22"/>
          <w:szCs w:val="22"/>
          <w:lang w:eastAsia="en-US"/>
        </w:rPr>
        <w:t xml:space="preserve">capital in firms due to irreversibility (see, for example, Caballero and Engel, 1999 and Bertola and Caballero, 1994), the productivity innovation </w:t>
      </w:r>
      <m:oMath>
        <m:sSub>
          <m:sSubPr>
            <m:ctrlPr>
              <w:rPr>
                <w:rFonts w:ascii="Cambria Math" w:eastAsiaTheme="minorEastAsia" w:hAnsi="Cambria Math"/>
                <w:i/>
                <w:sz w:val="22"/>
                <w:szCs w:val="22"/>
              </w:rPr>
            </m:ctrlPr>
          </m:sSubPr>
          <m:e>
            <m:r>
              <w:rPr>
                <w:rFonts w:ascii="Cambria Math" w:eastAsiaTheme="minorEastAsia" w:hAnsi="Cambria Math"/>
                <w:sz w:val="22"/>
                <w:szCs w:val="22"/>
              </w:rPr>
              <m:t>a</m:t>
            </m:r>
          </m:e>
          <m:sub>
            <m:r>
              <w:rPr>
                <w:rFonts w:ascii="Cambria Math" w:eastAsiaTheme="minorEastAsia" w:hAnsi="Cambria Math"/>
                <w:sz w:val="22"/>
                <w:szCs w:val="22"/>
              </w:rPr>
              <m:t>it</m:t>
            </m:r>
          </m:sub>
        </m:sSub>
      </m:oMath>
      <w:r w:rsidRPr="00166D1C">
        <w:rPr>
          <w:sz w:val="22"/>
          <w:szCs w:val="22"/>
          <w:lang w:eastAsia="en-US"/>
        </w:rPr>
        <w:t xml:space="preserve"> is uncorrelated with the state variable </w:t>
      </w:r>
      <m:oMath>
        <m:sSub>
          <m:sSubPr>
            <m:ctrlPr>
              <w:rPr>
                <w:rFonts w:ascii="Cambria Math" w:eastAsiaTheme="minorEastAsia" w:hAnsi="Cambria Math"/>
                <w:i/>
                <w:sz w:val="22"/>
                <w:szCs w:val="22"/>
                <w:lang w:eastAsia="en-US"/>
              </w:rPr>
            </m:ctrlPr>
          </m:sSubPr>
          <m:e>
            <m:r>
              <w:rPr>
                <w:rFonts w:ascii="Cambria Math" w:eastAsiaTheme="minorEastAsia" w:hAnsi="Cambria Math"/>
                <w:sz w:val="22"/>
                <w:szCs w:val="22"/>
              </w:rPr>
              <m:t>k</m:t>
            </m:r>
          </m:e>
          <m:sub>
            <m:r>
              <w:rPr>
                <w:rFonts w:ascii="Cambria Math" w:eastAsiaTheme="minorEastAsia" w:hAnsi="Cambria Math"/>
                <w:sz w:val="22"/>
                <w:szCs w:val="22"/>
              </w:rPr>
              <m:t>it</m:t>
            </m:r>
          </m:sub>
        </m:sSub>
        <m:r>
          <w:rPr>
            <w:rFonts w:ascii="Cambria Math" w:eastAsiaTheme="minorEastAsia" w:hAnsi="Cambria Math"/>
            <w:sz w:val="22"/>
            <w:szCs w:val="22"/>
            <w:lang w:eastAsia="en-US"/>
          </w:rPr>
          <m:t xml:space="preserve"> </m:t>
        </m:r>
      </m:oMath>
      <w:r w:rsidRPr="00166D1C">
        <w:rPr>
          <w:sz w:val="22"/>
          <w:szCs w:val="22"/>
          <w:lang w:eastAsia="en-US"/>
        </w:rPr>
        <w:t xml:space="preserve">and all past inputs and their functions, but correlated with </w:t>
      </w:r>
      <m:oMath>
        <m:sSub>
          <m:sSubPr>
            <m:ctrlPr>
              <w:rPr>
                <w:rFonts w:ascii="Cambria Math" w:eastAsiaTheme="minorEastAsia" w:hAnsi="Cambria Math"/>
                <w:i/>
                <w:sz w:val="22"/>
                <w:szCs w:val="22"/>
                <w:lang w:eastAsia="en-US"/>
              </w:rPr>
            </m:ctrlPr>
          </m:sSubPr>
          <m:e>
            <m:r>
              <w:rPr>
                <w:rFonts w:ascii="Cambria Math" w:eastAsiaTheme="minorEastAsia" w:hAnsi="Cambria Math"/>
                <w:sz w:val="22"/>
                <w:szCs w:val="22"/>
              </w:rPr>
              <m:t>l</m:t>
            </m:r>
          </m:e>
          <m:sub>
            <m:r>
              <w:rPr>
                <w:rFonts w:ascii="Cambria Math" w:eastAsiaTheme="minorEastAsia" w:hAnsi="Cambria Math"/>
                <w:sz w:val="22"/>
                <w:szCs w:val="22"/>
              </w:rPr>
              <m:t>it</m:t>
            </m:r>
          </m:sub>
        </m:sSub>
      </m:oMath>
      <w:r w:rsidRPr="00166D1C">
        <w:rPr>
          <w:sz w:val="22"/>
          <w:szCs w:val="22"/>
          <w:lang w:eastAsia="en-US"/>
        </w:rPr>
        <w:t xml:space="preserve"> and</w:t>
      </w:r>
      <m:oMath>
        <m:r>
          <w:rPr>
            <w:rFonts w:ascii="Cambria Math" w:hAnsi="Cambria Math"/>
            <w:sz w:val="22"/>
            <w:szCs w:val="22"/>
            <w:lang w:eastAsia="en-US"/>
          </w:rPr>
          <m:t xml:space="preserve"> </m:t>
        </m:r>
        <m:sSub>
          <m:sSubPr>
            <m:ctrlPr>
              <w:rPr>
                <w:rFonts w:ascii="Cambria Math" w:eastAsiaTheme="minorEastAsia" w:hAnsi="Cambria Math"/>
                <w:i/>
                <w:sz w:val="22"/>
                <w:szCs w:val="22"/>
                <w:lang w:eastAsia="en-US"/>
              </w:rPr>
            </m:ctrlPr>
          </m:sSubPr>
          <m:e>
            <m:r>
              <w:rPr>
                <w:rFonts w:ascii="Cambria Math" w:eastAsiaTheme="minorEastAsia" w:hAnsi="Cambria Math"/>
                <w:sz w:val="22"/>
                <w:szCs w:val="22"/>
              </w:rPr>
              <m:t>m</m:t>
            </m:r>
          </m:e>
          <m:sub>
            <m:r>
              <w:rPr>
                <w:rFonts w:ascii="Cambria Math" w:eastAsiaTheme="minorEastAsia" w:hAnsi="Cambria Math"/>
                <w:sz w:val="22"/>
                <w:szCs w:val="22"/>
              </w:rPr>
              <m:t xml:space="preserve">it </m:t>
            </m:r>
          </m:sub>
        </m:sSub>
      </m:oMath>
      <w:r w:rsidRPr="00166D1C">
        <w:rPr>
          <w:sz w:val="22"/>
          <w:szCs w:val="22"/>
          <w:lang w:eastAsia="en-US"/>
        </w:rPr>
        <w:t>.■</w:t>
      </w:r>
    </w:p>
    <w:p w:rsidR="003574F5" w:rsidRPr="00166D1C" w:rsidRDefault="003574F5" w:rsidP="003574F5">
      <w:pPr>
        <w:autoSpaceDE w:val="0"/>
        <w:autoSpaceDN w:val="0"/>
        <w:adjustRightInd w:val="0"/>
        <w:spacing w:after="240" w:line="276" w:lineRule="auto"/>
        <w:jc w:val="both"/>
        <w:rPr>
          <w:sz w:val="22"/>
          <w:szCs w:val="22"/>
          <w:lang w:eastAsia="en-US"/>
        </w:rPr>
      </w:pPr>
      <w:r w:rsidRPr="00166D1C">
        <w:rPr>
          <w:sz w:val="22"/>
          <w:szCs w:val="22"/>
          <w:lang w:eastAsia="en-US"/>
        </w:rPr>
        <w:t>Substitution of Eq.1.23 and Eq.1.24 into Eq.1.1</w:t>
      </w:r>
      <w:r w:rsidR="008C23C9">
        <w:rPr>
          <w:sz w:val="22"/>
          <w:szCs w:val="22"/>
          <w:lang w:eastAsia="en-US"/>
        </w:rPr>
        <w:t xml:space="preserve"> yields</w:t>
      </w:r>
      <w:r w:rsidRPr="00166D1C">
        <w:rPr>
          <w:sz w:val="22"/>
          <w:szCs w:val="22"/>
          <w:lang w:eastAsia="en-US"/>
        </w:rPr>
        <w:t xml:space="preserve"> </w:t>
      </w:r>
    </w:p>
    <w:p w:rsidR="003574F5" w:rsidRPr="00166D1C" w:rsidRDefault="00F63E8B" w:rsidP="003574F5">
      <w:pPr>
        <w:autoSpaceDE w:val="0"/>
        <w:autoSpaceDN w:val="0"/>
        <w:adjustRightInd w:val="0"/>
        <w:spacing w:after="240" w:line="276" w:lineRule="auto"/>
        <w:jc w:val="both"/>
        <w:rPr>
          <w:sz w:val="22"/>
          <w:szCs w:val="22"/>
        </w:rPr>
      </w:pPr>
      <m:oMath>
        <m:sSub>
          <m:sSubPr>
            <m:ctrlPr>
              <w:rPr>
                <w:rFonts w:ascii="Cambria Math" w:eastAsiaTheme="minorEastAsia" w:hAnsi="Cambria Math"/>
                <w:i/>
                <w:sz w:val="22"/>
                <w:szCs w:val="22"/>
              </w:rPr>
            </m:ctrlPr>
          </m:sSubPr>
          <m:e>
            <m:r>
              <w:rPr>
                <w:rFonts w:ascii="Cambria Math" w:eastAsiaTheme="minorEastAsia" w:hAnsi="Cambria Math"/>
                <w:sz w:val="22"/>
                <w:szCs w:val="22"/>
              </w:rPr>
              <m:t>y</m:t>
            </m:r>
          </m:e>
          <m:sub>
            <m:r>
              <w:rPr>
                <w:rFonts w:ascii="Cambria Math" w:eastAsiaTheme="minorEastAsia" w:hAnsi="Cambria Math"/>
                <w:sz w:val="22"/>
                <w:szCs w:val="22"/>
              </w:rPr>
              <m:t>it</m:t>
            </m:r>
          </m:sub>
        </m:sSub>
        <m:r>
          <w:rPr>
            <w:rFonts w:ascii="Cambria Math" w:eastAsiaTheme="minorEastAsia" w:hAnsi="Cambria Math"/>
            <w:sz w:val="22"/>
            <w:szCs w:val="22"/>
          </w:rPr>
          <m:t>=</m:t>
        </m:r>
        <m:sSub>
          <m:sSubPr>
            <m:ctrlPr>
              <w:rPr>
                <w:rFonts w:ascii="Cambria Math" w:eastAsiaTheme="minorEastAsia" w:hAnsi="Cambria Math"/>
                <w:i/>
                <w:sz w:val="22"/>
                <w:szCs w:val="22"/>
              </w:rPr>
            </m:ctrlPr>
          </m:sSubPr>
          <m:e>
            <m:r>
              <w:rPr>
                <w:rFonts w:ascii="Cambria Math" w:eastAsiaTheme="minorEastAsia" w:hAnsi="Cambria Math"/>
                <w:sz w:val="22"/>
                <w:szCs w:val="22"/>
              </w:rPr>
              <m:t>β</m:t>
            </m:r>
          </m:e>
          <m:sub>
            <m:r>
              <w:rPr>
                <w:rFonts w:ascii="Cambria Math" w:eastAsiaTheme="minorEastAsia" w:hAnsi="Cambria Math"/>
                <w:sz w:val="22"/>
                <w:szCs w:val="22"/>
              </w:rPr>
              <m:t>0</m:t>
            </m:r>
          </m:sub>
        </m:sSub>
        <m:r>
          <w:rPr>
            <w:rFonts w:ascii="Cambria Math" w:eastAsiaTheme="minorEastAsia" w:hAnsi="Cambria Math"/>
            <w:sz w:val="22"/>
            <w:szCs w:val="22"/>
          </w:rPr>
          <m:t>+</m:t>
        </m:r>
        <m:sSub>
          <m:sSubPr>
            <m:ctrlPr>
              <w:rPr>
                <w:rFonts w:ascii="Cambria Math" w:eastAsiaTheme="minorEastAsia" w:hAnsi="Cambria Math"/>
                <w:i/>
                <w:sz w:val="22"/>
                <w:szCs w:val="22"/>
                <w:lang w:eastAsia="en-US"/>
              </w:rPr>
            </m:ctrlPr>
          </m:sSubPr>
          <m:e>
            <m:r>
              <w:rPr>
                <w:rFonts w:ascii="Cambria Math" w:eastAsiaTheme="minorEastAsia" w:hAnsi="Cambria Math"/>
                <w:sz w:val="22"/>
                <w:szCs w:val="22"/>
              </w:rPr>
              <m:t>β</m:t>
            </m:r>
          </m:e>
          <m:sub>
            <m:r>
              <w:rPr>
                <w:rFonts w:ascii="Cambria Math" w:eastAsiaTheme="minorEastAsia" w:hAnsi="Cambria Math"/>
                <w:sz w:val="22"/>
                <w:szCs w:val="22"/>
              </w:rPr>
              <m:t>l</m:t>
            </m:r>
          </m:sub>
        </m:sSub>
        <m:sSub>
          <m:sSubPr>
            <m:ctrlPr>
              <w:rPr>
                <w:rFonts w:ascii="Cambria Math" w:eastAsiaTheme="minorEastAsia" w:hAnsi="Cambria Math"/>
                <w:i/>
                <w:sz w:val="22"/>
                <w:szCs w:val="22"/>
                <w:lang w:eastAsia="en-US"/>
              </w:rPr>
            </m:ctrlPr>
          </m:sSubPr>
          <m:e>
            <m:r>
              <w:rPr>
                <w:rFonts w:ascii="Cambria Math" w:eastAsiaTheme="minorEastAsia" w:hAnsi="Cambria Math"/>
                <w:sz w:val="22"/>
                <w:szCs w:val="22"/>
              </w:rPr>
              <m:t>l</m:t>
            </m:r>
          </m:e>
          <m:sub>
            <m:r>
              <w:rPr>
                <w:rFonts w:ascii="Cambria Math" w:eastAsiaTheme="minorEastAsia" w:hAnsi="Cambria Math"/>
                <w:sz w:val="22"/>
                <w:szCs w:val="22"/>
              </w:rPr>
              <m:t>it</m:t>
            </m:r>
          </m:sub>
        </m:sSub>
        <m:r>
          <w:rPr>
            <w:rFonts w:ascii="Cambria Math" w:eastAsiaTheme="minorEastAsia" w:hAnsi="Cambria Math"/>
            <w:sz w:val="22"/>
            <w:szCs w:val="22"/>
          </w:rPr>
          <m:t xml:space="preserve">  + </m:t>
        </m:r>
        <m:sSub>
          <m:sSubPr>
            <m:ctrlPr>
              <w:rPr>
                <w:rFonts w:ascii="Cambria Math" w:eastAsiaTheme="minorEastAsia" w:hAnsi="Cambria Math"/>
                <w:i/>
                <w:sz w:val="22"/>
                <w:szCs w:val="22"/>
                <w:lang w:eastAsia="en-US"/>
              </w:rPr>
            </m:ctrlPr>
          </m:sSubPr>
          <m:e>
            <m:r>
              <w:rPr>
                <w:rFonts w:ascii="Cambria Math" w:eastAsiaTheme="minorEastAsia" w:hAnsi="Cambria Math"/>
                <w:sz w:val="22"/>
                <w:szCs w:val="22"/>
              </w:rPr>
              <m:t>β</m:t>
            </m:r>
          </m:e>
          <m:sub>
            <m:r>
              <w:rPr>
                <w:rFonts w:ascii="Cambria Math" w:eastAsiaTheme="minorEastAsia" w:hAnsi="Cambria Math"/>
                <w:sz w:val="22"/>
                <w:szCs w:val="22"/>
              </w:rPr>
              <m:t>k</m:t>
            </m:r>
          </m:sub>
        </m:sSub>
        <m:sSub>
          <m:sSubPr>
            <m:ctrlPr>
              <w:rPr>
                <w:rFonts w:ascii="Cambria Math" w:eastAsiaTheme="minorEastAsia" w:hAnsi="Cambria Math"/>
                <w:i/>
                <w:sz w:val="22"/>
                <w:szCs w:val="22"/>
                <w:lang w:eastAsia="en-US"/>
              </w:rPr>
            </m:ctrlPr>
          </m:sSubPr>
          <m:e>
            <m:r>
              <w:rPr>
                <w:rFonts w:ascii="Cambria Math" w:eastAsiaTheme="minorEastAsia" w:hAnsi="Cambria Math"/>
                <w:sz w:val="22"/>
                <w:szCs w:val="22"/>
              </w:rPr>
              <m:t>k</m:t>
            </m:r>
          </m:e>
          <m:sub>
            <m:r>
              <w:rPr>
                <w:rFonts w:ascii="Cambria Math" w:eastAsiaTheme="minorEastAsia" w:hAnsi="Cambria Math"/>
                <w:sz w:val="22"/>
                <w:szCs w:val="22"/>
              </w:rPr>
              <m:t>it</m:t>
            </m:r>
          </m:sub>
        </m:sSub>
        <m:r>
          <w:rPr>
            <w:rFonts w:ascii="Cambria Math" w:eastAsiaTheme="minorEastAsia" w:hAnsi="Cambria Math"/>
            <w:sz w:val="22"/>
            <w:szCs w:val="22"/>
          </w:rPr>
          <m:t>+j(g</m:t>
        </m:r>
        <m:d>
          <m:dPr>
            <m:ctrlPr>
              <w:rPr>
                <w:rFonts w:ascii="Cambria Math" w:eastAsiaTheme="minorEastAsia" w:hAnsi="Cambria Math"/>
                <w:i/>
                <w:sz w:val="22"/>
                <w:szCs w:val="22"/>
              </w:rPr>
            </m:ctrlPr>
          </m:dPr>
          <m:e>
            <m:sSub>
              <m:sSubPr>
                <m:ctrlPr>
                  <w:rPr>
                    <w:rFonts w:ascii="Cambria Math" w:eastAsiaTheme="minorEastAsia" w:hAnsi="Cambria Math"/>
                    <w:i/>
                    <w:sz w:val="22"/>
                    <w:szCs w:val="22"/>
                    <w:lang w:eastAsia="en-US"/>
                  </w:rPr>
                </m:ctrlPr>
              </m:sSubPr>
              <m:e>
                <m:r>
                  <w:rPr>
                    <w:rFonts w:ascii="Cambria Math" w:eastAsiaTheme="minorEastAsia" w:hAnsi="Cambria Math"/>
                    <w:sz w:val="22"/>
                    <w:szCs w:val="22"/>
                  </w:rPr>
                  <m:t>k</m:t>
                </m:r>
              </m:e>
              <m:sub>
                <m:r>
                  <w:rPr>
                    <w:rFonts w:ascii="Cambria Math" w:eastAsiaTheme="minorEastAsia" w:hAnsi="Cambria Math"/>
                    <w:sz w:val="22"/>
                    <w:szCs w:val="22"/>
                  </w:rPr>
                  <m:t>it-1</m:t>
                </m:r>
              </m:sub>
            </m:sSub>
            <m:r>
              <w:rPr>
                <w:rFonts w:ascii="Cambria Math" w:eastAsiaTheme="minorEastAsia" w:hAnsi="Cambria Math"/>
                <w:sz w:val="22"/>
                <w:szCs w:val="22"/>
              </w:rPr>
              <m:t>,</m:t>
            </m:r>
            <m:sSub>
              <m:sSubPr>
                <m:ctrlPr>
                  <w:rPr>
                    <w:rFonts w:ascii="Cambria Math" w:eastAsiaTheme="minorEastAsia" w:hAnsi="Cambria Math"/>
                    <w:i/>
                    <w:sz w:val="22"/>
                    <w:szCs w:val="22"/>
                    <w:lang w:eastAsia="en-US"/>
                  </w:rPr>
                </m:ctrlPr>
              </m:sSubPr>
              <m:e>
                <m:r>
                  <w:rPr>
                    <w:rFonts w:ascii="Cambria Math" w:eastAsiaTheme="minorEastAsia" w:hAnsi="Cambria Math"/>
                    <w:sz w:val="22"/>
                    <w:szCs w:val="22"/>
                  </w:rPr>
                  <m:t>m</m:t>
                </m:r>
              </m:e>
              <m:sub>
                <m:r>
                  <w:rPr>
                    <w:rFonts w:ascii="Cambria Math" w:eastAsiaTheme="minorEastAsia" w:hAnsi="Cambria Math"/>
                    <w:sz w:val="22"/>
                    <w:szCs w:val="22"/>
                  </w:rPr>
                  <m:t>it-1</m:t>
                </m:r>
              </m:sub>
            </m:sSub>
          </m:e>
        </m:d>
        <m:r>
          <w:rPr>
            <w:rFonts w:ascii="Cambria Math" w:eastAsiaTheme="minorEastAsia" w:hAnsi="Cambria Math"/>
            <w:sz w:val="22"/>
            <w:szCs w:val="22"/>
          </w:rPr>
          <m:t>)+</m:t>
        </m:r>
        <m:sSub>
          <m:sSubPr>
            <m:ctrlPr>
              <w:rPr>
                <w:rFonts w:ascii="Cambria Math" w:eastAsiaTheme="minorEastAsia" w:hAnsi="Cambria Math"/>
                <w:i/>
                <w:sz w:val="22"/>
                <w:szCs w:val="22"/>
              </w:rPr>
            </m:ctrlPr>
          </m:sSubPr>
          <m:e>
            <m:r>
              <w:rPr>
                <w:rFonts w:ascii="Cambria Math" w:eastAsiaTheme="minorEastAsia" w:hAnsi="Cambria Math"/>
                <w:sz w:val="22"/>
                <w:szCs w:val="22"/>
              </w:rPr>
              <m:t>u</m:t>
            </m:r>
          </m:e>
          <m:sub>
            <m:r>
              <w:rPr>
                <w:rFonts w:ascii="Cambria Math" w:eastAsiaTheme="minorEastAsia" w:hAnsi="Cambria Math"/>
                <w:sz w:val="22"/>
                <w:szCs w:val="22"/>
              </w:rPr>
              <m:t>it</m:t>
            </m:r>
          </m:sub>
        </m:sSub>
      </m:oMath>
      <w:r w:rsidR="003574F5" w:rsidRPr="00166D1C">
        <w:rPr>
          <w:sz w:val="22"/>
          <w:szCs w:val="22"/>
        </w:rPr>
        <w:tab/>
      </w:r>
      <w:r w:rsidR="003574F5" w:rsidRPr="00166D1C">
        <w:rPr>
          <w:sz w:val="22"/>
          <w:szCs w:val="22"/>
        </w:rPr>
        <w:tab/>
      </w:r>
      <w:r w:rsidR="003574F5" w:rsidRPr="00166D1C">
        <w:rPr>
          <w:sz w:val="22"/>
          <w:szCs w:val="22"/>
        </w:rPr>
        <w:tab/>
      </w:r>
      <w:r w:rsidR="003574F5" w:rsidRPr="00166D1C">
        <w:rPr>
          <w:sz w:val="22"/>
          <w:szCs w:val="22"/>
        </w:rPr>
        <w:tab/>
      </w:r>
      <w:r w:rsidR="003574F5" w:rsidRPr="00166D1C">
        <w:rPr>
          <w:sz w:val="22"/>
          <w:szCs w:val="22"/>
        </w:rPr>
        <w:tab/>
        <w:t>(1.25)</w:t>
      </w:r>
    </w:p>
    <w:p w:rsidR="003574F5" w:rsidRPr="00166D1C" w:rsidRDefault="003574F5" w:rsidP="003574F5">
      <w:pPr>
        <w:autoSpaceDE w:val="0"/>
        <w:autoSpaceDN w:val="0"/>
        <w:adjustRightInd w:val="0"/>
        <w:spacing w:after="240" w:line="276" w:lineRule="auto"/>
        <w:jc w:val="both"/>
        <w:rPr>
          <w:sz w:val="22"/>
          <w:szCs w:val="22"/>
        </w:rPr>
      </w:pPr>
      <w:r w:rsidRPr="00166D1C">
        <w:rPr>
          <w:sz w:val="22"/>
          <w:szCs w:val="22"/>
        </w:rPr>
        <w:t xml:space="preserve">where </w:t>
      </w:r>
      <m:oMath>
        <m:sSub>
          <m:sSubPr>
            <m:ctrlPr>
              <w:rPr>
                <w:rFonts w:ascii="Cambria Math" w:eastAsiaTheme="minorEastAsia" w:hAnsi="Cambria Math"/>
                <w:i/>
                <w:sz w:val="22"/>
                <w:szCs w:val="22"/>
              </w:rPr>
            </m:ctrlPr>
          </m:sSubPr>
          <m:e>
            <m:r>
              <w:rPr>
                <w:rFonts w:ascii="Cambria Math" w:eastAsiaTheme="minorEastAsia" w:hAnsi="Cambria Math"/>
                <w:sz w:val="22"/>
                <w:szCs w:val="22"/>
              </w:rPr>
              <m:t>u</m:t>
            </m:r>
          </m:e>
          <m:sub>
            <m:r>
              <w:rPr>
                <w:rFonts w:ascii="Cambria Math" w:eastAsiaTheme="minorEastAsia" w:hAnsi="Cambria Math"/>
                <w:sz w:val="22"/>
                <w:szCs w:val="22"/>
              </w:rPr>
              <m:t>it</m:t>
            </m:r>
          </m:sub>
        </m:sSub>
        <m:r>
          <w:rPr>
            <w:rFonts w:ascii="Cambria Math" w:eastAsiaTheme="minorEastAsia" w:hAnsi="Cambria Math"/>
            <w:sz w:val="22"/>
            <w:szCs w:val="22"/>
          </w:rPr>
          <m:t>=</m:t>
        </m:r>
        <m:sSub>
          <m:sSubPr>
            <m:ctrlPr>
              <w:rPr>
                <w:rFonts w:ascii="Cambria Math" w:eastAsiaTheme="minorEastAsia" w:hAnsi="Cambria Math"/>
                <w:i/>
                <w:sz w:val="22"/>
                <w:szCs w:val="22"/>
              </w:rPr>
            </m:ctrlPr>
          </m:sSubPr>
          <m:e>
            <m:r>
              <w:rPr>
                <w:rFonts w:ascii="Cambria Math" w:eastAsiaTheme="minorEastAsia" w:hAnsi="Cambria Math"/>
                <w:sz w:val="22"/>
                <w:szCs w:val="22"/>
              </w:rPr>
              <m:t>a</m:t>
            </m:r>
          </m:e>
          <m:sub>
            <m:r>
              <w:rPr>
                <w:rFonts w:ascii="Cambria Math" w:eastAsiaTheme="minorEastAsia" w:hAnsi="Cambria Math"/>
                <w:sz w:val="22"/>
                <w:szCs w:val="22"/>
              </w:rPr>
              <m:t>it</m:t>
            </m:r>
          </m:sub>
        </m:sSub>
        <m:r>
          <w:rPr>
            <w:rFonts w:ascii="Cambria Math" w:eastAsiaTheme="minorEastAsia" w:hAnsi="Cambria Math"/>
            <w:sz w:val="22"/>
            <w:szCs w:val="22"/>
          </w:rPr>
          <m:t>+</m:t>
        </m:r>
        <m:sSub>
          <m:sSubPr>
            <m:ctrlPr>
              <w:rPr>
                <w:rFonts w:ascii="Cambria Math" w:eastAsiaTheme="minorEastAsia" w:hAnsi="Cambria Math"/>
                <w:i/>
                <w:sz w:val="22"/>
                <w:szCs w:val="22"/>
              </w:rPr>
            </m:ctrlPr>
          </m:sSubPr>
          <m:e>
            <m:r>
              <w:rPr>
                <w:rFonts w:ascii="Cambria Math" w:eastAsiaTheme="minorEastAsia" w:hAnsi="Cambria Math"/>
                <w:sz w:val="22"/>
                <w:szCs w:val="22"/>
              </w:rPr>
              <m:t>ν</m:t>
            </m:r>
          </m:e>
          <m:sub>
            <m:r>
              <w:rPr>
                <w:rFonts w:ascii="Cambria Math" w:eastAsiaTheme="minorEastAsia" w:hAnsi="Cambria Math"/>
                <w:sz w:val="22"/>
                <w:szCs w:val="22"/>
              </w:rPr>
              <m:t>it</m:t>
            </m:r>
          </m:sub>
        </m:sSub>
      </m:oMath>
      <w:r w:rsidRPr="00166D1C">
        <w:rPr>
          <w:sz w:val="22"/>
          <w:szCs w:val="22"/>
        </w:rPr>
        <w:t>. Notably, the arguments in the j(g(</w:t>
      </w:r>
      <m:oMath>
        <m:sSub>
          <m:sSubPr>
            <m:ctrlPr>
              <w:rPr>
                <w:rFonts w:ascii="Cambria Math" w:eastAsiaTheme="minorEastAsia" w:hAnsi="Cambria Math"/>
                <w:i/>
                <w:sz w:val="22"/>
                <w:szCs w:val="22"/>
                <w:lang w:eastAsia="en-US"/>
              </w:rPr>
            </m:ctrlPr>
          </m:sSubPr>
          <m:e>
            <m:r>
              <w:rPr>
                <w:rFonts w:ascii="Cambria Math" w:eastAsiaTheme="minorEastAsia" w:hAnsi="Cambria Math"/>
                <w:sz w:val="22"/>
                <w:szCs w:val="22"/>
              </w:rPr>
              <m:t>k</m:t>
            </m:r>
          </m:e>
          <m:sub>
            <m:r>
              <w:rPr>
                <w:rFonts w:ascii="Cambria Math" w:eastAsiaTheme="minorEastAsia" w:hAnsi="Cambria Math"/>
                <w:sz w:val="22"/>
                <w:szCs w:val="22"/>
              </w:rPr>
              <m:t>it-1</m:t>
            </m:r>
          </m:sub>
        </m:sSub>
        <m:r>
          <w:rPr>
            <w:rFonts w:ascii="Cambria Math" w:eastAsiaTheme="minorEastAsia" w:hAnsi="Cambria Math"/>
            <w:sz w:val="22"/>
            <w:szCs w:val="22"/>
          </w:rPr>
          <m:t>,</m:t>
        </m:r>
        <m:sSub>
          <m:sSubPr>
            <m:ctrlPr>
              <w:rPr>
                <w:rFonts w:ascii="Cambria Math" w:eastAsiaTheme="minorEastAsia" w:hAnsi="Cambria Math"/>
                <w:i/>
                <w:sz w:val="22"/>
                <w:szCs w:val="22"/>
                <w:lang w:eastAsia="en-US"/>
              </w:rPr>
            </m:ctrlPr>
          </m:sSubPr>
          <m:e>
            <m:r>
              <w:rPr>
                <w:rFonts w:ascii="Cambria Math" w:eastAsiaTheme="minorEastAsia" w:hAnsi="Cambria Math"/>
                <w:sz w:val="22"/>
                <w:szCs w:val="22"/>
              </w:rPr>
              <m:t>m</m:t>
            </m:r>
          </m:e>
          <m:sub>
            <m:r>
              <w:rPr>
                <w:rFonts w:ascii="Cambria Math" w:eastAsiaTheme="minorEastAsia" w:hAnsi="Cambria Math"/>
                <w:sz w:val="22"/>
                <w:szCs w:val="22"/>
              </w:rPr>
              <m:t>it-1</m:t>
            </m:r>
          </m:sub>
        </m:sSub>
      </m:oMath>
      <w:r w:rsidRPr="00166D1C">
        <w:rPr>
          <w:sz w:val="22"/>
          <w:szCs w:val="22"/>
        </w:rPr>
        <w:t xml:space="preserve">)) function are now lagged capital and intermediate inputs which can be approximated with low-order polynomials as in Levinsohn and Petrin (2003). </w:t>
      </w:r>
    </w:p>
    <w:p w:rsidR="003574F5" w:rsidRPr="00C817E6" w:rsidRDefault="00C817E6" w:rsidP="003574F5">
      <w:pPr>
        <w:autoSpaceDE w:val="0"/>
        <w:autoSpaceDN w:val="0"/>
        <w:adjustRightInd w:val="0"/>
        <w:spacing w:line="276" w:lineRule="auto"/>
        <w:jc w:val="both"/>
        <w:rPr>
          <w:b/>
          <w:sz w:val="22"/>
          <w:szCs w:val="22"/>
        </w:rPr>
      </w:pPr>
      <w:r w:rsidRPr="00C817E6">
        <w:rPr>
          <w:b/>
          <w:sz w:val="22"/>
          <w:szCs w:val="22"/>
        </w:rPr>
        <w:t xml:space="preserve">CMI </w:t>
      </w:r>
      <w:r w:rsidR="003574F5" w:rsidRPr="00C817E6">
        <w:rPr>
          <w:b/>
          <w:sz w:val="22"/>
          <w:szCs w:val="22"/>
        </w:rPr>
        <w:t xml:space="preserve">Assumption </w:t>
      </w:r>
      <w:r w:rsidR="00DB3AC2" w:rsidRPr="00C817E6">
        <w:rPr>
          <w:b/>
          <w:sz w:val="22"/>
          <w:szCs w:val="22"/>
        </w:rPr>
        <w:t>III</w:t>
      </w:r>
      <w:r w:rsidR="003574F5" w:rsidRPr="00C817E6">
        <w:rPr>
          <w:b/>
          <w:sz w:val="22"/>
          <w:szCs w:val="22"/>
        </w:rPr>
        <w:t>:</w:t>
      </w:r>
    </w:p>
    <w:p w:rsidR="003574F5" w:rsidRPr="00166D1C" w:rsidRDefault="003574F5" w:rsidP="003574F5">
      <w:pPr>
        <w:autoSpaceDE w:val="0"/>
        <w:autoSpaceDN w:val="0"/>
        <w:adjustRightInd w:val="0"/>
        <w:spacing w:after="240" w:line="276" w:lineRule="auto"/>
        <w:jc w:val="both"/>
        <w:rPr>
          <w:sz w:val="22"/>
          <w:szCs w:val="22"/>
          <w:lang w:eastAsia="en-US"/>
        </w:rPr>
      </w:pPr>
      <m:oMath>
        <m:r>
          <w:rPr>
            <w:rFonts w:ascii="Cambria Math" w:hAnsi="Cambria Math"/>
            <w:sz w:val="22"/>
            <w:szCs w:val="22"/>
          </w:rPr>
          <m:t>E</m:t>
        </m:r>
        <m:d>
          <m:dPr>
            <m:ctrlPr>
              <w:rPr>
                <w:rFonts w:ascii="Cambria Math" w:hAnsi="Cambria Math"/>
                <w:i/>
                <w:sz w:val="22"/>
                <w:szCs w:val="22"/>
              </w:rPr>
            </m:ctrlPr>
          </m:dPr>
          <m:e>
            <m:sSub>
              <m:sSubPr>
                <m:ctrlPr>
                  <w:rPr>
                    <w:rFonts w:ascii="Cambria Math" w:eastAsiaTheme="minorEastAsia" w:hAnsi="Cambria Math"/>
                    <w:i/>
                    <w:sz w:val="22"/>
                    <w:szCs w:val="22"/>
                  </w:rPr>
                </m:ctrlPr>
              </m:sSubPr>
              <m:e>
                <m:r>
                  <w:rPr>
                    <w:rFonts w:ascii="Cambria Math" w:eastAsiaTheme="minorEastAsia" w:hAnsi="Cambria Math"/>
                    <w:sz w:val="22"/>
                    <w:szCs w:val="22"/>
                  </w:rPr>
                  <m:t>u</m:t>
                </m:r>
              </m:e>
              <m:sub>
                <m:r>
                  <w:rPr>
                    <w:rFonts w:ascii="Cambria Math" w:eastAsiaTheme="minorEastAsia" w:hAnsi="Cambria Math"/>
                    <w:sz w:val="22"/>
                    <w:szCs w:val="22"/>
                  </w:rPr>
                  <m:t>it</m:t>
                </m:r>
              </m:sub>
            </m:sSub>
            <m:ctrlPr>
              <w:rPr>
                <w:rFonts w:ascii="Cambria Math" w:eastAsiaTheme="minorEastAsia" w:hAnsi="Cambria Math"/>
                <w:i/>
                <w:sz w:val="22"/>
                <w:szCs w:val="22"/>
              </w:rPr>
            </m:ctrlPr>
          </m:e>
          <m:e>
            <m:sSub>
              <m:sSubPr>
                <m:ctrlPr>
                  <w:rPr>
                    <w:rFonts w:ascii="Cambria Math" w:eastAsiaTheme="minorEastAsia" w:hAnsi="Cambria Math"/>
                    <w:i/>
                    <w:sz w:val="22"/>
                    <w:szCs w:val="22"/>
                    <w:lang w:eastAsia="en-US"/>
                  </w:rPr>
                </m:ctrlPr>
              </m:sSubPr>
              <m:e>
                <m:r>
                  <w:rPr>
                    <w:rFonts w:ascii="Cambria Math" w:eastAsiaTheme="minorEastAsia" w:hAnsi="Cambria Math"/>
                    <w:sz w:val="22"/>
                    <w:szCs w:val="22"/>
                  </w:rPr>
                  <m:t>k</m:t>
                </m:r>
              </m:e>
              <m:sub>
                <m:r>
                  <w:rPr>
                    <w:rFonts w:ascii="Cambria Math" w:eastAsiaTheme="minorEastAsia" w:hAnsi="Cambria Math"/>
                    <w:sz w:val="22"/>
                    <w:szCs w:val="22"/>
                  </w:rPr>
                  <m:t>it</m:t>
                </m:r>
              </m:sub>
            </m:sSub>
            <m:r>
              <w:rPr>
                <w:rFonts w:ascii="Cambria Math" w:eastAsiaTheme="minorEastAsia" w:hAnsi="Cambria Math"/>
                <w:sz w:val="22"/>
                <w:szCs w:val="22"/>
                <w:lang w:eastAsia="en-US"/>
              </w:rPr>
              <m:t>,</m:t>
            </m:r>
            <m:sSub>
              <m:sSubPr>
                <m:ctrlPr>
                  <w:rPr>
                    <w:rFonts w:ascii="Cambria Math" w:eastAsiaTheme="minorEastAsia" w:hAnsi="Cambria Math"/>
                    <w:i/>
                    <w:sz w:val="22"/>
                    <w:szCs w:val="22"/>
                    <w:lang w:eastAsia="en-US"/>
                  </w:rPr>
                </m:ctrlPr>
              </m:sSubPr>
              <m:e>
                <m:r>
                  <w:rPr>
                    <w:rFonts w:ascii="Cambria Math" w:eastAsiaTheme="minorEastAsia" w:hAnsi="Cambria Math"/>
                    <w:sz w:val="22"/>
                    <w:szCs w:val="22"/>
                  </w:rPr>
                  <m:t>l</m:t>
                </m:r>
              </m:e>
              <m:sub>
                <m:r>
                  <w:rPr>
                    <w:rFonts w:ascii="Cambria Math" w:eastAsiaTheme="minorEastAsia" w:hAnsi="Cambria Math"/>
                    <w:sz w:val="22"/>
                    <w:szCs w:val="22"/>
                  </w:rPr>
                  <m:t>it-1</m:t>
                </m:r>
              </m:sub>
            </m:sSub>
            <m:r>
              <w:rPr>
                <w:rFonts w:ascii="Cambria Math" w:eastAsiaTheme="minorEastAsia" w:hAnsi="Cambria Math"/>
                <w:sz w:val="22"/>
                <w:szCs w:val="22"/>
                <w:lang w:eastAsia="en-US"/>
              </w:rPr>
              <m:t xml:space="preserve">, </m:t>
            </m:r>
            <m:sSub>
              <m:sSubPr>
                <m:ctrlPr>
                  <w:rPr>
                    <w:rFonts w:ascii="Cambria Math" w:eastAsiaTheme="minorEastAsia" w:hAnsi="Cambria Math"/>
                    <w:i/>
                    <w:sz w:val="22"/>
                    <w:szCs w:val="22"/>
                    <w:lang w:eastAsia="en-US"/>
                  </w:rPr>
                </m:ctrlPr>
              </m:sSubPr>
              <m:e>
                <m:r>
                  <w:rPr>
                    <w:rFonts w:ascii="Cambria Math" w:eastAsiaTheme="minorEastAsia" w:hAnsi="Cambria Math"/>
                    <w:sz w:val="22"/>
                    <w:szCs w:val="22"/>
                  </w:rPr>
                  <m:t>k</m:t>
                </m:r>
              </m:e>
              <m:sub>
                <m:r>
                  <w:rPr>
                    <w:rFonts w:ascii="Cambria Math" w:eastAsiaTheme="minorEastAsia" w:hAnsi="Cambria Math"/>
                    <w:sz w:val="22"/>
                    <w:szCs w:val="22"/>
                  </w:rPr>
                  <m:t>it-1</m:t>
                </m:r>
              </m:sub>
            </m:sSub>
            <m:r>
              <w:rPr>
                <w:rFonts w:ascii="Cambria Math" w:eastAsiaTheme="minorEastAsia" w:hAnsi="Cambria Math"/>
                <w:sz w:val="22"/>
                <w:szCs w:val="22"/>
              </w:rPr>
              <m:t>,</m:t>
            </m:r>
            <m:sSub>
              <m:sSubPr>
                <m:ctrlPr>
                  <w:rPr>
                    <w:rFonts w:ascii="Cambria Math" w:eastAsiaTheme="minorEastAsia" w:hAnsi="Cambria Math"/>
                    <w:i/>
                    <w:sz w:val="22"/>
                    <w:szCs w:val="22"/>
                    <w:lang w:eastAsia="en-US"/>
                  </w:rPr>
                </m:ctrlPr>
              </m:sSubPr>
              <m:e>
                <m:r>
                  <w:rPr>
                    <w:rFonts w:ascii="Cambria Math" w:eastAsiaTheme="minorEastAsia" w:hAnsi="Cambria Math"/>
                    <w:sz w:val="22"/>
                    <w:szCs w:val="22"/>
                  </w:rPr>
                  <m:t>m</m:t>
                </m:r>
              </m:e>
              <m:sub>
                <m:r>
                  <w:rPr>
                    <w:rFonts w:ascii="Cambria Math" w:eastAsiaTheme="minorEastAsia" w:hAnsi="Cambria Math"/>
                    <w:sz w:val="22"/>
                    <w:szCs w:val="22"/>
                  </w:rPr>
                  <m:t xml:space="preserve">it-1 </m:t>
                </m:r>
              </m:sub>
            </m:sSub>
            <m:r>
              <w:rPr>
                <w:rFonts w:ascii="Cambria Math" w:eastAsiaTheme="minorEastAsia" w:hAnsi="Cambria Math"/>
                <w:sz w:val="22"/>
                <w:szCs w:val="22"/>
                <w:lang w:eastAsia="en-US"/>
              </w:rPr>
              <m:t>,…,</m:t>
            </m:r>
            <m:sSub>
              <m:sSubPr>
                <m:ctrlPr>
                  <w:rPr>
                    <w:rFonts w:ascii="Cambria Math" w:eastAsiaTheme="minorEastAsia" w:hAnsi="Cambria Math"/>
                    <w:i/>
                    <w:sz w:val="22"/>
                    <w:szCs w:val="22"/>
                    <w:lang w:eastAsia="en-US"/>
                  </w:rPr>
                </m:ctrlPr>
              </m:sSubPr>
              <m:e>
                <m:r>
                  <w:rPr>
                    <w:rFonts w:ascii="Cambria Math" w:eastAsiaTheme="minorEastAsia" w:hAnsi="Cambria Math"/>
                    <w:sz w:val="22"/>
                    <w:szCs w:val="22"/>
                  </w:rPr>
                  <m:t>l</m:t>
                </m:r>
              </m:e>
              <m:sub>
                <m:r>
                  <w:rPr>
                    <w:rFonts w:ascii="Cambria Math" w:eastAsiaTheme="minorEastAsia" w:hAnsi="Cambria Math"/>
                    <w:sz w:val="22"/>
                    <w:szCs w:val="22"/>
                  </w:rPr>
                  <m:t>1t</m:t>
                </m:r>
              </m:sub>
            </m:sSub>
            <m:r>
              <w:rPr>
                <w:rFonts w:ascii="Cambria Math" w:eastAsiaTheme="minorEastAsia" w:hAnsi="Cambria Math"/>
                <w:sz w:val="22"/>
                <w:szCs w:val="22"/>
                <w:lang w:eastAsia="en-US"/>
              </w:rPr>
              <m:t xml:space="preserve">, </m:t>
            </m:r>
            <m:sSub>
              <m:sSubPr>
                <m:ctrlPr>
                  <w:rPr>
                    <w:rFonts w:ascii="Cambria Math" w:eastAsiaTheme="minorEastAsia" w:hAnsi="Cambria Math"/>
                    <w:i/>
                    <w:sz w:val="22"/>
                    <w:szCs w:val="22"/>
                    <w:lang w:eastAsia="en-US"/>
                  </w:rPr>
                </m:ctrlPr>
              </m:sSubPr>
              <m:e>
                <m:r>
                  <w:rPr>
                    <w:rFonts w:ascii="Cambria Math" w:eastAsiaTheme="minorEastAsia" w:hAnsi="Cambria Math"/>
                    <w:sz w:val="22"/>
                    <w:szCs w:val="22"/>
                  </w:rPr>
                  <m:t>k</m:t>
                </m:r>
              </m:e>
              <m:sub>
                <m:r>
                  <w:rPr>
                    <w:rFonts w:ascii="Cambria Math" w:eastAsiaTheme="minorEastAsia" w:hAnsi="Cambria Math"/>
                    <w:sz w:val="22"/>
                    <w:szCs w:val="22"/>
                  </w:rPr>
                  <m:t>1t</m:t>
                </m:r>
              </m:sub>
            </m:sSub>
            <m:r>
              <w:rPr>
                <w:rFonts w:ascii="Cambria Math" w:eastAsiaTheme="minorEastAsia" w:hAnsi="Cambria Math"/>
                <w:sz w:val="22"/>
                <w:szCs w:val="22"/>
              </w:rPr>
              <m:t>,</m:t>
            </m:r>
            <m:sSub>
              <m:sSubPr>
                <m:ctrlPr>
                  <w:rPr>
                    <w:rFonts w:ascii="Cambria Math" w:eastAsiaTheme="minorEastAsia" w:hAnsi="Cambria Math"/>
                    <w:i/>
                    <w:sz w:val="22"/>
                    <w:szCs w:val="22"/>
                    <w:lang w:eastAsia="en-US"/>
                  </w:rPr>
                </m:ctrlPr>
              </m:sSubPr>
              <m:e>
                <m:r>
                  <w:rPr>
                    <w:rFonts w:ascii="Cambria Math" w:eastAsiaTheme="minorEastAsia" w:hAnsi="Cambria Math"/>
                    <w:sz w:val="22"/>
                    <w:szCs w:val="22"/>
                  </w:rPr>
                  <m:t>m</m:t>
                </m:r>
              </m:e>
              <m:sub>
                <m:r>
                  <w:rPr>
                    <w:rFonts w:ascii="Cambria Math" w:eastAsiaTheme="minorEastAsia" w:hAnsi="Cambria Math"/>
                    <w:sz w:val="22"/>
                    <w:szCs w:val="22"/>
                  </w:rPr>
                  <m:t xml:space="preserve">1t, </m:t>
                </m:r>
              </m:sub>
            </m:sSub>
            <m:ctrlPr>
              <w:rPr>
                <w:rFonts w:ascii="Cambria Math" w:eastAsiaTheme="minorEastAsia" w:hAnsi="Cambria Math"/>
                <w:i/>
                <w:sz w:val="22"/>
                <w:szCs w:val="22"/>
                <w:lang w:eastAsia="en-US"/>
              </w:rPr>
            </m:ctrlPr>
          </m:e>
        </m:d>
        <m:r>
          <w:rPr>
            <w:rFonts w:ascii="Cambria Math" w:eastAsiaTheme="minorEastAsia" w:hAnsi="Cambria Math"/>
            <w:sz w:val="22"/>
            <w:szCs w:val="22"/>
            <w:lang w:eastAsia="en-US"/>
          </w:rPr>
          <m:t>=0</m:t>
        </m:r>
      </m:oMath>
      <w:r w:rsidRPr="00166D1C">
        <w:rPr>
          <w:sz w:val="22"/>
          <w:szCs w:val="22"/>
          <w:lang w:eastAsia="en-US"/>
        </w:rPr>
        <w:t xml:space="preserve">. The error </w:t>
      </w:r>
      <m:oMath>
        <m:sSub>
          <m:sSubPr>
            <m:ctrlPr>
              <w:rPr>
                <w:rFonts w:ascii="Cambria Math" w:eastAsiaTheme="minorEastAsia" w:hAnsi="Cambria Math"/>
                <w:i/>
                <w:sz w:val="22"/>
                <w:szCs w:val="22"/>
              </w:rPr>
            </m:ctrlPr>
          </m:sSubPr>
          <m:e>
            <m:r>
              <w:rPr>
                <w:rFonts w:ascii="Cambria Math" w:eastAsiaTheme="minorEastAsia" w:hAnsi="Cambria Math"/>
                <w:sz w:val="22"/>
                <w:szCs w:val="22"/>
              </w:rPr>
              <m:t>u</m:t>
            </m:r>
          </m:e>
          <m:sub>
            <m:r>
              <w:rPr>
                <w:rFonts w:ascii="Cambria Math" w:eastAsiaTheme="minorEastAsia" w:hAnsi="Cambria Math"/>
                <w:sz w:val="22"/>
                <w:szCs w:val="22"/>
              </w:rPr>
              <m:t>it</m:t>
            </m:r>
          </m:sub>
        </m:sSub>
      </m:oMath>
      <w:r w:rsidRPr="00166D1C">
        <w:rPr>
          <w:sz w:val="22"/>
          <w:szCs w:val="22"/>
        </w:rPr>
        <w:t xml:space="preserve"> is conditional mean independent of current capital and past values of all production inputs. </w:t>
      </w:r>
      <w:r w:rsidRPr="00166D1C">
        <w:rPr>
          <w:sz w:val="22"/>
          <w:szCs w:val="22"/>
          <w:lang w:eastAsia="en-US"/>
        </w:rPr>
        <w:t xml:space="preserve">In the presence of the productivity innovation in </w:t>
      </w:r>
      <m:oMath>
        <m:sSub>
          <m:sSubPr>
            <m:ctrlPr>
              <w:rPr>
                <w:rFonts w:ascii="Cambria Math" w:eastAsiaTheme="minorEastAsia" w:hAnsi="Cambria Math"/>
                <w:i/>
                <w:sz w:val="22"/>
                <w:szCs w:val="22"/>
              </w:rPr>
            </m:ctrlPr>
          </m:sSubPr>
          <m:e>
            <m:r>
              <w:rPr>
                <w:rFonts w:ascii="Cambria Math" w:eastAsiaTheme="minorEastAsia" w:hAnsi="Cambria Math"/>
                <w:sz w:val="22"/>
                <w:szCs w:val="22"/>
              </w:rPr>
              <m:t>u</m:t>
            </m:r>
          </m:e>
          <m:sub>
            <m:r>
              <w:rPr>
                <w:rFonts w:ascii="Cambria Math" w:eastAsiaTheme="minorEastAsia" w:hAnsi="Cambria Math"/>
                <w:sz w:val="22"/>
                <w:szCs w:val="22"/>
              </w:rPr>
              <m:t>it</m:t>
            </m:r>
          </m:sub>
        </m:sSub>
        <m:r>
          <w:rPr>
            <w:rFonts w:ascii="Cambria Math" w:eastAsiaTheme="minorEastAsia" w:hAnsi="Cambria Math"/>
            <w:sz w:val="22"/>
            <w:szCs w:val="22"/>
          </w:rPr>
          <m:t>,</m:t>
        </m:r>
      </m:oMath>
      <w:r w:rsidRPr="00166D1C">
        <w:rPr>
          <w:sz w:val="22"/>
          <w:szCs w:val="22"/>
        </w:rPr>
        <w:t xml:space="preserve"> this Condition is identical to Conditional Mean Independence Assumption2 above.</w:t>
      </w:r>
      <w:r w:rsidR="008C23C9">
        <w:rPr>
          <w:sz w:val="22"/>
          <w:szCs w:val="22"/>
        </w:rPr>
        <w:t xml:space="preserve"> </w:t>
      </w:r>
      <w:r w:rsidRPr="00166D1C">
        <w:rPr>
          <w:sz w:val="22"/>
          <w:szCs w:val="22"/>
          <w:lang w:eastAsia="en-US"/>
        </w:rPr>
        <w:t>■</w:t>
      </w:r>
    </w:p>
    <w:p w:rsidR="003574F5" w:rsidRPr="00166D1C" w:rsidRDefault="003574F5" w:rsidP="003574F5">
      <w:pPr>
        <w:autoSpaceDE w:val="0"/>
        <w:autoSpaceDN w:val="0"/>
        <w:adjustRightInd w:val="0"/>
        <w:spacing w:line="276" w:lineRule="auto"/>
        <w:jc w:val="both"/>
        <w:rPr>
          <w:sz w:val="22"/>
          <w:szCs w:val="22"/>
          <w:lang w:eastAsia="en-US"/>
        </w:rPr>
      </w:pPr>
      <w:r w:rsidRPr="00166D1C">
        <w:rPr>
          <w:sz w:val="22"/>
          <w:szCs w:val="22"/>
          <w:lang w:eastAsia="en-US"/>
        </w:rPr>
        <w:t>Therefore, (1.1) becomes</w:t>
      </w:r>
    </w:p>
    <w:p w:rsidR="003574F5" w:rsidRPr="00166D1C" w:rsidRDefault="00F63E8B" w:rsidP="003574F5">
      <w:pPr>
        <w:autoSpaceDE w:val="0"/>
        <w:autoSpaceDN w:val="0"/>
        <w:adjustRightInd w:val="0"/>
        <w:spacing w:line="276" w:lineRule="auto"/>
        <w:rPr>
          <w:sz w:val="22"/>
          <w:szCs w:val="22"/>
        </w:rPr>
      </w:pPr>
      <m:oMath>
        <m:sSub>
          <m:sSubPr>
            <m:ctrlPr>
              <w:rPr>
                <w:rFonts w:ascii="Cambria Math" w:eastAsiaTheme="minorEastAsia" w:hAnsi="Cambria Math"/>
                <w:i/>
                <w:sz w:val="22"/>
                <w:szCs w:val="22"/>
              </w:rPr>
            </m:ctrlPr>
          </m:sSubPr>
          <m:e>
            <m:r>
              <w:rPr>
                <w:rFonts w:ascii="Cambria Math" w:eastAsiaTheme="minorEastAsia" w:hAnsi="Cambria Math"/>
                <w:sz w:val="22"/>
                <w:szCs w:val="22"/>
              </w:rPr>
              <m:t>y</m:t>
            </m:r>
          </m:e>
          <m:sub>
            <m:r>
              <w:rPr>
                <w:rFonts w:ascii="Cambria Math" w:eastAsiaTheme="minorEastAsia" w:hAnsi="Cambria Math"/>
                <w:sz w:val="22"/>
                <w:szCs w:val="22"/>
              </w:rPr>
              <m:t>it</m:t>
            </m:r>
          </m:sub>
        </m:sSub>
        <m:r>
          <w:rPr>
            <w:rFonts w:ascii="Cambria Math" w:eastAsiaTheme="minorEastAsia" w:hAnsi="Cambria Math"/>
            <w:sz w:val="22"/>
            <w:szCs w:val="22"/>
          </w:rPr>
          <m:t>=</m:t>
        </m:r>
        <m:sSubSup>
          <m:sSubSupPr>
            <m:ctrlPr>
              <w:rPr>
                <w:rFonts w:ascii="Cambria Math" w:eastAsiaTheme="minorEastAsia" w:hAnsi="Cambria Math"/>
                <w:i/>
                <w:sz w:val="22"/>
                <w:szCs w:val="22"/>
              </w:rPr>
            </m:ctrlPr>
          </m:sSubSupPr>
          <m:e>
            <m:r>
              <w:rPr>
                <w:rFonts w:ascii="Cambria Math" w:eastAsiaTheme="minorEastAsia" w:hAnsi="Cambria Math"/>
                <w:sz w:val="22"/>
                <w:szCs w:val="22"/>
              </w:rPr>
              <m:t>φ</m:t>
            </m:r>
          </m:e>
          <m:sub>
            <m:r>
              <w:rPr>
                <w:rFonts w:ascii="Cambria Math" w:eastAsiaTheme="minorEastAsia" w:hAnsi="Cambria Math"/>
                <w:sz w:val="22"/>
                <w:szCs w:val="22"/>
              </w:rPr>
              <m:t>0</m:t>
            </m:r>
          </m:sub>
          <m:sup>
            <m:r>
              <w:rPr>
                <w:rFonts w:ascii="Cambria Math" w:eastAsiaTheme="minorEastAsia" w:hAnsi="Cambria Math"/>
                <w:sz w:val="22"/>
                <w:szCs w:val="22"/>
              </w:rPr>
              <m:t>*</m:t>
            </m:r>
          </m:sup>
        </m:sSubSup>
        <m:r>
          <w:rPr>
            <w:rFonts w:ascii="Cambria Math" w:eastAsiaTheme="minorEastAsia" w:hAnsi="Cambria Math"/>
            <w:sz w:val="22"/>
            <w:szCs w:val="22"/>
          </w:rPr>
          <m:t>+</m:t>
        </m:r>
        <m:sSub>
          <m:sSubPr>
            <m:ctrlPr>
              <w:rPr>
                <w:rFonts w:ascii="Cambria Math" w:eastAsiaTheme="minorEastAsia" w:hAnsi="Cambria Math"/>
                <w:i/>
                <w:sz w:val="22"/>
                <w:szCs w:val="22"/>
                <w:lang w:eastAsia="en-US"/>
              </w:rPr>
            </m:ctrlPr>
          </m:sSubPr>
          <m:e>
            <m:r>
              <w:rPr>
                <w:rFonts w:ascii="Cambria Math" w:eastAsiaTheme="minorEastAsia" w:hAnsi="Cambria Math"/>
                <w:sz w:val="22"/>
                <w:szCs w:val="22"/>
              </w:rPr>
              <m:t>β</m:t>
            </m:r>
          </m:e>
          <m:sub>
            <m:r>
              <w:rPr>
                <w:rFonts w:ascii="Cambria Math" w:eastAsiaTheme="minorEastAsia" w:hAnsi="Cambria Math"/>
                <w:sz w:val="22"/>
                <w:szCs w:val="22"/>
              </w:rPr>
              <m:t>l</m:t>
            </m:r>
          </m:sub>
        </m:sSub>
        <m:sSub>
          <m:sSubPr>
            <m:ctrlPr>
              <w:rPr>
                <w:rFonts w:ascii="Cambria Math" w:eastAsiaTheme="minorEastAsia" w:hAnsi="Cambria Math"/>
                <w:i/>
                <w:sz w:val="22"/>
                <w:szCs w:val="22"/>
                <w:lang w:eastAsia="en-US"/>
              </w:rPr>
            </m:ctrlPr>
          </m:sSubPr>
          <m:e>
            <m:r>
              <w:rPr>
                <w:rFonts w:ascii="Cambria Math" w:eastAsiaTheme="minorEastAsia" w:hAnsi="Cambria Math"/>
                <w:sz w:val="22"/>
                <w:szCs w:val="22"/>
              </w:rPr>
              <m:t>l</m:t>
            </m:r>
          </m:e>
          <m:sub>
            <m:r>
              <w:rPr>
                <w:rFonts w:ascii="Cambria Math" w:eastAsiaTheme="minorEastAsia" w:hAnsi="Cambria Math"/>
                <w:sz w:val="22"/>
                <w:szCs w:val="22"/>
              </w:rPr>
              <m:t>it</m:t>
            </m:r>
          </m:sub>
        </m:sSub>
        <m:r>
          <w:rPr>
            <w:rFonts w:ascii="Cambria Math" w:eastAsiaTheme="minorEastAsia" w:hAnsi="Cambria Math"/>
            <w:sz w:val="22"/>
            <w:szCs w:val="22"/>
          </w:rPr>
          <m:t xml:space="preserve">  + </m:t>
        </m:r>
        <m:sSub>
          <m:sSubPr>
            <m:ctrlPr>
              <w:rPr>
                <w:rFonts w:ascii="Cambria Math" w:eastAsiaTheme="minorEastAsia" w:hAnsi="Cambria Math"/>
                <w:i/>
                <w:sz w:val="22"/>
                <w:szCs w:val="22"/>
                <w:lang w:eastAsia="en-US"/>
              </w:rPr>
            </m:ctrlPr>
          </m:sSubPr>
          <m:e>
            <m:r>
              <w:rPr>
                <w:rFonts w:ascii="Cambria Math" w:eastAsiaTheme="minorEastAsia" w:hAnsi="Cambria Math"/>
                <w:sz w:val="22"/>
                <w:szCs w:val="22"/>
              </w:rPr>
              <m:t>β</m:t>
            </m:r>
          </m:e>
          <m:sub>
            <m:r>
              <w:rPr>
                <w:rFonts w:ascii="Cambria Math" w:eastAsiaTheme="minorEastAsia" w:hAnsi="Cambria Math"/>
                <w:sz w:val="22"/>
                <w:szCs w:val="22"/>
              </w:rPr>
              <m:t>k</m:t>
            </m:r>
          </m:sub>
        </m:sSub>
        <m:sSub>
          <m:sSubPr>
            <m:ctrlPr>
              <w:rPr>
                <w:rFonts w:ascii="Cambria Math" w:eastAsiaTheme="minorEastAsia" w:hAnsi="Cambria Math"/>
                <w:i/>
                <w:sz w:val="22"/>
                <w:szCs w:val="22"/>
                <w:lang w:eastAsia="en-US"/>
              </w:rPr>
            </m:ctrlPr>
          </m:sSubPr>
          <m:e>
            <m:r>
              <w:rPr>
                <w:rFonts w:ascii="Cambria Math" w:eastAsiaTheme="minorEastAsia" w:hAnsi="Cambria Math"/>
                <w:sz w:val="22"/>
                <w:szCs w:val="22"/>
              </w:rPr>
              <m:t>k</m:t>
            </m:r>
          </m:e>
          <m:sub>
            <m:r>
              <w:rPr>
                <w:rFonts w:ascii="Cambria Math" w:eastAsiaTheme="minorEastAsia" w:hAnsi="Cambria Math"/>
                <w:sz w:val="22"/>
                <w:szCs w:val="22"/>
              </w:rPr>
              <m:t>it</m:t>
            </m:r>
          </m:sub>
        </m:sSub>
        <m:r>
          <w:rPr>
            <w:rFonts w:ascii="Cambria Math" w:eastAsiaTheme="minorEastAsia" w:hAnsi="Cambria Math"/>
            <w:sz w:val="22"/>
            <w:szCs w:val="22"/>
          </w:rPr>
          <m:t>+g</m:t>
        </m:r>
        <m:d>
          <m:dPr>
            <m:ctrlPr>
              <w:rPr>
                <w:rFonts w:ascii="Cambria Math" w:eastAsiaTheme="minorEastAsia" w:hAnsi="Cambria Math"/>
                <w:i/>
                <w:sz w:val="22"/>
                <w:szCs w:val="22"/>
              </w:rPr>
            </m:ctrlPr>
          </m:dPr>
          <m:e>
            <m:sSub>
              <m:sSubPr>
                <m:ctrlPr>
                  <w:rPr>
                    <w:rFonts w:ascii="Cambria Math" w:eastAsiaTheme="minorEastAsia" w:hAnsi="Cambria Math"/>
                    <w:i/>
                    <w:sz w:val="22"/>
                    <w:szCs w:val="22"/>
                    <w:lang w:eastAsia="en-US"/>
                  </w:rPr>
                </m:ctrlPr>
              </m:sSubPr>
              <m:e>
                <m:r>
                  <w:rPr>
                    <w:rFonts w:ascii="Cambria Math" w:eastAsiaTheme="minorEastAsia" w:hAnsi="Cambria Math"/>
                    <w:sz w:val="22"/>
                    <w:szCs w:val="22"/>
                  </w:rPr>
                  <m:t>k</m:t>
                </m:r>
              </m:e>
              <m:sub>
                <m:r>
                  <w:rPr>
                    <w:rFonts w:ascii="Cambria Math" w:eastAsiaTheme="minorEastAsia" w:hAnsi="Cambria Math"/>
                    <w:sz w:val="22"/>
                    <w:szCs w:val="22"/>
                  </w:rPr>
                  <m:t>it-1</m:t>
                </m:r>
              </m:sub>
            </m:sSub>
            <m:r>
              <w:rPr>
                <w:rFonts w:ascii="Cambria Math" w:eastAsiaTheme="minorEastAsia" w:hAnsi="Cambria Math"/>
                <w:sz w:val="22"/>
                <w:szCs w:val="22"/>
              </w:rPr>
              <m:t>,</m:t>
            </m:r>
            <m:sSub>
              <m:sSubPr>
                <m:ctrlPr>
                  <w:rPr>
                    <w:rFonts w:ascii="Cambria Math" w:eastAsiaTheme="minorEastAsia" w:hAnsi="Cambria Math"/>
                    <w:i/>
                    <w:sz w:val="22"/>
                    <w:szCs w:val="22"/>
                    <w:lang w:eastAsia="en-US"/>
                  </w:rPr>
                </m:ctrlPr>
              </m:sSubPr>
              <m:e>
                <m:r>
                  <w:rPr>
                    <w:rFonts w:ascii="Cambria Math" w:eastAsiaTheme="minorEastAsia" w:hAnsi="Cambria Math"/>
                    <w:sz w:val="22"/>
                    <w:szCs w:val="22"/>
                  </w:rPr>
                  <m:t>m</m:t>
                </m:r>
              </m:e>
              <m:sub>
                <m:r>
                  <w:rPr>
                    <w:rFonts w:ascii="Cambria Math" w:eastAsiaTheme="minorEastAsia" w:hAnsi="Cambria Math"/>
                    <w:sz w:val="22"/>
                    <w:szCs w:val="22"/>
                  </w:rPr>
                  <m:t>it-1</m:t>
                </m:r>
              </m:sub>
            </m:sSub>
          </m:e>
        </m:d>
        <m:r>
          <w:rPr>
            <w:rFonts w:ascii="Cambria Math" w:eastAsiaTheme="minorEastAsia" w:hAnsi="Cambria Math"/>
            <w:sz w:val="22"/>
            <w:szCs w:val="22"/>
          </w:rPr>
          <m:t>+</m:t>
        </m:r>
        <m:sSub>
          <m:sSubPr>
            <m:ctrlPr>
              <w:rPr>
                <w:rFonts w:ascii="Cambria Math" w:eastAsiaTheme="minorEastAsia" w:hAnsi="Cambria Math"/>
                <w:i/>
                <w:sz w:val="22"/>
                <w:szCs w:val="22"/>
              </w:rPr>
            </m:ctrlPr>
          </m:sSubPr>
          <m:e>
            <m:r>
              <w:rPr>
                <w:rFonts w:ascii="Cambria Math" w:eastAsiaTheme="minorEastAsia" w:hAnsi="Cambria Math"/>
                <w:sz w:val="22"/>
                <w:szCs w:val="22"/>
              </w:rPr>
              <m:t>u</m:t>
            </m:r>
          </m:e>
          <m:sub>
            <m:r>
              <w:rPr>
                <w:rFonts w:ascii="Cambria Math" w:eastAsiaTheme="minorEastAsia" w:hAnsi="Cambria Math"/>
                <w:sz w:val="22"/>
                <w:szCs w:val="22"/>
              </w:rPr>
              <m:t>it</m:t>
            </m:r>
          </m:sub>
        </m:sSub>
      </m:oMath>
      <w:r w:rsidR="003574F5" w:rsidRPr="00166D1C">
        <w:rPr>
          <w:sz w:val="22"/>
          <w:szCs w:val="22"/>
        </w:rPr>
        <w:tab/>
      </w:r>
      <w:r w:rsidR="003574F5" w:rsidRPr="00166D1C">
        <w:rPr>
          <w:sz w:val="22"/>
          <w:szCs w:val="22"/>
        </w:rPr>
        <w:tab/>
      </w:r>
      <w:r w:rsidR="003574F5" w:rsidRPr="00166D1C">
        <w:rPr>
          <w:sz w:val="22"/>
          <w:szCs w:val="22"/>
        </w:rPr>
        <w:tab/>
      </w:r>
      <w:r w:rsidR="003574F5" w:rsidRPr="00166D1C">
        <w:rPr>
          <w:sz w:val="22"/>
          <w:szCs w:val="22"/>
        </w:rPr>
        <w:tab/>
      </w:r>
      <w:r w:rsidR="003574F5" w:rsidRPr="00166D1C">
        <w:rPr>
          <w:sz w:val="22"/>
          <w:szCs w:val="22"/>
        </w:rPr>
        <w:tab/>
        <w:t>(1.26)</w:t>
      </w:r>
    </w:p>
    <w:p w:rsidR="003574F5" w:rsidRPr="00166D1C" w:rsidRDefault="003574F5" w:rsidP="003574F5">
      <w:pPr>
        <w:autoSpaceDE w:val="0"/>
        <w:autoSpaceDN w:val="0"/>
        <w:adjustRightInd w:val="0"/>
        <w:spacing w:line="276" w:lineRule="auto"/>
        <w:rPr>
          <w:sz w:val="22"/>
          <w:szCs w:val="22"/>
        </w:rPr>
      </w:pPr>
      <w:r w:rsidRPr="00166D1C">
        <w:rPr>
          <w:sz w:val="22"/>
          <w:szCs w:val="22"/>
        </w:rPr>
        <w:t>or</w:t>
      </w:r>
    </w:p>
    <w:p w:rsidR="003574F5" w:rsidRPr="00166D1C" w:rsidRDefault="00F63E8B" w:rsidP="00A6513B">
      <w:pPr>
        <w:autoSpaceDE w:val="0"/>
        <w:autoSpaceDN w:val="0"/>
        <w:adjustRightInd w:val="0"/>
        <w:spacing w:after="240" w:line="360" w:lineRule="auto"/>
        <w:rPr>
          <w:sz w:val="22"/>
          <w:szCs w:val="22"/>
        </w:rPr>
      </w:pPr>
      <m:oMath>
        <m:sSub>
          <m:sSubPr>
            <m:ctrlPr>
              <w:rPr>
                <w:rFonts w:ascii="Cambria Math" w:eastAsiaTheme="minorEastAsia" w:hAnsi="Cambria Math"/>
                <w:i/>
                <w:sz w:val="22"/>
                <w:szCs w:val="22"/>
              </w:rPr>
            </m:ctrlPr>
          </m:sSubPr>
          <m:e>
            <m:r>
              <w:rPr>
                <w:rFonts w:ascii="Cambria Math" w:eastAsiaTheme="minorEastAsia" w:hAnsi="Cambria Math"/>
                <w:sz w:val="22"/>
                <w:szCs w:val="22"/>
              </w:rPr>
              <m:t>y</m:t>
            </m:r>
          </m:e>
          <m:sub>
            <m:r>
              <w:rPr>
                <w:rFonts w:ascii="Cambria Math" w:eastAsiaTheme="minorEastAsia" w:hAnsi="Cambria Math"/>
                <w:sz w:val="22"/>
                <w:szCs w:val="22"/>
              </w:rPr>
              <m:t>it</m:t>
            </m:r>
          </m:sub>
        </m:sSub>
        <m:r>
          <w:rPr>
            <w:rFonts w:ascii="Cambria Math" w:eastAsiaTheme="minorEastAsia" w:hAnsi="Cambria Math"/>
            <w:sz w:val="22"/>
            <w:szCs w:val="22"/>
          </w:rPr>
          <m:t>=</m:t>
        </m:r>
        <m:sSubSup>
          <m:sSubSupPr>
            <m:ctrlPr>
              <w:rPr>
                <w:rFonts w:ascii="Cambria Math" w:eastAsiaTheme="minorEastAsia" w:hAnsi="Cambria Math"/>
                <w:i/>
                <w:sz w:val="22"/>
                <w:szCs w:val="22"/>
              </w:rPr>
            </m:ctrlPr>
          </m:sSubSupPr>
          <m:e>
            <m:r>
              <w:rPr>
                <w:rFonts w:ascii="Cambria Math" w:eastAsiaTheme="minorEastAsia" w:hAnsi="Cambria Math"/>
                <w:sz w:val="22"/>
                <w:szCs w:val="22"/>
              </w:rPr>
              <m:t>φ</m:t>
            </m:r>
          </m:e>
          <m:sub>
            <m:r>
              <w:rPr>
                <w:rFonts w:ascii="Cambria Math" w:eastAsiaTheme="minorEastAsia" w:hAnsi="Cambria Math"/>
                <w:sz w:val="22"/>
                <w:szCs w:val="22"/>
              </w:rPr>
              <m:t>0</m:t>
            </m:r>
          </m:sub>
          <m:sup>
            <m:r>
              <w:rPr>
                <w:rFonts w:ascii="Cambria Math" w:eastAsiaTheme="minorEastAsia" w:hAnsi="Cambria Math"/>
                <w:sz w:val="22"/>
                <w:szCs w:val="22"/>
              </w:rPr>
              <m:t>*</m:t>
            </m:r>
          </m:sup>
        </m:sSubSup>
        <m:r>
          <w:rPr>
            <w:rFonts w:ascii="Cambria Math" w:eastAsiaTheme="minorEastAsia" w:hAnsi="Cambria Math"/>
            <w:sz w:val="22"/>
            <w:szCs w:val="22"/>
          </w:rPr>
          <m:t>+</m:t>
        </m:r>
        <m:sSub>
          <m:sSubPr>
            <m:ctrlPr>
              <w:rPr>
                <w:rFonts w:ascii="Cambria Math" w:eastAsiaTheme="minorEastAsia" w:hAnsi="Cambria Math"/>
                <w:i/>
                <w:sz w:val="22"/>
                <w:szCs w:val="22"/>
                <w:lang w:eastAsia="en-US"/>
              </w:rPr>
            </m:ctrlPr>
          </m:sSubPr>
          <m:e>
            <m:r>
              <w:rPr>
                <w:rFonts w:ascii="Cambria Math" w:eastAsiaTheme="minorEastAsia" w:hAnsi="Cambria Math"/>
                <w:sz w:val="22"/>
                <w:szCs w:val="22"/>
              </w:rPr>
              <m:t>β</m:t>
            </m:r>
          </m:e>
          <m:sub>
            <m:r>
              <w:rPr>
                <w:rFonts w:ascii="Cambria Math" w:eastAsiaTheme="minorEastAsia" w:hAnsi="Cambria Math"/>
                <w:sz w:val="22"/>
                <w:szCs w:val="22"/>
              </w:rPr>
              <m:t>l</m:t>
            </m:r>
          </m:sub>
        </m:sSub>
        <m:sSub>
          <m:sSubPr>
            <m:ctrlPr>
              <w:rPr>
                <w:rFonts w:ascii="Cambria Math" w:eastAsiaTheme="minorEastAsia" w:hAnsi="Cambria Math"/>
                <w:i/>
                <w:sz w:val="22"/>
                <w:szCs w:val="22"/>
                <w:lang w:eastAsia="en-US"/>
              </w:rPr>
            </m:ctrlPr>
          </m:sSubPr>
          <m:e>
            <m:r>
              <w:rPr>
                <w:rFonts w:ascii="Cambria Math" w:eastAsiaTheme="minorEastAsia" w:hAnsi="Cambria Math"/>
                <w:sz w:val="22"/>
                <w:szCs w:val="22"/>
              </w:rPr>
              <m:t>l</m:t>
            </m:r>
          </m:e>
          <m:sub>
            <m:r>
              <w:rPr>
                <w:rFonts w:ascii="Cambria Math" w:eastAsiaTheme="minorEastAsia" w:hAnsi="Cambria Math"/>
                <w:sz w:val="22"/>
                <w:szCs w:val="22"/>
              </w:rPr>
              <m:t>it</m:t>
            </m:r>
          </m:sub>
        </m:sSub>
        <m:r>
          <w:rPr>
            <w:rFonts w:ascii="Cambria Math" w:eastAsiaTheme="minorEastAsia" w:hAnsi="Cambria Math"/>
            <w:sz w:val="22"/>
            <w:szCs w:val="22"/>
          </w:rPr>
          <m:t xml:space="preserve">  + </m:t>
        </m:r>
        <m:sSub>
          <m:sSubPr>
            <m:ctrlPr>
              <w:rPr>
                <w:rFonts w:ascii="Cambria Math" w:eastAsiaTheme="minorEastAsia" w:hAnsi="Cambria Math"/>
                <w:i/>
                <w:sz w:val="22"/>
                <w:szCs w:val="22"/>
                <w:lang w:eastAsia="en-US"/>
              </w:rPr>
            </m:ctrlPr>
          </m:sSubPr>
          <m:e>
            <m:r>
              <w:rPr>
                <w:rFonts w:ascii="Cambria Math" w:eastAsiaTheme="minorEastAsia" w:hAnsi="Cambria Math"/>
                <w:sz w:val="22"/>
                <w:szCs w:val="22"/>
              </w:rPr>
              <m:t>β</m:t>
            </m:r>
          </m:e>
          <m:sub>
            <m:r>
              <w:rPr>
                <w:rFonts w:ascii="Cambria Math" w:eastAsiaTheme="minorEastAsia" w:hAnsi="Cambria Math"/>
                <w:sz w:val="22"/>
                <w:szCs w:val="22"/>
              </w:rPr>
              <m:t>k</m:t>
            </m:r>
          </m:sub>
        </m:sSub>
        <m:sSub>
          <m:sSubPr>
            <m:ctrlPr>
              <w:rPr>
                <w:rFonts w:ascii="Cambria Math" w:eastAsiaTheme="minorEastAsia" w:hAnsi="Cambria Math"/>
                <w:i/>
                <w:sz w:val="22"/>
                <w:szCs w:val="22"/>
                <w:lang w:eastAsia="en-US"/>
              </w:rPr>
            </m:ctrlPr>
          </m:sSubPr>
          <m:e>
            <m:r>
              <w:rPr>
                <w:rFonts w:ascii="Cambria Math" w:eastAsiaTheme="minorEastAsia" w:hAnsi="Cambria Math"/>
                <w:sz w:val="22"/>
                <w:szCs w:val="22"/>
              </w:rPr>
              <m:t>k</m:t>
            </m:r>
          </m:e>
          <m:sub>
            <m:r>
              <w:rPr>
                <w:rFonts w:ascii="Cambria Math" w:eastAsiaTheme="minorEastAsia" w:hAnsi="Cambria Math"/>
                <w:sz w:val="22"/>
                <w:szCs w:val="22"/>
              </w:rPr>
              <m:t>it</m:t>
            </m:r>
          </m:sub>
        </m:sSub>
        <m:r>
          <w:rPr>
            <w:rFonts w:ascii="Cambria Math" w:eastAsiaTheme="minorEastAsia" w:hAnsi="Cambria Math"/>
            <w:sz w:val="22"/>
            <w:szCs w:val="22"/>
          </w:rPr>
          <m:t>+</m:t>
        </m:r>
        <m:nary>
          <m:naryPr>
            <m:chr m:val="∑"/>
            <m:limLoc m:val="undOvr"/>
            <m:ctrlPr>
              <w:rPr>
                <w:rFonts w:ascii="Cambria Math" w:hAnsi="Cambria Math"/>
                <w:i/>
                <w:sz w:val="22"/>
                <w:szCs w:val="22"/>
              </w:rPr>
            </m:ctrlPr>
          </m:naryPr>
          <m:sub>
            <m:r>
              <w:rPr>
                <w:rFonts w:ascii="Cambria Math" w:hAnsi="Cambria Math"/>
                <w:sz w:val="22"/>
                <w:szCs w:val="22"/>
              </w:rPr>
              <m:t>p</m:t>
            </m:r>
          </m:sub>
          <m:sup>
            <m:r>
              <w:rPr>
                <w:rFonts w:ascii="Cambria Math" w:hAnsi="Cambria Math"/>
                <w:sz w:val="22"/>
                <w:szCs w:val="22"/>
              </w:rPr>
              <m:t>3</m:t>
            </m:r>
          </m:sup>
          <m:e>
            <m:nary>
              <m:naryPr>
                <m:chr m:val="∑"/>
                <m:limLoc m:val="undOvr"/>
                <m:ctrlPr>
                  <w:rPr>
                    <w:rFonts w:ascii="Cambria Math" w:hAnsi="Cambria Math"/>
                    <w:i/>
                    <w:sz w:val="22"/>
                    <w:szCs w:val="22"/>
                  </w:rPr>
                </m:ctrlPr>
              </m:naryPr>
              <m:sub>
                <m:r>
                  <w:rPr>
                    <w:rFonts w:ascii="Cambria Math" w:hAnsi="Cambria Math"/>
                    <w:sz w:val="22"/>
                    <w:szCs w:val="22"/>
                  </w:rPr>
                  <m:t>q</m:t>
                </m:r>
              </m:sub>
              <m:sup>
                <m:r>
                  <w:rPr>
                    <w:rFonts w:ascii="Cambria Math" w:hAnsi="Cambria Math"/>
                    <w:sz w:val="22"/>
                    <w:szCs w:val="22"/>
                  </w:rPr>
                  <m:t>3-p</m:t>
                </m:r>
              </m:sup>
              <m:e>
                <m:sSub>
                  <m:sSubPr>
                    <m:ctrlPr>
                      <w:rPr>
                        <w:rFonts w:ascii="Cambria Math" w:hAnsi="Cambria Math"/>
                        <w:i/>
                        <w:sz w:val="22"/>
                        <w:szCs w:val="22"/>
                      </w:rPr>
                    </m:ctrlPr>
                  </m:sSubPr>
                  <m:e>
                    <m:acc>
                      <m:accPr>
                        <m:ctrlPr>
                          <w:rPr>
                            <w:rFonts w:ascii="Cambria Math" w:hAnsi="Cambria Math"/>
                            <w:i/>
                            <w:sz w:val="22"/>
                            <w:szCs w:val="22"/>
                          </w:rPr>
                        </m:ctrlPr>
                      </m:accPr>
                      <m:e>
                        <m:r>
                          <w:rPr>
                            <w:rFonts w:ascii="Cambria Math" w:hAnsi="Cambria Math"/>
                            <w:sz w:val="22"/>
                            <w:szCs w:val="22"/>
                          </w:rPr>
                          <m:t>δ</m:t>
                        </m:r>
                      </m:e>
                    </m:acc>
                  </m:e>
                  <m:sub>
                    <m:r>
                      <w:rPr>
                        <w:rFonts w:ascii="Cambria Math" w:hAnsi="Cambria Math"/>
                        <w:sz w:val="22"/>
                        <w:szCs w:val="22"/>
                      </w:rPr>
                      <m:t>pq</m:t>
                    </m:r>
                  </m:sub>
                </m:sSub>
                <m:sSubSup>
                  <m:sSubSupPr>
                    <m:ctrlPr>
                      <w:rPr>
                        <w:rFonts w:ascii="Cambria Math" w:hAnsi="Cambria Math"/>
                        <w:i/>
                        <w:sz w:val="22"/>
                        <w:szCs w:val="22"/>
                      </w:rPr>
                    </m:ctrlPr>
                  </m:sSubSupPr>
                  <m:e>
                    <m:r>
                      <w:rPr>
                        <w:rFonts w:ascii="Cambria Math" w:hAnsi="Cambria Math"/>
                        <w:sz w:val="22"/>
                        <w:szCs w:val="22"/>
                      </w:rPr>
                      <m:t>k</m:t>
                    </m:r>
                  </m:e>
                  <m:sub>
                    <m:r>
                      <w:rPr>
                        <w:rFonts w:ascii="Cambria Math" w:hAnsi="Cambria Math"/>
                        <w:sz w:val="22"/>
                        <w:szCs w:val="22"/>
                      </w:rPr>
                      <m:t>it-1</m:t>
                    </m:r>
                  </m:sub>
                  <m:sup>
                    <m:r>
                      <w:rPr>
                        <w:rFonts w:ascii="Cambria Math" w:hAnsi="Cambria Math"/>
                        <w:sz w:val="22"/>
                        <w:szCs w:val="22"/>
                      </w:rPr>
                      <m:t>p</m:t>
                    </m:r>
                  </m:sup>
                </m:sSubSup>
                <m:sSubSup>
                  <m:sSubSupPr>
                    <m:ctrlPr>
                      <w:rPr>
                        <w:rFonts w:ascii="Cambria Math" w:hAnsi="Cambria Math"/>
                        <w:i/>
                        <w:sz w:val="22"/>
                        <w:szCs w:val="22"/>
                      </w:rPr>
                    </m:ctrlPr>
                  </m:sSubSupPr>
                  <m:e>
                    <m:r>
                      <w:rPr>
                        <w:rFonts w:ascii="Cambria Math" w:hAnsi="Cambria Math"/>
                        <w:sz w:val="22"/>
                        <w:szCs w:val="22"/>
                      </w:rPr>
                      <m:t>m</m:t>
                    </m:r>
                  </m:e>
                  <m:sub>
                    <m:r>
                      <w:rPr>
                        <w:rFonts w:ascii="Cambria Math" w:hAnsi="Cambria Math"/>
                        <w:sz w:val="22"/>
                        <w:szCs w:val="22"/>
                      </w:rPr>
                      <m:t>it-1</m:t>
                    </m:r>
                  </m:sub>
                  <m:sup>
                    <m:r>
                      <w:rPr>
                        <w:rFonts w:ascii="Cambria Math" w:hAnsi="Cambria Math"/>
                        <w:sz w:val="22"/>
                        <w:szCs w:val="22"/>
                      </w:rPr>
                      <m:t>q</m:t>
                    </m:r>
                  </m:sup>
                </m:sSubSup>
              </m:e>
            </m:nary>
          </m:e>
        </m:nary>
        <m:r>
          <w:rPr>
            <w:rFonts w:ascii="Cambria Math" w:eastAsiaTheme="minorEastAsia" w:hAnsi="Cambria Math"/>
            <w:sz w:val="22"/>
            <w:szCs w:val="22"/>
          </w:rPr>
          <m:t>+</m:t>
        </m:r>
        <m:sSub>
          <m:sSubPr>
            <m:ctrlPr>
              <w:rPr>
                <w:rFonts w:ascii="Cambria Math" w:eastAsiaTheme="minorEastAsia" w:hAnsi="Cambria Math"/>
                <w:i/>
                <w:sz w:val="22"/>
                <w:szCs w:val="22"/>
              </w:rPr>
            </m:ctrlPr>
          </m:sSubPr>
          <m:e>
            <m:r>
              <w:rPr>
                <w:rFonts w:ascii="Cambria Math" w:eastAsiaTheme="minorEastAsia" w:hAnsi="Cambria Math"/>
                <w:sz w:val="22"/>
                <w:szCs w:val="22"/>
              </w:rPr>
              <m:t>u</m:t>
            </m:r>
          </m:e>
          <m:sub>
            <m:r>
              <w:rPr>
                <w:rFonts w:ascii="Cambria Math" w:eastAsiaTheme="minorEastAsia" w:hAnsi="Cambria Math"/>
                <w:sz w:val="22"/>
                <w:szCs w:val="22"/>
              </w:rPr>
              <m:t>it</m:t>
            </m:r>
          </m:sub>
        </m:sSub>
      </m:oMath>
      <w:r w:rsidR="003574F5" w:rsidRPr="00166D1C">
        <w:rPr>
          <w:sz w:val="22"/>
          <w:szCs w:val="22"/>
        </w:rPr>
        <w:t>.</w:t>
      </w:r>
      <w:r w:rsidR="00A6513B">
        <w:rPr>
          <w:sz w:val="22"/>
          <w:szCs w:val="22"/>
        </w:rPr>
        <w:t xml:space="preserve"> </w:t>
      </w:r>
      <w:r w:rsidR="00A6513B" w:rsidRPr="00166D1C">
        <w:rPr>
          <w:sz w:val="22"/>
          <w:szCs w:val="22"/>
          <w:lang w:eastAsia="en-US"/>
        </w:rPr>
        <w:t>■■■</w:t>
      </w:r>
      <w:r w:rsidR="003574F5" w:rsidRPr="00166D1C">
        <w:rPr>
          <w:sz w:val="22"/>
          <w:szCs w:val="22"/>
        </w:rPr>
        <w:tab/>
      </w:r>
      <w:r w:rsidR="003574F5" w:rsidRPr="00166D1C">
        <w:rPr>
          <w:sz w:val="22"/>
          <w:szCs w:val="22"/>
        </w:rPr>
        <w:tab/>
      </w:r>
      <w:r w:rsidR="003574F5" w:rsidRPr="00166D1C">
        <w:rPr>
          <w:sz w:val="22"/>
          <w:szCs w:val="22"/>
        </w:rPr>
        <w:tab/>
        <w:t>(1.27)</w:t>
      </w:r>
    </w:p>
    <w:p w:rsidR="0028220A" w:rsidRPr="00953C62" w:rsidRDefault="00953C62" w:rsidP="0028220A">
      <w:pPr>
        <w:jc w:val="both"/>
        <w:rPr>
          <w:b/>
          <w:sz w:val="22"/>
          <w:szCs w:val="22"/>
        </w:rPr>
      </w:pPr>
      <w:r>
        <w:rPr>
          <w:b/>
          <w:sz w:val="22"/>
          <w:szCs w:val="22"/>
        </w:rPr>
        <w:t>Appendix</w:t>
      </w:r>
      <w:r w:rsidR="0028220A" w:rsidRPr="00953C62">
        <w:rPr>
          <w:b/>
          <w:sz w:val="22"/>
          <w:szCs w:val="22"/>
        </w:rPr>
        <w:t xml:space="preserve"> </w:t>
      </w:r>
      <w:r w:rsidR="00980D0E" w:rsidRPr="00953C62">
        <w:rPr>
          <w:b/>
          <w:sz w:val="22"/>
          <w:szCs w:val="22"/>
        </w:rPr>
        <w:t>A.</w:t>
      </w:r>
      <w:r w:rsidR="00AB5079">
        <w:rPr>
          <w:b/>
          <w:sz w:val="22"/>
          <w:szCs w:val="22"/>
        </w:rPr>
        <w:t>6</w:t>
      </w:r>
      <w:r w:rsidR="0028220A" w:rsidRPr="00953C62">
        <w:rPr>
          <w:b/>
          <w:sz w:val="22"/>
          <w:szCs w:val="22"/>
        </w:rPr>
        <w:t xml:space="preserve">: Proportion of Non-Zero Input Observations  </w:t>
      </w:r>
    </w:p>
    <w:tbl>
      <w:tblPr>
        <w:tblW w:w="6487" w:type="dxa"/>
        <w:tblLook w:val="04A0" w:firstRow="1" w:lastRow="0" w:firstColumn="1" w:lastColumn="0" w:noHBand="0" w:noVBand="1"/>
      </w:tblPr>
      <w:tblGrid>
        <w:gridCol w:w="3510"/>
        <w:gridCol w:w="1134"/>
        <w:gridCol w:w="894"/>
        <w:gridCol w:w="949"/>
      </w:tblGrid>
      <w:tr w:rsidR="0028220A" w:rsidRPr="00166D1C" w:rsidTr="000E463C">
        <w:trPr>
          <w:trHeight w:val="143"/>
        </w:trPr>
        <w:tc>
          <w:tcPr>
            <w:tcW w:w="3510" w:type="dxa"/>
            <w:tcBorders>
              <w:top w:val="double" w:sz="6" w:space="0" w:color="auto"/>
              <w:left w:val="nil"/>
              <w:bottom w:val="single" w:sz="8" w:space="0" w:color="auto"/>
              <w:right w:val="nil"/>
            </w:tcBorders>
            <w:shd w:val="clear" w:color="000000" w:fill="FFFFFF"/>
            <w:vAlign w:val="center"/>
            <w:hideMark/>
          </w:tcPr>
          <w:p w:rsidR="0028220A" w:rsidRPr="00166D1C" w:rsidRDefault="0028220A" w:rsidP="000E463C">
            <w:pPr>
              <w:jc w:val="both"/>
              <w:rPr>
                <w:color w:val="000000"/>
                <w:sz w:val="20"/>
                <w:szCs w:val="20"/>
              </w:rPr>
            </w:pPr>
            <w:r w:rsidRPr="00166D1C">
              <w:rPr>
                <w:color w:val="000000"/>
                <w:sz w:val="20"/>
                <w:szCs w:val="20"/>
              </w:rPr>
              <w:t>Industry (ISIC)</w:t>
            </w:r>
          </w:p>
        </w:tc>
        <w:tc>
          <w:tcPr>
            <w:tcW w:w="1134" w:type="dxa"/>
            <w:tcBorders>
              <w:top w:val="double" w:sz="6" w:space="0" w:color="auto"/>
              <w:left w:val="nil"/>
              <w:bottom w:val="single" w:sz="8" w:space="0" w:color="auto"/>
              <w:right w:val="nil"/>
            </w:tcBorders>
            <w:shd w:val="clear" w:color="000000" w:fill="FFFFFF"/>
            <w:vAlign w:val="center"/>
            <w:hideMark/>
          </w:tcPr>
          <w:p w:rsidR="0028220A" w:rsidRPr="00166D1C" w:rsidRDefault="0028220A" w:rsidP="000E463C">
            <w:pPr>
              <w:jc w:val="center"/>
              <w:rPr>
                <w:color w:val="000000"/>
                <w:sz w:val="20"/>
                <w:szCs w:val="20"/>
              </w:rPr>
            </w:pPr>
            <w:r w:rsidRPr="00166D1C">
              <w:rPr>
                <w:color w:val="000000"/>
                <w:sz w:val="20"/>
                <w:szCs w:val="20"/>
              </w:rPr>
              <w:t>Investment</w:t>
            </w:r>
          </w:p>
        </w:tc>
        <w:tc>
          <w:tcPr>
            <w:tcW w:w="894" w:type="dxa"/>
            <w:tcBorders>
              <w:top w:val="double" w:sz="6" w:space="0" w:color="auto"/>
              <w:left w:val="nil"/>
              <w:bottom w:val="single" w:sz="8" w:space="0" w:color="auto"/>
              <w:right w:val="nil"/>
            </w:tcBorders>
            <w:shd w:val="clear" w:color="000000" w:fill="FFFFFF"/>
            <w:vAlign w:val="center"/>
            <w:hideMark/>
          </w:tcPr>
          <w:p w:rsidR="0028220A" w:rsidRPr="00166D1C" w:rsidRDefault="0028220A" w:rsidP="000E463C">
            <w:pPr>
              <w:jc w:val="both"/>
              <w:rPr>
                <w:color w:val="000000"/>
                <w:sz w:val="20"/>
                <w:szCs w:val="20"/>
              </w:rPr>
            </w:pPr>
            <w:r w:rsidRPr="00166D1C">
              <w:rPr>
                <w:color w:val="000000"/>
                <w:sz w:val="20"/>
                <w:szCs w:val="20"/>
              </w:rPr>
              <w:t>Material</w:t>
            </w:r>
          </w:p>
        </w:tc>
        <w:tc>
          <w:tcPr>
            <w:tcW w:w="949" w:type="dxa"/>
            <w:tcBorders>
              <w:top w:val="double" w:sz="6" w:space="0" w:color="auto"/>
              <w:left w:val="nil"/>
              <w:bottom w:val="single" w:sz="8" w:space="0" w:color="auto"/>
              <w:right w:val="nil"/>
            </w:tcBorders>
            <w:shd w:val="clear" w:color="000000" w:fill="FFFFFF"/>
            <w:vAlign w:val="center"/>
            <w:hideMark/>
          </w:tcPr>
          <w:p w:rsidR="0028220A" w:rsidRPr="00166D1C" w:rsidRDefault="0028220A" w:rsidP="000E463C">
            <w:pPr>
              <w:jc w:val="right"/>
              <w:rPr>
                <w:color w:val="000000"/>
                <w:sz w:val="20"/>
                <w:szCs w:val="20"/>
              </w:rPr>
            </w:pPr>
            <w:r w:rsidRPr="00166D1C">
              <w:rPr>
                <w:color w:val="000000"/>
                <w:sz w:val="20"/>
                <w:szCs w:val="20"/>
              </w:rPr>
              <w:t>Energy</w:t>
            </w:r>
          </w:p>
        </w:tc>
      </w:tr>
      <w:tr w:rsidR="0028220A" w:rsidRPr="00166D1C" w:rsidTr="000E463C">
        <w:trPr>
          <w:trHeight w:val="172"/>
        </w:trPr>
        <w:tc>
          <w:tcPr>
            <w:tcW w:w="3510" w:type="dxa"/>
            <w:tcBorders>
              <w:top w:val="nil"/>
              <w:left w:val="nil"/>
              <w:bottom w:val="nil"/>
              <w:right w:val="nil"/>
            </w:tcBorders>
            <w:shd w:val="clear" w:color="000000" w:fill="FFFFFF"/>
            <w:vAlign w:val="center"/>
            <w:hideMark/>
          </w:tcPr>
          <w:p w:rsidR="0028220A" w:rsidRPr="00166D1C" w:rsidRDefault="0028220A" w:rsidP="000E463C">
            <w:pPr>
              <w:jc w:val="both"/>
              <w:rPr>
                <w:color w:val="000000"/>
                <w:sz w:val="20"/>
                <w:szCs w:val="20"/>
              </w:rPr>
            </w:pPr>
            <w:r w:rsidRPr="00166D1C">
              <w:rPr>
                <w:color w:val="000000"/>
                <w:sz w:val="20"/>
                <w:szCs w:val="20"/>
              </w:rPr>
              <w:t>Food and Food Products(15)</w:t>
            </w:r>
          </w:p>
        </w:tc>
        <w:tc>
          <w:tcPr>
            <w:tcW w:w="1134" w:type="dxa"/>
            <w:tcBorders>
              <w:top w:val="nil"/>
              <w:left w:val="nil"/>
              <w:bottom w:val="nil"/>
              <w:right w:val="nil"/>
            </w:tcBorders>
            <w:shd w:val="clear" w:color="000000" w:fill="FFFFFF"/>
            <w:vAlign w:val="center"/>
            <w:hideMark/>
          </w:tcPr>
          <w:p w:rsidR="0028220A" w:rsidRPr="00166D1C" w:rsidRDefault="0028220A" w:rsidP="000E463C">
            <w:pPr>
              <w:jc w:val="center"/>
              <w:rPr>
                <w:color w:val="000000"/>
                <w:sz w:val="20"/>
                <w:szCs w:val="20"/>
              </w:rPr>
            </w:pPr>
            <w:r w:rsidRPr="00166D1C">
              <w:rPr>
                <w:color w:val="000000"/>
                <w:sz w:val="20"/>
                <w:szCs w:val="20"/>
              </w:rPr>
              <w:t>45.39</w:t>
            </w:r>
          </w:p>
        </w:tc>
        <w:tc>
          <w:tcPr>
            <w:tcW w:w="894" w:type="dxa"/>
            <w:tcBorders>
              <w:top w:val="nil"/>
              <w:left w:val="nil"/>
              <w:bottom w:val="nil"/>
              <w:right w:val="nil"/>
            </w:tcBorders>
            <w:shd w:val="clear" w:color="000000" w:fill="FFFFFF"/>
            <w:vAlign w:val="center"/>
            <w:hideMark/>
          </w:tcPr>
          <w:p w:rsidR="0028220A" w:rsidRPr="00166D1C" w:rsidRDefault="0028220A" w:rsidP="000E463C">
            <w:pPr>
              <w:jc w:val="both"/>
              <w:rPr>
                <w:color w:val="000000"/>
                <w:sz w:val="20"/>
                <w:szCs w:val="20"/>
              </w:rPr>
            </w:pPr>
            <w:r w:rsidRPr="00166D1C">
              <w:rPr>
                <w:color w:val="000000"/>
                <w:sz w:val="20"/>
                <w:szCs w:val="20"/>
              </w:rPr>
              <w:t>100.00</w:t>
            </w:r>
          </w:p>
        </w:tc>
        <w:tc>
          <w:tcPr>
            <w:tcW w:w="949" w:type="dxa"/>
            <w:tcBorders>
              <w:top w:val="nil"/>
              <w:left w:val="nil"/>
              <w:bottom w:val="nil"/>
              <w:right w:val="nil"/>
            </w:tcBorders>
            <w:shd w:val="clear" w:color="000000" w:fill="FFFFFF"/>
            <w:vAlign w:val="center"/>
            <w:hideMark/>
          </w:tcPr>
          <w:p w:rsidR="0028220A" w:rsidRPr="00166D1C" w:rsidRDefault="0028220A" w:rsidP="000E463C">
            <w:pPr>
              <w:jc w:val="right"/>
              <w:rPr>
                <w:color w:val="000000"/>
                <w:sz w:val="20"/>
                <w:szCs w:val="20"/>
              </w:rPr>
            </w:pPr>
            <w:r w:rsidRPr="00166D1C">
              <w:rPr>
                <w:color w:val="000000"/>
                <w:sz w:val="20"/>
                <w:szCs w:val="20"/>
              </w:rPr>
              <w:t>94.09</w:t>
            </w:r>
          </w:p>
        </w:tc>
      </w:tr>
      <w:tr w:rsidR="0028220A" w:rsidRPr="00166D1C" w:rsidTr="000E463C">
        <w:trPr>
          <w:trHeight w:val="96"/>
        </w:trPr>
        <w:tc>
          <w:tcPr>
            <w:tcW w:w="3510" w:type="dxa"/>
            <w:tcBorders>
              <w:top w:val="nil"/>
              <w:left w:val="nil"/>
              <w:bottom w:val="nil"/>
              <w:right w:val="nil"/>
            </w:tcBorders>
            <w:shd w:val="clear" w:color="000000" w:fill="FFFFFF"/>
            <w:vAlign w:val="center"/>
            <w:hideMark/>
          </w:tcPr>
          <w:p w:rsidR="0028220A" w:rsidRPr="00166D1C" w:rsidRDefault="0028220A" w:rsidP="000E463C">
            <w:pPr>
              <w:jc w:val="both"/>
              <w:rPr>
                <w:color w:val="000000"/>
                <w:sz w:val="20"/>
                <w:szCs w:val="20"/>
              </w:rPr>
            </w:pPr>
            <w:r w:rsidRPr="00166D1C">
              <w:rPr>
                <w:color w:val="000000"/>
                <w:sz w:val="20"/>
                <w:szCs w:val="20"/>
              </w:rPr>
              <w:t>Textile (17)</w:t>
            </w:r>
          </w:p>
        </w:tc>
        <w:tc>
          <w:tcPr>
            <w:tcW w:w="1134" w:type="dxa"/>
            <w:tcBorders>
              <w:top w:val="nil"/>
              <w:left w:val="nil"/>
              <w:bottom w:val="nil"/>
              <w:right w:val="nil"/>
            </w:tcBorders>
            <w:shd w:val="clear" w:color="000000" w:fill="FFFFFF"/>
            <w:vAlign w:val="center"/>
            <w:hideMark/>
          </w:tcPr>
          <w:p w:rsidR="0028220A" w:rsidRPr="00166D1C" w:rsidRDefault="0028220A" w:rsidP="000E463C">
            <w:pPr>
              <w:jc w:val="center"/>
              <w:rPr>
                <w:color w:val="000000"/>
                <w:sz w:val="20"/>
                <w:szCs w:val="20"/>
              </w:rPr>
            </w:pPr>
            <w:r w:rsidRPr="00166D1C">
              <w:rPr>
                <w:color w:val="000000"/>
                <w:sz w:val="20"/>
                <w:szCs w:val="20"/>
              </w:rPr>
              <w:t>30.51</w:t>
            </w:r>
          </w:p>
        </w:tc>
        <w:tc>
          <w:tcPr>
            <w:tcW w:w="894" w:type="dxa"/>
            <w:tcBorders>
              <w:top w:val="nil"/>
              <w:left w:val="nil"/>
              <w:bottom w:val="nil"/>
              <w:right w:val="nil"/>
            </w:tcBorders>
            <w:shd w:val="clear" w:color="000000" w:fill="FFFFFF"/>
            <w:vAlign w:val="center"/>
            <w:hideMark/>
          </w:tcPr>
          <w:p w:rsidR="0028220A" w:rsidRPr="00166D1C" w:rsidRDefault="0028220A" w:rsidP="000E463C">
            <w:pPr>
              <w:jc w:val="both"/>
              <w:rPr>
                <w:color w:val="000000"/>
                <w:sz w:val="20"/>
                <w:szCs w:val="20"/>
              </w:rPr>
            </w:pPr>
            <w:r w:rsidRPr="00166D1C">
              <w:rPr>
                <w:color w:val="000000"/>
                <w:sz w:val="20"/>
                <w:szCs w:val="20"/>
              </w:rPr>
              <w:t>100.00</w:t>
            </w:r>
          </w:p>
        </w:tc>
        <w:tc>
          <w:tcPr>
            <w:tcW w:w="949" w:type="dxa"/>
            <w:tcBorders>
              <w:top w:val="nil"/>
              <w:left w:val="nil"/>
              <w:bottom w:val="nil"/>
              <w:right w:val="nil"/>
            </w:tcBorders>
            <w:shd w:val="clear" w:color="000000" w:fill="FFFFFF"/>
            <w:vAlign w:val="center"/>
            <w:hideMark/>
          </w:tcPr>
          <w:p w:rsidR="0028220A" w:rsidRPr="00166D1C" w:rsidRDefault="0028220A" w:rsidP="000E463C">
            <w:pPr>
              <w:jc w:val="right"/>
              <w:rPr>
                <w:color w:val="000000"/>
                <w:sz w:val="20"/>
                <w:szCs w:val="20"/>
              </w:rPr>
            </w:pPr>
            <w:r w:rsidRPr="00166D1C">
              <w:rPr>
                <w:color w:val="000000"/>
                <w:sz w:val="20"/>
                <w:szCs w:val="20"/>
              </w:rPr>
              <w:t>99.44</w:t>
            </w:r>
          </w:p>
        </w:tc>
      </w:tr>
      <w:tr w:rsidR="0028220A" w:rsidRPr="00166D1C" w:rsidTr="000E463C">
        <w:trPr>
          <w:trHeight w:val="74"/>
        </w:trPr>
        <w:tc>
          <w:tcPr>
            <w:tcW w:w="3510" w:type="dxa"/>
            <w:tcBorders>
              <w:top w:val="nil"/>
              <w:left w:val="nil"/>
              <w:bottom w:val="nil"/>
              <w:right w:val="nil"/>
            </w:tcBorders>
            <w:shd w:val="clear" w:color="000000" w:fill="FFFFFF"/>
            <w:vAlign w:val="center"/>
            <w:hideMark/>
          </w:tcPr>
          <w:p w:rsidR="0028220A" w:rsidRPr="00166D1C" w:rsidRDefault="0028220A" w:rsidP="000E463C">
            <w:pPr>
              <w:jc w:val="both"/>
              <w:rPr>
                <w:color w:val="000000"/>
                <w:sz w:val="20"/>
                <w:szCs w:val="20"/>
              </w:rPr>
            </w:pPr>
            <w:r w:rsidRPr="00166D1C">
              <w:rPr>
                <w:color w:val="000000"/>
                <w:sz w:val="20"/>
                <w:szCs w:val="20"/>
              </w:rPr>
              <w:t>Apparel (18)</w:t>
            </w:r>
          </w:p>
        </w:tc>
        <w:tc>
          <w:tcPr>
            <w:tcW w:w="1134" w:type="dxa"/>
            <w:tcBorders>
              <w:top w:val="nil"/>
              <w:left w:val="nil"/>
              <w:bottom w:val="nil"/>
              <w:right w:val="nil"/>
            </w:tcBorders>
            <w:shd w:val="clear" w:color="000000" w:fill="FFFFFF"/>
            <w:vAlign w:val="center"/>
            <w:hideMark/>
          </w:tcPr>
          <w:p w:rsidR="0028220A" w:rsidRPr="00166D1C" w:rsidRDefault="0028220A" w:rsidP="000E463C">
            <w:pPr>
              <w:jc w:val="center"/>
              <w:rPr>
                <w:color w:val="000000"/>
                <w:sz w:val="20"/>
                <w:szCs w:val="20"/>
              </w:rPr>
            </w:pPr>
            <w:r w:rsidRPr="00166D1C">
              <w:rPr>
                <w:color w:val="000000"/>
                <w:sz w:val="20"/>
                <w:szCs w:val="20"/>
              </w:rPr>
              <w:t>20.31</w:t>
            </w:r>
          </w:p>
        </w:tc>
        <w:tc>
          <w:tcPr>
            <w:tcW w:w="894" w:type="dxa"/>
            <w:tcBorders>
              <w:top w:val="nil"/>
              <w:left w:val="nil"/>
              <w:bottom w:val="nil"/>
              <w:right w:val="nil"/>
            </w:tcBorders>
            <w:shd w:val="clear" w:color="000000" w:fill="FFFFFF"/>
            <w:vAlign w:val="center"/>
            <w:hideMark/>
          </w:tcPr>
          <w:p w:rsidR="0028220A" w:rsidRPr="00166D1C" w:rsidRDefault="0028220A" w:rsidP="000E463C">
            <w:pPr>
              <w:jc w:val="both"/>
              <w:rPr>
                <w:color w:val="000000"/>
                <w:sz w:val="20"/>
                <w:szCs w:val="20"/>
              </w:rPr>
            </w:pPr>
            <w:r w:rsidRPr="00166D1C">
              <w:rPr>
                <w:color w:val="000000"/>
                <w:sz w:val="20"/>
                <w:szCs w:val="20"/>
              </w:rPr>
              <w:t>100.00</w:t>
            </w:r>
          </w:p>
        </w:tc>
        <w:tc>
          <w:tcPr>
            <w:tcW w:w="949" w:type="dxa"/>
            <w:tcBorders>
              <w:top w:val="nil"/>
              <w:left w:val="nil"/>
              <w:bottom w:val="nil"/>
              <w:right w:val="nil"/>
            </w:tcBorders>
            <w:shd w:val="clear" w:color="000000" w:fill="FFFFFF"/>
            <w:vAlign w:val="center"/>
            <w:hideMark/>
          </w:tcPr>
          <w:p w:rsidR="0028220A" w:rsidRPr="00166D1C" w:rsidRDefault="0028220A" w:rsidP="000E463C">
            <w:pPr>
              <w:jc w:val="right"/>
              <w:rPr>
                <w:color w:val="000000"/>
                <w:sz w:val="20"/>
                <w:szCs w:val="20"/>
              </w:rPr>
            </w:pPr>
            <w:r w:rsidRPr="00166D1C">
              <w:rPr>
                <w:color w:val="000000"/>
                <w:sz w:val="20"/>
                <w:szCs w:val="20"/>
              </w:rPr>
              <w:t>100.00</w:t>
            </w:r>
          </w:p>
        </w:tc>
      </w:tr>
      <w:tr w:rsidR="0028220A" w:rsidRPr="00166D1C" w:rsidTr="000E463C">
        <w:trPr>
          <w:trHeight w:val="74"/>
        </w:trPr>
        <w:tc>
          <w:tcPr>
            <w:tcW w:w="3510" w:type="dxa"/>
            <w:tcBorders>
              <w:top w:val="nil"/>
              <w:left w:val="nil"/>
              <w:bottom w:val="nil"/>
              <w:right w:val="nil"/>
            </w:tcBorders>
            <w:shd w:val="clear" w:color="000000" w:fill="FFFFFF"/>
            <w:vAlign w:val="center"/>
            <w:hideMark/>
          </w:tcPr>
          <w:p w:rsidR="0028220A" w:rsidRPr="00166D1C" w:rsidRDefault="0028220A" w:rsidP="000E463C">
            <w:pPr>
              <w:jc w:val="both"/>
              <w:rPr>
                <w:color w:val="000000"/>
                <w:sz w:val="20"/>
                <w:szCs w:val="20"/>
              </w:rPr>
            </w:pPr>
            <w:r w:rsidRPr="00166D1C">
              <w:rPr>
                <w:color w:val="000000"/>
                <w:sz w:val="20"/>
                <w:szCs w:val="20"/>
              </w:rPr>
              <w:t>Wood and Wood Products (20)</w:t>
            </w:r>
          </w:p>
        </w:tc>
        <w:tc>
          <w:tcPr>
            <w:tcW w:w="1134" w:type="dxa"/>
            <w:tcBorders>
              <w:top w:val="nil"/>
              <w:left w:val="nil"/>
              <w:bottom w:val="nil"/>
              <w:right w:val="nil"/>
            </w:tcBorders>
            <w:shd w:val="clear" w:color="000000" w:fill="FFFFFF"/>
            <w:vAlign w:val="center"/>
            <w:hideMark/>
          </w:tcPr>
          <w:p w:rsidR="0028220A" w:rsidRPr="00166D1C" w:rsidRDefault="0028220A" w:rsidP="000E463C">
            <w:pPr>
              <w:jc w:val="center"/>
              <w:rPr>
                <w:color w:val="000000"/>
                <w:sz w:val="20"/>
                <w:szCs w:val="20"/>
              </w:rPr>
            </w:pPr>
            <w:r w:rsidRPr="00166D1C">
              <w:rPr>
                <w:color w:val="000000"/>
                <w:sz w:val="20"/>
                <w:szCs w:val="20"/>
              </w:rPr>
              <w:t>35.51</w:t>
            </w:r>
          </w:p>
        </w:tc>
        <w:tc>
          <w:tcPr>
            <w:tcW w:w="894" w:type="dxa"/>
            <w:tcBorders>
              <w:top w:val="nil"/>
              <w:left w:val="nil"/>
              <w:bottom w:val="nil"/>
              <w:right w:val="nil"/>
            </w:tcBorders>
            <w:shd w:val="clear" w:color="000000" w:fill="FFFFFF"/>
            <w:vAlign w:val="center"/>
            <w:hideMark/>
          </w:tcPr>
          <w:p w:rsidR="0028220A" w:rsidRPr="00166D1C" w:rsidRDefault="0028220A" w:rsidP="000E463C">
            <w:pPr>
              <w:jc w:val="both"/>
              <w:rPr>
                <w:color w:val="000000"/>
                <w:sz w:val="20"/>
                <w:szCs w:val="20"/>
              </w:rPr>
            </w:pPr>
            <w:r w:rsidRPr="00166D1C">
              <w:rPr>
                <w:color w:val="000000"/>
                <w:sz w:val="20"/>
                <w:szCs w:val="20"/>
              </w:rPr>
              <w:t>100.00</w:t>
            </w:r>
          </w:p>
        </w:tc>
        <w:tc>
          <w:tcPr>
            <w:tcW w:w="949" w:type="dxa"/>
            <w:tcBorders>
              <w:top w:val="nil"/>
              <w:left w:val="nil"/>
              <w:bottom w:val="nil"/>
              <w:right w:val="nil"/>
            </w:tcBorders>
            <w:shd w:val="clear" w:color="000000" w:fill="FFFFFF"/>
            <w:vAlign w:val="center"/>
            <w:hideMark/>
          </w:tcPr>
          <w:p w:rsidR="0028220A" w:rsidRPr="00166D1C" w:rsidRDefault="0028220A" w:rsidP="000E463C">
            <w:pPr>
              <w:jc w:val="right"/>
              <w:rPr>
                <w:color w:val="000000"/>
                <w:sz w:val="20"/>
                <w:szCs w:val="20"/>
              </w:rPr>
            </w:pPr>
            <w:r w:rsidRPr="00166D1C">
              <w:rPr>
                <w:color w:val="000000"/>
                <w:sz w:val="20"/>
                <w:szCs w:val="20"/>
              </w:rPr>
              <w:t>90.65</w:t>
            </w:r>
          </w:p>
        </w:tc>
      </w:tr>
      <w:tr w:rsidR="0028220A" w:rsidRPr="00166D1C" w:rsidTr="000E463C">
        <w:trPr>
          <w:trHeight w:val="106"/>
        </w:trPr>
        <w:tc>
          <w:tcPr>
            <w:tcW w:w="3510" w:type="dxa"/>
            <w:tcBorders>
              <w:top w:val="nil"/>
              <w:left w:val="nil"/>
              <w:bottom w:val="nil"/>
              <w:right w:val="nil"/>
            </w:tcBorders>
            <w:shd w:val="clear" w:color="000000" w:fill="FFFFFF"/>
            <w:vAlign w:val="center"/>
            <w:hideMark/>
          </w:tcPr>
          <w:p w:rsidR="0028220A" w:rsidRPr="00166D1C" w:rsidRDefault="0028220A" w:rsidP="000E463C">
            <w:pPr>
              <w:jc w:val="both"/>
              <w:rPr>
                <w:color w:val="000000"/>
                <w:sz w:val="20"/>
                <w:szCs w:val="20"/>
              </w:rPr>
            </w:pPr>
            <w:r w:rsidRPr="00166D1C">
              <w:rPr>
                <w:color w:val="000000"/>
                <w:sz w:val="20"/>
                <w:szCs w:val="20"/>
              </w:rPr>
              <w:t>Paper and Paper Products (21)</w:t>
            </w:r>
          </w:p>
        </w:tc>
        <w:tc>
          <w:tcPr>
            <w:tcW w:w="1134" w:type="dxa"/>
            <w:tcBorders>
              <w:top w:val="nil"/>
              <w:left w:val="nil"/>
              <w:bottom w:val="nil"/>
              <w:right w:val="nil"/>
            </w:tcBorders>
            <w:shd w:val="clear" w:color="000000" w:fill="FFFFFF"/>
            <w:vAlign w:val="center"/>
            <w:hideMark/>
          </w:tcPr>
          <w:p w:rsidR="0028220A" w:rsidRPr="00166D1C" w:rsidRDefault="0028220A" w:rsidP="000E463C">
            <w:pPr>
              <w:jc w:val="center"/>
              <w:rPr>
                <w:color w:val="000000"/>
                <w:sz w:val="20"/>
                <w:szCs w:val="20"/>
              </w:rPr>
            </w:pPr>
            <w:r w:rsidRPr="00166D1C">
              <w:rPr>
                <w:color w:val="000000"/>
                <w:sz w:val="20"/>
                <w:szCs w:val="20"/>
              </w:rPr>
              <w:t>61.82</w:t>
            </w:r>
          </w:p>
        </w:tc>
        <w:tc>
          <w:tcPr>
            <w:tcW w:w="894" w:type="dxa"/>
            <w:tcBorders>
              <w:top w:val="nil"/>
              <w:left w:val="nil"/>
              <w:bottom w:val="nil"/>
              <w:right w:val="nil"/>
            </w:tcBorders>
            <w:shd w:val="clear" w:color="000000" w:fill="FFFFFF"/>
            <w:vAlign w:val="center"/>
            <w:hideMark/>
          </w:tcPr>
          <w:p w:rsidR="0028220A" w:rsidRPr="00166D1C" w:rsidRDefault="0028220A" w:rsidP="000E463C">
            <w:pPr>
              <w:jc w:val="both"/>
              <w:rPr>
                <w:color w:val="000000"/>
                <w:sz w:val="20"/>
                <w:szCs w:val="20"/>
              </w:rPr>
            </w:pPr>
            <w:r w:rsidRPr="00166D1C">
              <w:rPr>
                <w:color w:val="000000"/>
                <w:sz w:val="20"/>
                <w:szCs w:val="20"/>
              </w:rPr>
              <w:t>100.00</w:t>
            </w:r>
          </w:p>
        </w:tc>
        <w:tc>
          <w:tcPr>
            <w:tcW w:w="949" w:type="dxa"/>
            <w:tcBorders>
              <w:top w:val="nil"/>
              <w:left w:val="nil"/>
              <w:bottom w:val="nil"/>
              <w:right w:val="nil"/>
            </w:tcBorders>
            <w:shd w:val="clear" w:color="000000" w:fill="FFFFFF"/>
            <w:vAlign w:val="center"/>
            <w:hideMark/>
          </w:tcPr>
          <w:p w:rsidR="0028220A" w:rsidRPr="00166D1C" w:rsidRDefault="0028220A" w:rsidP="000E463C">
            <w:pPr>
              <w:jc w:val="right"/>
              <w:rPr>
                <w:color w:val="000000"/>
                <w:sz w:val="20"/>
                <w:szCs w:val="20"/>
              </w:rPr>
            </w:pPr>
            <w:r w:rsidRPr="00166D1C">
              <w:rPr>
                <w:color w:val="000000"/>
                <w:sz w:val="20"/>
                <w:szCs w:val="20"/>
              </w:rPr>
              <w:t>89.09</w:t>
            </w:r>
          </w:p>
        </w:tc>
      </w:tr>
      <w:tr w:rsidR="0028220A" w:rsidRPr="00166D1C" w:rsidTr="000E463C">
        <w:trPr>
          <w:trHeight w:val="74"/>
        </w:trPr>
        <w:tc>
          <w:tcPr>
            <w:tcW w:w="3510" w:type="dxa"/>
            <w:tcBorders>
              <w:top w:val="nil"/>
              <w:left w:val="nil"/>
              <w:bottom w:val="nil"/>
              <w:right w:val="nil"/>
            </w:tcBorders>
            <w:shd w:val="clear" w:color="000000" w:fill="FFFFFF"/>
            <w:vAlign w:val="center"/>
            <w:hideMark/>
          </w:tcPr>
          <w:p w:rsidR="0028220A" w:rsidRPr="00166D1C" w:rsidRDefault="0028220A" w:rsidP="000E463C">
            <w:pPr>
              <w:jc w:val="both"/>
              <w:rPr>
                <w:color w:val="000000"/>
                <w:sz w:val="20"/>
                <w:szCs w:val="20"/>
              </w:rPr>
            </w:pPr>
            <w:r w:rsidRPr="00166D1C">
              <w:rPr>
                <w:color w:val="000000"/>
                <w:sz w:val="20"/>
                <w:szCs w:val="20"/>
              </w:rPr>
              <w:t>Printing, Publishing (22)</w:t>
            </w:r>
          </w:p>
        </w:tc>
        <w:tc>
          <w:tcPr>
            <w:tcW w:w="1134" w:type="dxa"/>
            <w:tcBorders>
              <w:top w:val="nil"/>
              <w:left w:val="nil"/>
              <w:bottom w:val="nil"/>
              <w:right w:val="nil"/>
            </w:tcBorders>
            <w:shd w:val="clear" w:color="000000" w:fill="FFFFFF"/>
            <w:vAlign w:val="center"/>
            <w:hideMark/>
          </w:tcPr>
          <w:p w:rsidR="0028220A" w:rsidRPr="00166D1C" w:rsidRDefault="0028220A" w:rsidP="000E463C">
            <w:pPr>
              <w:jc w:val="center"/>
              <w:rPr>
                <w:color w:val="000000"/>
                <w:sz w:val="20"/>
                <w:szCs w:val="20"/>
              </w:rPr>
            </w:pPr>
            <w:r w:rsidRPr="00166D1C">
              <w:rPr>
                <w:color w:val="000000"/>
                <w:sz w:val="20"/>
                <w:szCs w:val="20"/>
              </w:rPr>
              <w:t>23.12</w:t>
            </w:r>
          </w:p>
        </w:tc>
        <w:tc>
          <w:tcPr>
            <w:tcW w:w="894" w:type="dxa"/>
            <w:tcBorders>
              <w:top w:val="nil"/>
              <w:left w:val="nil"/>
              <w:bottom w:val="nil"/>
              <w:right w:val="nil"/>
            </w:tcBorders>
            <w:shd w:val="clear" w:color="000000" w:fill="FFFFFF"/>
            <w:vAlign w:val="center"/>
            <w:hideMark/>
          </w:tcPr>
          <w:p w:rsidR="0028220A" w:rsidRPr="00166D1C" w:rsidRDefault="0028220A" w:rsidP="000E463C">
            <w:pPr>
              <w:jc w:val="both"/>
              <w:rPr>
                <w:color w:val="000000"/>
                <w:sz w:val="20"/>
                <w:szCs w:val="20"/>
              </w:rPr>
            </w:pPr>
            <w:r w:rsidRPr="00166D1C">
              <w:rPr>
                <w:color w:val="000000"/>
                <w:sz w:val="20"/>
                <w:szCs w:val="20"/>
              </w:rPr>
              <w:t>100.00</w:t>
            </w:r>
          </w:p>
        </w:tc>
        <w:tc>
          <w:tcPr>
            <w:tcW w:w="949" w:type="dxa"/>
            <w:tcBorders>
              <w:top w:val="nil"/>
              <w:left w:val="nil"/>
              <w:bottom w:val="nil"/>
              <w:right w:val="nil"/>
            </w:tcBorders>
            <w:shd w:val="clear" w:color="000000" w:fill="FFFFFF"/>
            <w:vAlign w:val="center"/>
            <w:hideMark/>
          </w:tcPr>
          <w:p w:rsidR="0028220A" w:rsidRPr="00166D1C" w:rsidRDefault="0028220A" w:rsidP="000E463C">
            <w:pPr>
              <w:jc w:val="right"/>
              <w:rPr>
                <w:color w:val="000000"/>
                <w:sz w:val="20"/>
                <w:szCs w:val="20"/>
              </w:rPr>
            </w:pPr>
            <w:r w:rsidRPr="00166D1C">
              <w:rPr>
                <w:color w:val="000000"/>
                <w:sz w:val="20"/>
                <w:szCs w:val="20"/>
              </w:rPr>
              <w:t>96.48</w:t>
            </w:r>
          </w:p>
        </w:tc>
      </w:tr>
      <w:tr w:rsidR="0028220A" w:rsidRPr="00166D1C" w:rsidTr="000E463C">
        <w:trPr>
          <w:trHeight w:val="74"/>
        </w:trPr>
        <w:tc>
          <w:tcPr>
            <w:tcW w:w="3510" w:type="dxa"/>
            <w:tcBorders>
              <w:top w:val="nil"/>
              <w:left w:val="nil"/>
              <w:bottom w:val="nil"/>
              <w:right w:val="nil"/>
            </w:tcBorders>
            <w:shd w:val="clear" w:color="000000" w:fill="FFFFFF"/>
            <w:vAlign w:val="center"/>
            <w:hideMark/>
          </w:tcPr>
          <w:p w:rsidR="0028220A" w:rsidRPr="00166D1C" w:rsidRDefault="0028220A" w:rsidP="000E463C">
            <w:pPr>
              <w:jc w:val="both"/>
              <w:rPr>
                <w:color w:val="000000"/>
                <w:sz w:val="20"/>
                <w:szCs w:val="20"/>
              </w:rPr>
            </w:pPr>
            <w:r w:rsidRPr="00166D1C">
              <w:rPr>
                <w:color w:val="000000"/>
                <w:sz w:val="20"/>
                <w:szCs w:val="20"/>
              </w:rPr>
              <w:t>Chemicals and Chemical Products</w:t>
            </w:r>
            <w:r w:rsidRPr="00166D1C">
              <w:rPr>
                <w:rFonts w:ascii="Mongolian Baiti" w:hAnsi="Mongolian Baiti" w:cs="Mongolian Baiti"/>
                <w:color w:val="000000"/>
                <w:sz w:val="20"/>
                <w:szCs w:val="20"/>
              </w:rPr>
              <w:t xml:space="preserve"> (24)</w:t>
            </w:r>
          </w:p>
        </w:tc>
        <w:tc>
          <w:tcPr>
            <w:tcW w:w="1134" w:type="dxa"/>
            <w:tcBorders>
              <w:top w:val="nil"/>
              <w:left w:val="nil"/>
              <w:bottom w:val="nil"/>
              <w:right w:val="nil"/>
            </w:tcBorders>
            <w:shd w:val="clear" w:color="000000" w:fill="FFFFFF"/>
            <w:vAlign w:val="center"/>
            <w:hideMark/>
          </w:tcPr>
          <w:p w:rsidR="0028220A" w:rsidRPr="00166D1C" w:rsidRDefault="0028220A" w:rsidP="000E463C">
            <w:pPr>
              <w:jc w:val="center"/>
              <w:rPr>
                <w:color w:val="000000"/>
                <w:sz w:val="20"/>
                <w:szCs w:val="20"/>
              </w:rPr>
            </w:pPr>
            <w:r w:rsidRPr="00166D1C">
              <w:rPr>
                <w:color w:val="000000"/>
                <w:sz w:val="20"/>
                <w:szCs w:val="20"/>
              </w:rPr>
              <w:t>26.36</w:t>
            </w:r>
          </w:p>
        </w:tc>
        <w:tc>
          <w:tcPr>
            <w:tcW w:w="894" w:type="dxa"/>
            <w:tcBorders>
              <w:top w:val="nil"/>
              <w:left w:val="nil"/>
              <w:bottom w:val="nil"/>
              <w:right w:val="nil"/>
            </w:tcBorders>
            <w:shd w:val="clear" w:color="000000" w:fill="FFFFFF"/>
            <w:vAlign w:val="center"/>
            <w:hideMark/>
          </w:tcPr>
          <w:p w:rsidR="0028220A" w:rsidRPr="00166D1C" w:rsidRDefault="0028220A" w:rsidP="000E463C">
            <w:pPr>
              <w:jc w:val="both"/>
              <w:rPr>
                <w:color w:val="000000"/>
                <w:sz w:val="20"/>
                <w:szCs w:val="20"/>
              </w:rPr>
            </w:pPr>
            <w:r w:rsidRPr="00166D1C">
              <w:rPr>
                <w:color w:val="000000"/>
                <w:sz w:val="20"/>
                <w:szCs w:val="20"/>
              </w:rPr>
              <w:t>100.00</w:t>
            </w:r>
          </w:p>
        </w:tc>
        <w:tc>
          <w:tcPr>
            <w:tcW w:w="949" w:type="dxa"/>
            <w:tcBorders>
              <w:top w:val="nil"/>
              <w:left w:val="nil"/>
              <w:bottom w:val="nil"/>
              <w:right w:val="nil"/>
            </w:tcBorders>
            <w:shd w:val="clear" w:color="000000" w:fill="FFFFFF"/>
            <w:vAlign w:val="center"/>
            <w:hideMark/>
          </w:tcPr>
          <w:p w:rsidR="0028220A" w:rsidRPr="00166D1C" w:rsidRDefault="0028220A" w:rsidP="000E463C">
            <w:pPr>
              <w:jc w:val="right"/>
              <w:rPr>
                <w:color w:val="000000"/>
                <w:sz w:val="20"/>
                <w:szCs w:val="20"/>
              </w:rPr>
            </w:pPr>
            <w:r w:rsidRPr="00166D1C">
              <w:rPr>
                <w:color w:val="000000"/>
                <w:sz w:val="20"/>
                <w:szCs w:val="20"/>
              </w:rPr>
              <w:t>90.70</w:t>
            </w:r>
          </w:p>
        </w:tc>
      </w:tr>
      <w:tr w:rsidR="0028220A" w:rsidRPr="00166D1C" w:rsidTr="000E463C">
        <w:trPr>
          <w:trHeight w:val="130"/>
        </w:trPr>
        <w:tc>
          <w:tcPr>
            <w:tcW w:w="3510" w:type="dxa"/>
            <w:tcBorders>
              <w:top w:val="nil"/>
              <w:left w:val="nil"/>
              <w:bottom w:val="nil"/>
              <w:right w:val="nil"/>
            </w:tcBorders>
            <w:shd w:val="clear" w:color="000000" w:fill="FFFFFF"/>
            <w:vAlign w:val="center"/>
            <w:hideMark/>
          </w:tcPr>
          <w:p w:rsidR="0028220A" w:rsidRPr="00166D1C" w:rsidRDefault="0028220A" w:rsidP="000E463C">
            <w:pPr>
              <w:jc w:val="both"/>
              <w:rPr>
                <w:color w:val="000000"/>
                <w:sz w:val="20"/>
                <w:szCs w:val="20"/>
              </w:rPr>
            </w:pPr>
            <w:r w:rsidRPr="00166D1C">
              <w:rPr>
                <w:color w:val="000000"/>
                <w:sz w:val="20"/>
                <w:szCs w:val="20"/>
              </w:rPr>
              <w:t>Rubber and Plastic Products (25)</w:t>
            </w:r>
          </w:p>
        </w:tc>
        <w:tc>
          <w:tcPr>
            <w:tcW w:w="1134" w:type="dxa"/>
            <w:tcBorders>
              <w:top w:val="nil"/>
              <w:left w:val="nil"/>
              <w:bottom w:val="nil"/>
              <w:right w:val="nil"/>
            </w:tcBorders>
            <w:shd w:val="clear" w:color="000000" w:fill="FFFFFF"/>
            <w:vAlign w:val="center"/>
            <w:hideMark/>
          </w:tcPr>
          <w:p w:rsidR="0028220A" w:rsidRPr="00166D1C" w:rsidRDefault="0028220A" w:rsidP="000E463C">
            <w:pPr>
              <w:jc w:val="center"/>
              <w:rPr>
                <w:color w:val="000000"/>
                <w:sz w:val="20"/>
                <w:szCs w:val="20"/>
              </w:rPr>
            </w:pPr>
            <w:r w:rsidRPr="00166D1C">
              <w:rPr>
                <w:color w:val="000000"/>
                <w:sz w:val="20"/>
                <w:szCs w:val="20"/>
              </w:rPr>
              <w:t>49.09</w:t>
            </w:r>
          </w:p>
        </w:tc>
        <w:tc>
          <w:tcPr>
            <w:tcW w:w="894" w:type="dxa"/>
            <w:tcBorders>
              <w:top w:val="nil"/>
              <w:left w:val="nil"/>
              <w:bottom w:val="nil"/>
              <w:right w:val="nil"/>
            </w:tcBorders>
            <w:shd w:val="clear" w:color="000000" w:fill="FFFFFF"/>
            <w:vAlign w:val="center"/>
            <w:hideMark/>
          </w:tcPr>
          <w:p w:rsidR="0028220A" w:rsidRPr="00166D1C" w:rsidRDefault="0028220A" w:rsidP="000E463C">
            <w:pPr>
              <w:jc w:val="both"/>
              <w:rPr>
                <w:color w:val="000000"/>
                <w:sz w:val="20"/>
                <w:szCs w:val="20"/>
              </w:rPr>
            </w:pPr>
            <w:r w:rsidRPr="00166D1C">
              <w:rPr>
                <w:color w:val="000000"/>
                <w:sz w:val="20"/>
                <w:szCs w:val="20"/>
              </w:rPr>
              <w:t>100.00</w:t>
            </w:r>
          </w:p>
        </w:tc>
        <w:tc>
          <w:tcPr>
            <w:tcW w:w="949" w:type="dxa"/>
            <w:tcBorders>
              <w:top w:val="nil"/>
              <w:left w:val="nil"/>
              <w:bottom w:val="nil"/>
              <w:right w:val="nil"/>
            </w:tcBorders>
            <w:shd w:val="clear" w:color="000000" w:fill="FFFFFF"/>
            <w:vAlign w:val="center"/>
            <w:hideMark/>
          </w:tcPr>
          <w:p w:rsidR="0028220A" w:rsidRPr="00166D1C" w:rsidRDefault="0028220A" w:rsidP="000E463C">
            <w:pPr>
              <w:jc w:val="right"/>
              <w:rPr>
                <w:color w:val="000000"/>
                <w:sz w:val="20"/>
                <w:szCs w:val="20"/>
              </w:rPr>
            </w:pPr>
            <w:r w:rsidRPr="00166D1C">
              <w:rPr>
                <w:color w:val="000000"/>
                <w:sz w:val="20"/>
                <w:szCs w:val="20"/>
              </w:rPr>
              <w:t>98.18</w:t>
            </w:r>
          </w:p>
        </w:tc>
      </w:tr>
      <w:tr w:rsidR="0028220A" w:rsidRPr="00166D1C" w:rsidTr="000E463C">
        <w:trPr>
          <w:trHeight w:val="74"/>
        </w:trPr>
        <w:tc>
          <w:tcPr>
            <w:tcW w:w="3510" w:type="dxa"/>
            <w:tcBorders>
              <w:top w:val="nil"/>
              <w:left w:val="nil"/>
              <w:bottom w:val="nil"/>
              <w:right w:val="nil"/>
            </w:tcBorders>
            <w:shd w:val="clear" w:color="000000" w:fill="FFFFFF"/>
            <w:vAlign w:val="center"/>
            <w:hideMark/>
          </w:tcPr>
          <w:p w:rsidR="0028220A" w:rsidRPr="00166D1C" w:rsidRDefault="0028220A" w:rsidP="000E463C">
            <w:pPr>
              <w:jc w:val="both"/>
              <w:rPr>
                <w:color w:val="000000"/>
                <w:sz w:val="20"/>
                <w:szCs w:val="20"/>
              </w:rPr>
            </w:pPr>
            <w:r w:rsidRPr="00166D1C">
              <w:rPr>
                <w:color w:val="000000"/>
                <w:sz w:val="20"/>
                <w:szCs w:val="20"/>
              </w:rPr>
              <w:t>Other non-metallic Minerals (26)</w:t>
            </w:r>
          </w:p>
        </w:tc>
        <w:tc>
          <w:tcPr>
            <w:tcW w:w="1134" w:type="dxa"/>
            <w:tcBorders>
              <w:top w:val="nil"/>
              <w:left w:val="nil"/>
              <w:bottom w:val="nil"/>
              <w:right w:val="nil"/>
            </w:tcBorders>
            <w:shd w:val="clear" w:color="000000" w:fill="FFFFFF"/>
            <w:vAlign w:val="center"/>
            <w:hideMark/>
          </w:tcPr>
          <w:p w:rsidR="0028220A" w:rsidRPr="00166D1C" w:rsidRDefault="0028220A" w:rsidP="000E463C">
            <w:pPr>
              <w:jc w:val="center"/>
              <w:rPr>
                <w:color w:val="000000"/>
                <w:sz w:val="20"/>
                <w:szCs w:val="20"/>
              </w:rPr>
            </w:pPr>
            <w:r w:rsidRPr="00166D1C">
              <w:rPr>
                <w:color w:val="000000"/>
                <w:sz w:val="20"/>
                <w:szCs w:val="20"/>
              </w:rPr>
              <w:t>29.45</w:t>
            </w:r>
          </w:p>
        </w:tc>
        <w:tc>
          <w:tcPr>
            <w:tcW w:w="894" w:type="dxa"/>
            <w:tcBorders>
              <w:top w:val="nil"/>
              <w:left w:val="nil"/>
              <w:bottom w:val="nil"/>
              <w:right w:val="nil"/>
            </w:tcBorders>
            <w:shd w:val="clear" w:color="000000" w:fill="FFFFFF"/>
            <w:vAlign w:val="center"/>
            <w:hideMark/>
          </w:tcPr>
          <w:p w:rsidR="0028220A" w:rsidRPr="00166D1C" w:rsidRDefault="0028220A" w:rsidP="000E463C">
            <w:pPr>
              <w:jc w:val="both"/>
              <w:rPr>
                <w:color w:val="000000"/>
                <w:sz w:val="20"/>
                <w:szCs w:val="20"/>
              </w:rPr>
            </w:pPr>
            <w:r w:rsidRPr="00166D1C">
              <w:rPr>
                <w:color w:val="000000"/>
                <w:sz w:val="20"/>
                <w:szCs w:val="20"/>
              </w:rPr>
              <w:t>100.00</w:t>
            </w:r>
          </w:p>
        </w:tc>
        <w:tc>
          <w:tcPr>
            <w:tcW w:w="949" w:type="dxa"/>
            <w:tcBorders>
              <w:top w:val="nil"/>
              <w:left w:val="nil"/>
              <w:bottom w:val="nil"/>
              <w:right w:val="nil"/>
            </w:tcBorders>
            <w:shd w:val="clear" w:color="000000" w:fill="FFFFFF"/>
            <w:vAlign w:val="center"/>
            <w:hideMark/>
          </w:tcPr>
          <w:p w:rsidR="0028220A" w:rsidRPr="00166D1C" w:rsidRDefault="0028220A" w:rsidP="000E463C">
            <w:pPr>
              <w:jc w:val="right"/>
              <w:rPr>
                <w:color w:val="000000"/>
                <w:sz w:val="20"/>
                <w:szCs w:val="20"/>
              </w:rPr>
            </w:pPr>
            <w:r w:rsidRPr="00166D1C">
              <w:rPr>
                <w:color w:val="000000"/>
                <w:sz w:val="20"/>
                <w:szCs w:val="20"/>
              </w:rPr>
              <w:t>93.25</w:t>
            </w:r>
          </w:p>
        </w:tc>
      </w:tr>
      <w:tr w:rsidR="0028220A" w:rsidRPr="00166D1C" w:rsidTr="000E463C">
        <w:trPr>
          <w:trHeight w:val="74"/>
        </w:trPr>
        <w:tc>
          <w:tcPr>
            <w:tcW w:w="3510" w:type="dxa"/>
            <w:tcBorders>
              <w:top w:val="nil"/>
              <w:left w:val="nil"/>
              <w:bottom w:val="nil"/>
              <w:right w:val="nil"/>
            </w:tcBorders>
            <w:shd w:val="clear" w:color="000000" w:fill="FFFFFF"/>
            <w:vAlign w:val="center"/>
            <w:hideMark/>
          </w:tcPr>
          <w:p w:rsidR="0028220A" w:rsidRPr="00166D1C" w:rsidRDefault="0028220A" w:rsidP="000E463C">
            <w:pPr>
              <w:jc w:val="both"/>
              <w:rPr>
                <w:color w:val="000000"/>
                <w:sz w:val="20"/>
                <w:szCs w:val="20"/>
              </w:rPr>
            </w:pPr>
            <w:r w:rsidRPr="00166D1C">
              <w:rPr>
                <w:color w:val="000000"/>
                <w:sz w:val="20"/>
                <w:szCs w:val="20"/>
              </w:rPr>
              <w:t>Basic Metals (27)</w:t>
            </w:r>
          </w:p>
        </w:tc>
        <w:tc>
          <w:tcPr>
            <w:tcW w:w="1134" w:type="dxa"/>
            <w:tcBorders>
              <w:top w:val="nil"/>
              <w:left w:val="nil"/>
              <w:bottom w:val="nil"/>
              <w:right w:val="nil"/>
            </w:tcBorders>
            <w:shd w:val="clear" w:color="000000" w:fill="FFFFFF"/>
            <w:vAlign w:val="center"/>
            <w:hideMark/>
          </w:tcPr>
          <w:p w:rsidR="0028220A" w:rsidRPr="00166D1C" w:rsidRDefault="0028220A" w:rsidP="000E463C">
            <w:pPr>
              <w:jc w:val="center"/>
              <w:rPr>
                <w:color w:val="000000"/>
                <w:sz w:val="20"/>
                <w:szCs w:val="20"/>
              </w:rPr>
            </w:pPr>
            <w:r w:rsidRPr="00166D1C">
              <w:rPr>
                <w:color w:val="000000"/>
                <w:sz w:val="20"/>
                <w:szCs w:val="20"/>
              </w:rPr>
              <w:t>9.68</w:t>
            </w:r>
          </w:p>
        </w:tc>
        <w:tc>
          <w:tcPr>
            <w:tcW w:w="894" w:type="dxa"/>
            <w:tcBorders>
              <w:top w:val="nil"/>
              <w:left w:val="nil"/>
              <w:bottom w:val="nil"/>
              <w:right w:val="nil"/>
            </w:tcBorders>
            <w:shd w:val="clear" w:color="000000" w:fill="FFFFFF"/>
            <w:vAlign w:val="center"/>
            <w:hideMark/>
          </w:tcPr>
          <w:p w:rsidR="0028220A" w:rsidRPr="00166D1C" w:rsidRDefault="0028220A" w:rsidP="000E463C">
            <w:pPr>
              <w:jc w:val="both"/>
              <w:rPr>
                <w:color w:val="000000"/>
                <w:sz w:val="20"/>
                <w:szCs w:val="20"/>
              </w:rPr>
            </w:pPr>
            <w:r w:rsidRPr="00166D1C">
              <w:rPr>
                <w:color w:val="000000"/>
                <w:sz w:val="20"/>
                <w:szCs w:val="20"/>
              </w:rPr>
              <w:t>100.00</w:t>
            </w:r>
          </w:p>
        </w:tc>
        <w:tc>
          <w:tcPr>
            <w:tcW w:w="949" w:type="dxa"/>
            <w:tcBorders>
              <w:top w:val="nil"/>
              <w:left w:val="nil"/>
              <w:bottom w:val="nil"/>
              <w:right w:val="nil"/>
            </w:tcBorders>
            <w:shd w:val="clear" w:color="000000" w:fill="FFFFFF"/>
            <w:vAlign w:val="center"/>
            <w:hideMark/>
          </w:tcPr>
          <w:p w:rsidR="0028220A" w:rsidRPr="00166D1C" w:rsidRDefault="0028220A" w:rsidP="000E463C">
            <w:pPr>
              <w:jc w:val="right"/>
              <w:rPr>
                <w:color w:val="000000"/>
                <w:sz w:val="20"/>
                <w:szCs w:val="20"/>
              </w:rPr>
            </w:pPr>
            <w:r w:rsidRPr="00166D1C">
              <w:rPr>
                <w:color w:val="000000"/>
                <w:sz w:val="20"/>
                <w:szCs w:val="20"/>
              </w:rPr>
              <w:t>100.00</w:t>
            </w:r>
          </w:p>
        </w:tc>
      </w:tr>
      <w:tr w:rsidR="0028220A" w:rsidRPr="00166D1C" w:rsidTr="000E463C">
        <w:trPr>
          <w:trHeight w:val="74"/>
        </w:trPr>
        <w:tc>
          <w:tcPr>
            <w:tcW w:w="3510" w:type="dxa"/>
            <w:tcBorders>
              <w:top w:val="nil"/>
              <w:left w:val="nil"/>
              <w:bottom w:val="nil"/>
              <w:right w:val="nil"/>
            </w:tcBorders>
            <w:shd w:val="clear" w:color="000000" w:fill="FFFFFF"/>
            <w:vAlign w:val="center"/>
            <w:hideMark/>
          </w:tcPr>
          <w:p w:rsidR="0028220A" w:rsidRPr="00166D1C" w:rsidRDefault="0028220A" w:rsidP="000E463C">
            <w:pPr>
              <w:jc w:val="both"/>
              <w:rPr>
                <w:color w:val="000000"/>
                <w:sz w:val="20"/>
                <w:szCs w:val="20"/>
              </w:rPr>
            </w:pPr>
            <w:r w:rsidRPr="00166D1C">
              <w:rPr>
                <w:color w:val="000000"/>
                <w:sz w:val="20"/>
                <w:szCs w:val="20"/>
              </w:rPr>
              <w:t>Fabricated Metal Products (28)</w:t>
            </w:r>
          </w:p>
        </w:tc>
        <w:tc>
          <w:tcPr>
            <w:tcW w:w="1134" w:type="dxa"/>
            <w:tcBorders>
              <w:top w:val="nil"/>
              <w:left w:val="nil"/>
              <w:bottom w:val="nil"/>
              <w:right w:val="nil"/>
            </w:tcBorders>
            <w:shd w:val="clear" w:color="000000" w:fill="FFFFFF"/>
            <w:vAlign w:val="center"/>
            <w:hideMark/>
          </w:tcPr>
          <w:p w:rsidR="0028220A" w:rsidRPr="00166D1C" w:rsidRDefault="0028220A" w:rsidP="000E463C">
            <w:pPr>
              <w:jc w:val="center"/>
              <w:rPr>
                <w:color w:val="000000"/>
                <w:sz w:val="20"/>
                <w:szCs w:val="20"/>
              </w:rPr>
            </w:pPr>
            <w:r w:rsidRPr="00166D1C">
              <w:rPr>
                <w:color w:val="000000"/>
                <w:sz w:val="20"/>
                <w:szCs w:val="20"/>
              </w:rPr>
              <w:t>33.16</w:t>
            </w:r>
          </w:p>
        </w:tc>
        <w:tc>
          <w:tcPr>
            <w:tcW w:w="894" w:type="dxa"/>
            <w:tcBorders>
              <w:top w:val="nil"/>
              <w:left w:val="nil"/>
              <w:bottom w:val="nil"/>
              <w:right w:val="nil"/>
            </w:tcBorders>
            <w:shd w:val="clear" w:color="000000" w:fill="FFFFFF"/>
            <w:vAlign w:val="center"/>
            <w:hideMark/>
          </w:tcPr>
          <w:p w:rsidR="0028220A" w:rsidRPr="00166D1C" w:rsidRDefault="0028220A" w:rsidP="000E463C">
            <w:pPr>
              <w:jc w:val="both"/>
              <w:rPr>
                <w:color w:val="000000"/>
                <w:sz w:val="20"/>
                <w:szCs w:val="20"/>
              </w:rPr>
            </w:pPr>
            <w:r w:rsidRPr="00166D1C">
              <w:rPr>
                <w:color w:val="000000"/>
                <w:sz w:val="20"/>
                <w:szCs w:val="20"/>
              </w:rPr>
              <w:t>100.00</w:t>
            </w:r>
          </w:p>
        </w:tc>
        <w:tc>
          <w:tcPr>
            <w:tcW w:w="949" w:type="dxa"/>
            <w:tcBorders>
              <w:top w:val="nil"/>
              <w:left w:val="nil"/>
              <w:bottom w:val="nil"/>
              <w:right w:val="nil"/>
            </w:tcBorders>
            <w:shd w:val="clear" w:color="000000" w:fill="FFFFFF"/>
            <w:vAlign w:val="center"/>
            <w:hideMark/>
          </w:tcPr>
          <w:p w:rsidR="0028220A" w:rsidRPr="00166D1C" w:rsidRDefault="0028220A" w:rsidP="000E463C">
            <w:pPr>
              <w:jc w:val="right"/>
              <w:rPr>
                <w:color w:val="000000"/>
                <w:sz w:val="20"/>
                <w:szCs w:val="20"/>
              </w:rPr>
            </w:pPr>
            <w:r w:rsidRPr="00166D1C">
              <w:rPr>
                <w:color w:val="000000"/>
                <w:sz w:val="20"/>
                <w:szCs w:val="20"/>
              </w:rPr>
              <w:t>91.98</w:t>
            </w:r>
          </w:p>
        </w:tc>
      </w:tr>
      <w:tr w:rsidR="0028220A" w:rsidRPr="00166D1C" w:rsidTr="000E463C">
        <w:trPr>
          <w:trHeight w:val="74"/>
        </w:trPr>
        <w:tc>
          <w:tcPr>
            <w:tcW w:w="3510" w:type="dxa"/>
            <w:tcBorders>
              <w:top w:val="nil"/>
              <w:left w:val="nil"/>
              <w:bottom w:val="nil"/>
              <w:right w:val="nil"/>
            </w:tcBorders>
            <w:shd w:val="clear" w:color="000000" w:fill="FFFFFF"/>
            <w:vAlign w:val="center"/>
            <w:hideMark/>
          </w:tcPr>
          <w:p w:rsidR="0028220A" w:rsidRPr="00166D1C" w:rsidRDefault="0028220A" w:rsidP="000E463C">
            <w:pPr>
              <w:jc w:val="both"/>
              <w:rPr>
                <w:color w:val="000000"/>
                <w:sz w:val="20"/>
                <w:szCs w:val="20"/>
              </w:rPr>
            </w:pPr>
            <w:r w:rsidRPr="00166D1C">
              <w:rPr>
                <w:color w:val="000000"/>
                <w:sz w:val="20"/>
                <w:szCs w:val="20"/>
              </w:rPr>
              <w:t>Machinery and Equipment (29)</w:t>
            </w:r>
          </w:p>
        </w:tc>
        <w:tc>
          <w:tcPr>
            <w:tcW w:w="1134" w:type="dxa"/>
            <w:tcBorders>
              <w:top w:val="nil"/>
              <w:left w:val="nil"/>
              <w:bottom w:val="nil"/>
              <w:right w:val="nil"/>
            </w:tcBorders>
            <w:shd w:val="clear" w:color="000000" w:fill="FFFFFF"/>
            <w:vAlign w:val="center"/>
            <w:hideMark/>
          </w:tcPr>
          <w:p w:rsidR="0028220A" w:rsidRPr="00166D1C" w:rsidRDefault="0028220A" w:rsidP="000E463C">
            <w:pPr>
              <w:jc w:val="center"/>
              <w:rPr>
                <w:color w:val="000000"/>
                <w:sz w:val="20"/>
                <w:szCs w:val="20"/>
              </w:rPr>
            </w:pPr>
            <w:r w:rsidRPr="00166D1C">
              <w:rPr>
                <w:color w:val="000000"/>
                <w:sz w:val="20"/>
                <w:szCs w:val="20"/>
              </w:rPr>
              <w:t>46.00</w:t>
            </w:r>
          </w:p>
        </w:tc>
        <w:tc>
          <w:tcPr>
            <w:tcW w:w="894" w:type="dxa"/>
            <w:tcBorders>
              <w:top w:val="nil"/>
              <w:left w:val="nil"/>
              <w:bottom w:val="nil"/>
              <w:right w:val="nil"/>
            </w:tcBorders>
            <w:shd w:val="clear" w:color="000000" w:fill="FFFFFF"/>
            <w:vAlign w:val="center"/>
            <w:hideMark/>
          </w:tcPr>
          <w:p w:rsidR="0028220A" w:rsidRPr="00166D1C" w:rsidRDefault="0028220A" w:rsidP="000E463C">
            <w:pPr>
              <w:jc w:val="both"/>
              <w:rPr>
                <w:color w:val="000000"/>
                <w:sz w:val="20"/>
                <w:szCs w:val="20"/>
              </w:rPr>
            </w:pPr>
            <w:r w:rsidRPr="00166D1C">
              <w:rPr>
                <w:color w:val="000000"/>
                <w:sz w:val="20"/>
                <w:szCs w:val="20"/>
              </w:rPr>
              <w:t>100.00</w:t>
            </w:r>
          </w:p>
        </w:tc>
        <w:tc>
          <w:tcPr>
            <w:tcW w:w="949" w:type="dxa"/>
            <w:tcBorders>
              <w:top w:val="nil"/>
              <w:left w:val="nil"/>
              <w:bottom w:val="nil"/>
              <w:right w:val="nil"/>
            </w:tcBorders>
            <w:shd w:val="clear" w:color="000000" w:fill="FFFFFF"/>
            <w:vAlign w:val="center"/>
            <w:hideMark/>
          </w:tcPr>
          <w:p w:rsidR="0028220A" w:rsidRPr="00166D1C" w:rsidRDefault="0028220A" w:rsidP="000E463C">
            <w:pPr>
              <w:jc w:val="right"/>
              <w:rPr>
                <w:color w:val="000000"/>
                <w:sz w:val="20"/>
                <w:szCs w:val="20"/>
              </w:rPr>
            </w:pPr>
            <w:r w:rsidRPr="00166D1C">
              <w:rPr>
                <w:color w:val="000000"/>
                <w:sz w:val="20"/>
                <w:szCs w:val="20"/>
              </w:rPr>
              <w:t>100.00</w:t>
            </w:r>
          </w:p>
        </w:tc>
      </w:tr>
      <w:tr w:rsidR="0028220A" w:rsidRPr="00166D1C" w:rsidTr="000E463C">
        <w:trPr>
          <w:trHeight w:val="74"/>
        </w:trPr>
        <w:tc>
          <w:tcPr>
            <w:tcW w:w="3510" w:type="dxa"/>
            <w:tcBorders>
              <w:top w:val="nil"/>
              <w:left w:val="nil"/>
              <w:bottom w:val="double" w:sz="4" w:space="0" w:color="auto"/>
              <w:right w:val="nil"/>
            </w:tcBorders>
            <w:shd w:val="clear" w:color="000000" w:fill="FFFFFF"/>
            <w:vAlign w:val="center"/>
            <w:hideMark/>
          </w:tcPr>
          <w:p w:rsidR="0028220A" w:rsidRPr="00166D1C" w:rsidRDefault="0028220A" w:rsidP="000E463C">
            <w:pPr>
              <w:jc w:val="both"/>
              <w:rPr>
                <w:color w:val="000000"/>
                <w:sz w:val="20"/>
                <w:szCs w:val="20"/>
              </w:rPr>
            </w:pPr>
            <w:r w:rsidRPr="00166D1C">
              <w:rPr>
                <w:color w:val="000000"/>
                <w:sz w:val="20"/>
                <w:szCs w:val="20"/>
              </w:rPr>
              <w:t>Furniture and Other Manufacturing (36)</w:t>
            </w:r>
          </w:p>
        </w:tc>
        <w:tc>
          <w:tcPr>
            <w:tcW w:w="1134" w:type="dxa"/>
            <w:tcBorders>
              <w:top w:val="nil"/>
              <w:left w:val="nil"/>
              <w:bottom w:val="double" w:sz="4" w:space="0" w:color="auto"/>
              <w:right w:val="nil"/>
            </w:tcBorders>
            <w:shd w:val="clear" w:color="000000" w:fill="FFFFFF"/>
            <w:vAlign w:val="center"/>
            <w:hideMark/>
          </w:tcPr>
          <w:p w:rsidR="0028220A" w:rsidRPr="00166D1C" w:rsidRDefault="0028220A" w:rsidP="000E463C">
            <w:pPr>
              <w:jc w:val="center"/>
              <w:rPr>
                <w:color w:val="000000"/>
                <w:sz w:val="20"/>
                <w:szCs w:val="20"/>
              </w:rPr>
            </w:pPr>
            <w:r w:rsidRPr="00166D1C">
              <w:rPr>
                <w:color w:val="000000"/>
                <w:sz w:val="20"/>
                <w:szCs w:val="20"/>
              </w:rPr>
              <w:t>32.32</w:t>
            </w:r>
          </w:p>
        </w:tc>
        <w:tc>
          <w:tcPr>
            <w:tcW w:w="894" w:type="dxa"/>
            <w:tcBorders>
              <w:top w:val="nil"/>
              <w:left w:val="nil"/>
              <w:bottom w:val="double" w:sz="4" w:space="0" w:color="auto"/>
              <w:right w:val="nil"/>
            </w:tcBorders>
            <w:shd w:val="clear" w:color="000000" w:fill="FFFFFF"/>
            <w:vAlign w:val="center"/>
            <w:hideMark/>
          </w:tcPr>
          <w:p w:rsidR="0028220A" w:rsidRPr="00166D1C" w:rsidRDefault="0028220A" w:rsidP="000E463C">
            <w:pPr>
              <w:jc w:val="both"/>
              <w:rPr>
                <w:color w:val="000000"/>
                <w:sz w:val="20"/>
                <w:szCs w:val="20"/>
              </w:rPr>
            </w:pPr>
            <w:r w:rsidRPr="00166D1C">
              <w:rPr>
                <w:color w:val="000000"/>
                <w:sz w:val="20"/>
                <w:szCs w:val="20"/>
              </w:rPr>
              <w:t>100.00</w:t>
            </w:r>
          </w:p>
        </w:tc>
        <w:tc>
          <w:tcPr>
            <w:tcW w:w="949" w:type="dxa"/>
            <w:tcBorders>
              <w:top w:val="nil"/>
              <w:left w:val="nil"/>
              <w:bottom w:val="double" w:sz="4" w:space="0" w:color="auto"/>
              <w:right w:val="nil"/>
            </w:tcBorders>
            <w:shd w:val="clear" w:color="000000" w:fill="FFFFFF"/>
            <w:vAlign w:val="center"/>
            <w:hideMark/>
          </w:tcPr>
          <w:p w:rsidR="0028220A" w:rsidRPr="00166D1C" w:rsidRDefault="0028220A" w:rsidP="000E463C">
            <w:pPr>
              <w:jc w:val="right"/>
              <w:rPr>
                <w:color w:val="000000"/>
                <w:sz w:val="20"/>
                <w:szCs w:val="20"/>
              </w:rPr>
            </w:pPr>
            <w:r w:rsidRPr="00166D1C">
              <w:rPr>
                <w:color w:val="000000"/>
                <w:sz w:val="20"/>
                <w:szCs w:val="20"/>
              </w:rPr>
              <w:t>97.98</w:t>
            </w:r>
          </w:p>
        </w:tc>
      </w:tr>
      <w:tr w:rsidR="0028220A" w:rsidRPr="00166D1C" w:rsidTr="000E463C">
        <w:trPr>
          <w:trHeight w:val="74"/>
        </w:trPr>
        <w:tc>
          <w:tcPr>
            <w:tcW w:w="3510" w:type="dxa"/>
            <w:tcBorders>
              <w:top w:val="double" w:sz="4" w:space="0" w:color="auto"/>
              <w:left w:val="nil"/>
              <w:bottom w:val="single" w:sz="8" w:space="0" w:color="auto"/>
              <w:right w:val="nil"/>
            </w:tcBorders>
            <w:shd w:val="clear" w:color="000000" w:fill="FFFFFF"/>
            <w:vAlign w:val="center"/>
          </w:tcPr>
          <w:p w:rsidR="0028220A" w:rsidRPr="00166D1C" w:rsidRDefault="0028220A" w:rsidP="000E463C">
            <w:pPr>
              <w:jc w:val="both"/>
              <w:rPr>
                <w:color w:val="000000"/>
                <w:sz w:val="20"/>
                <w:szCs w:val="20"/>
              </w:rPr>
            </w:pPr>
            <w:r w:rsidRPr="00166D1C">
              <w:rPr>
                <w:color w:val="000000"/>
                <w:sz w:val="20"/>
                <w:szCs w:val="20"/>
              </w:rPr>
              <w:t>Average</w:t>
            </w:r>
          </w:p>
        </w:tc>
        <w:tc>
          <w:tcPr>
            <w:tcW w:w="1134" w:type="dxa"/>
            <w:tcBorders>
              <w:top w:val="double" w:sz="4" w:space="0" w:color="auto"/>
              <w:left w:val="nil"/>
              <w:bottom w:val="single" w:sz="8" w:space="0" w:color="auto"/>
              <w:right w:val="nil"/>
            </w:tcBorders>
            <w:shd w:val="clear" w:color="000000" w:fill="FFFFFF"/>
            <w:vAlign w:val="center"/>
          </w:tcPr>
          <w:p w:rsidR="0028220A" w:rsidRPr="00166D1C" w:rsidRDefault="0028220A" w:rsidP="000E463C">
            <w:pPr>
              <w:jc w:val="center"/>
              <w:rPr>
                <w:color w:val="000000"/>
                <w:sz w:val="20"/>
                <w:szCs w:val="20"/>
              </w:rPr>
            </w:pPr>
            <w:r w:rsidRPr="00166D1C">
              <w:rPr>
                <w:color w:val="000000"/>
                <w:sz w:val="20"/>
                <w:szCs w:val="20"/>
              </w:rPr>
              <w:t>34.06</w:t>
            </w:r>
          </w:p>
        </w:tc>
        <w:tc>
          <w:tcPr>
            <w:tcW w:w="894" w:type="dxa"/>
            <w:tcBorders>
              <w:top w:val="double" w:sz="4" w:space="0" w:color="auto"/>
              <w:left w:val="nil"/>
              <w:bottom w:val="single" w:sz="8" w:space="0" w:color="auto"/>
              <w:right w:val="nil"/>
            </w:tcBorders>
            <w:shd w:val="clear" w:color="000000" w:fill="FFFFFF"/>
            <w:vAlign w:val="center"/>
          </w:tcPr>
          <w:p w:rsidR="0028220A" w:rsidRPr="00166D1C" w:rsidRDefault="0028220A" w:rsidP="000E463C">
            <w:pPr>
              <w:jc w:val="both"/>
              <w:rPr>
                <w:color w:val="000000"/>
                <w:sz w:val="20"/>
                <w:szCs w:val="20"/>
              </w:rPr>
            </w:pPr>
            <w:r w:rsidRPr="00166D1C">
              <w:rPr>
                <w:color w:val="000000"/>
                <w:sz w:val="20"/>
                <w:szCs w:val="20"/>
              </w:rPr>
              <w:t>100.00</w:t>
            </w:r>
          </w:p>
        </w:tc>
        <w:tc>
          <w:tcPr>
            <w:tcW w:w="949" w:type="dxa"/>
            <w:tcBorders>
              <w:top w:val="double" w:sz="4" w:space="0" w:color="auto"/>
              <w:left w:val="nil"/>
              <w:bottom w:val="single" w:sz="8" w:space="0" w:color="auto"/>
              <w:right w:val="nil"/>
            </w:tcBorders>
            <w:shd w:val="clear" w:color="000000" w:fill="FFFFFF"/>
            <w:vAlign w:val="center"/>
          </w:tcPr>
          <w:p w:rsidR="0028220A" w:rsidRPr="00166D1C" w:rsidRDefault="0028220A" w:rsidP="000E463C">
            <w:pPr>
              <w:jc w:val="right"/>
              <w:rPr>
                <w:color w:val="000000"/>
                <w:sz w:val="20"/>
                <w:szCs w:val="20"/>
              </w:rPr>
            </w:pPr>
            <w:r w:rsidRPr="00166D1C">
              <w:rPr>
                <w:color w:val="000000"/>
                <w:sz w:val="20"/>
                <w:szCs w:val="20"/>
              </w:rPr>
              <w:t>95.53</w:t>
            </w:r>
          </w:p>
        </w:tc>
      </w:tr>
    </w:tbl>
    <w:p w:rsidR="0028220A" w:rsidRPr="00166D1C" w:rsidRDefault="0028220A" w:rsidP="0028220A">
      <w:pPr>
        <w:spacing w:after="240"/>
        <w:jc w:val="both"/>
        <w:rPr>
          <w:sz w:val="20"/>
          <w:szCs w:val="20"/>
        </w:rPr>
      </w:pPr>
      <w:r w:rsidRPr="00166D1C">
        <w:rPr>
          <w:i/>
          <w:sz w:val="20"/>
          <w:szCs w:val="20"/>
          <w:u w:val="single"/>
        </w:rPr>
        <w:t>Source</w:t>
      </w:r>
      <w:r w:rsidRPr="00166D1C">
        <w:rPr>
          <w:sz w:val="20"/>
          <w:szCs w:val="20"/>
        </w:rPr>
        <w:t>: Author’s calculations from Data Compiled by the CSO</w:t>
      </w:r>
    </w:p>
    <w:p w:rsidR="0028220A" w:rsidRDefault="0028220A" w:rsidP="003574F5">
      <w:pPr>
        <w:spacing w:before="240"/>
        <w:jc w:val="both"/>
        <w:rPr>
          <w:b/>
        </w:rPr>
      </w:pPr>
    </w:p>
    <w:p w:rsidR="003574F5" w:rsidRPr="00166D1C" w:rsidRDefault="003574F5" w:rsidP="003574F5">
      <w:pPr>
        <w:autoSpaceDE w:val="0"/>
        <w:autoSpaceDN w:val="0"/>
        <w:adjustRightInd w:val="0"/>
        <w:jc w:val="both"/>
        <w:rPr>
          <w:b/>
          <w:color w:val="000000"/>
          <w:sz w:val="22"/>
          <w:szCs w:val="22"/>
        </w:rPr>
      </w:pPr>
      <w:r w:rsidRPr="00166D1C">
        <w:rPr>
          <w:b/>
          <w:sz w:val="22"/>
          <w:szCs w:val="22"/>
        </w:rPr>
        <w:t>Appendix A.</w:t>
      </w:r>
      <w:r w:rsidR="00AB5079">
        <w:rPr>
          <w:b/>
          <w:sz w:val="22"/>
          <w:szCs w:val="22"/>
        </w:rPr>
        <w:t>7</w:t>
      </w:r>
      <w:r w:rsidRPr="00166D1C">
        <w:rPr>
          <w:b/>
          <w:sz w:val="22"/>
          <w:szCs w:val="22"/>
        </w:rPr>
        <w:t xml:space="preserve">: Aggregate multifactor productivity growth rate, Swaziland manufacturing 1994–2003: </w:t>
      </w:r>
      <w:r w:rsidR="00B5516C">
        <w:rPr>
          <w:b/>
          <w:sz w:val="22"/>
          <w:szCs w:val="22"/>
        </w:rPr>
        <w:t>LP</w:t>
      </w:r>
      <w:r w:rsidRPr="00166D1C">
        <w:rPr>
          <w:b/>
          <w:sz w:val="22"/>
          <w:szCs w:val="22"/>
        </w:rPr>
        <w:t xml:space="preserve"> APG decomposition, manufacturing value-added index Single-deflator.</w:t>
      </w:r>
    </w:p>
    <w:tbl>
      <w:tblPr>
        <w:tblW w:w="9696" w:type="dxa"/>
        <w:tblLook w:val="04A0" w:firstRow="1" w:lastRow="0" w:firstColumn="1" w:lastColumn="0" w:noHBand="0" w:noVBand="1"/>
      </w:tblPr>
      <w:tblGrid>
        <w:gridCol w:w="1081"/>
        <w:gridCol w:w="889"/>
        <w:gridCol w:w="850"/>
        <w:gridCol w:w="1130"/>
        <w:gridCol w:w="1227"/>
        <w:gridCol w:w="1227"/>
        <w:gridCol w:w="1227"/>
        <w:gridCol w:w="1227"/>
        <w:gridCol w:w="838"/>
      </w:tblGrid>
      <w:tr w:rsidR="003574F5" w:rsidRPr="00166D1C" w:rsidTr="00345BBB">
        <w:trPr>
          <w:trHeight w:val="100"/>
        </w:trPr>
        <w:tc>
          <w:tcPr>
            <w:tcW w:w="1081" w:type="dxa"/>
            <w:vMerge w:val="restart"/>
            <w:tcBorders>
              <w:top w:val="double" w:sz="4" w:space="0" w:color="auto"/>
            </w:tcBorders>
            <w:shd w:val="clear" w:color="auto" w:fill="auto"/>
            <w:noWrap/>
            <w:vAlign w:val="bottom"/>
          </w:tcPr>
          <w:p w:rsidR="003574F5" w:rsidRPr="00166D1C" w:rsidRDefault="003574F5" w:rsidP="00345BBB">
            <w:pPr>
              <w:rPr>
                <w:color w:val="000000"/>
                <w:sz w:val="20"/>
                <w:szCs w:val="20"/>
              </w:rPr>
            </w:pPr>
            <w:r w:rsidRPr="00166D1C">
              <w:rPr>
                <w:color w:val="000000"/>
                <w:sz w:val="20"/>
                <w:szCs w:val="20"/>
              </w:rPr>
              <w:t>Year</w:t>
            </w:r>
          </w:p>
          <w:p w:rsidR="003574F5" w:rsidRPr="00166D1C" w:rsidRDefault="003574F5" w:rsidP="00345BBB">
            <w:pPr>
              <w:rPr>
                <w:color w:val="000000"/>
                <w:sz w:val="20"/>
                <w:szCs w:val="20"/>
              </w:rPr>
            </w:pPr>
          </w:p>
          <w:p w:rsidR="003574F5" w:rsidRPr="00166D1C" w:rsidRDefault="003574F5" w:rsidP="00345BBB">
            <w:pPr>
              <w:rPr>
                <w:color w:val="000000"/>
                <w:sz w:val="20"/>
                <w:szCs w:val="20"/>
              </w:rPr>
            </w:pPr>
          </w:p>
        </w:tc>
        <w:tc>
          <w:tcPr>
            <w:tcW w:w="889" w:type="dxa"/>
            <w:vMerge w:val="restart"/>
            <w:tcBorders>
              <w:top w:val="double" w:sz="4" w:space="0" w:color="auto"/>
            </w:tcBorders>
            <w:shd w:val="clear" w:color="auto" w:fill="auto"/>
            <w:noWrap/>
            <w:vAlign w:val="bottom"/>
          </w:tcPr>
          <w:p w:rsidR="003574F5" w:rsidRPr="00166D1C" w:rsidRDefault="003574F5" w:rsidP="00345BBB">
            <w:pPr>
              <w:rPr>
                <w:color w:val="000000"/>
                <w:sz w:val="20"/>
                <w:szCs w:val="20"/>
              </w:rPr>
            </w:pPr>
            <w:r w:rsidRPr="00166D1C">
              <w:rPr>
                <w:color w:val="000000"/>
                <w:sz w:val="20"/>
                <w:szCs w:val="20"/>
              </w:rPr>
              <w:t>Value-Added Growth</w:t>
            </w:r>
          </w:p>
          <w:p w:rsidR="003574F5" w:rsidRPr="00166D1C" w:rsidRDefault="003574F5" w:rsidP="00345BBB">
            <w:pPr>
              <w:rPr>
                <w:color w:val="000000"/>
                <w:sz w:val="20"/>
                <w:szCs w:val="20"/>
              </w:rPr>
            </w:pPr>
          </w:p>
          <w:p w:rsidR="003574F5" w:rsidRPr="00166D1C" w:rsidRDefault="003574F5" w:rsidP="00345BBB">
            <w:pPr>
              <w:rPr>
                <w:color w:val="000000"/>
                <w:sz w:val="20"/>
                <w:szCs w:val="20"/>
              </w:rPr>
            </w:pPr>
          </w:p>
        </w:tc>
        <w:tc>
          <w:tcPr>
            <w:tcW w:w="850" w:type="dxa"/>
            <w:vMerge w:val="restart"/>
            <w:tcBorders>
              <w:top w:val="double" w:sz="4" w:space="0" w:color="auto"/>
            </w:tcBorders>
            <w:shd w:val="clear" w:color="auto" w:fill="auto"/>
            <w:noWrap/>
            <w:vAlign w:val="bottom"/>
          </w:tcPr>
          <w:p w:rsidR="003574F5" w:rsidRPr="00166D1C" w:rsidRDefault="003574F5" w:rsidP="00345BBB">
            <w:pPr>
              <w:rPr>
                <w:color w:val="000000"/>
                <w:sz w:val="20"/>
                <w:szCs w:val="20"/>
              </w:rPr>
            </w:pPr>
            <w:r w:rsidRPr="00166D1C">
              <w:rPr>
                <w:color w:val="000000"/>
                <w:sz w:val="20"/>
                <w:szCs w:val="20"/>
              </w:rPr>
              <w:t>APG (0)</w:t>
            </w:r>
          </w:p>
          <w:p w:rsidR="003574F5" w:rsidRPr="00166D1C" w:rsidRDefault="003574F5" w:rsidP="00345BBB">
            <w:pPr>
              <w:rPr>
                <w:color w:val="000000"/>
                <w:sz w:val="20"/>
                <w:szCs w:val="20"/>
              </w:rPr>
            </w:pPr>
          </w:p>
          <w:p w:rsidR="003574F5" w:rsidRPr="00166D1C" w:rsidRDefault="003574F5" w:rsidP="00345BBB">
            <w:pPr>
              <w:rPr>
                <w:color w:val="000000"/>
                <w:sz w:val="20"/>
                <w:szCs w:val="20"/>
              </w:rPr>
            </w:pPr>
          </w:p>
        </w:tc>
        <w:tc>
          <w:tcPr>
            <w:tcW w:w="6876" w:type="dxa"/>
            <w:gridSpan w:val="6"/>
            <w:tcBorders>
              <w:top w:val="double" w:sz="4" w:space="0" w:color="auto"/>
              <w:bottom w:val="double" w:sz="4" w:space="0" w:color="auto"/>
            </w:tcBorders>
            <w:shd w:val="clear" w:color="auto" w:fill="auto"/>
            <w:noWrap/>
            <w:vAlign w:val="bottom"/>
          </w:tcPr>
          <w:p w:rsidR="003574F5" w:rsidRPr="00166D1C" w:rsidRDefault="003574F5" w:rsidP="00345BBB">
            <w:pPr>
              <w:jc w:val="center"/>
              <w:rPr>
                <w:color w:val="000000"/>
                <w:sz w:val="20"/>
                <w:szCs w:val="20"/>
              </w:rPr>
            </w:pPr>
            <w:r w:rsidRPr="00166D1C">
              <w:rPr>
                <w:color w:val="000000"/>
                <w:sz w:val="20"/>
                <w:szCs w:val="20"/>
              </w:rPr>
              <w:t>APG Decomposition: (0)= (1) + (2) + (3)</w:t>
            </w:r>
          </w:p>
        </w:tc>
      </w:tr>
      <w:tr w:rsidR="003574F5" w:rsidRPr="00166D1C" w:rsidTr="00345BBB">
        <w:trPr>
          <w:trHeight w:val="60"/>
        </w:trPr>
        <w:tc>
          <w:tcPr>
            <w:tcW w:w="1081" w:type="dxa"/>
            <w:vMerge/>
            <w:shd w:val="clear" w:color="auto" w:fill="auto"/>
            <w:noWrap/>
            <w:vAlign w:val="bottom"/>
          </w:tcPr>
          <w:p w:rsidR="003574F5" w:rsidRPr="00166D1C" w:rsidRDefault="003574F5" w:rsidP="00345BBB">
            <w:pPr>
              <w:rPr>
                <w:color w:val="000000"/>
                <w:sz w:val="20"/>
                <w:szCs w:val="20"/>
              </w:rPr>
            </w:pPr>
          </w:p>
        </w:tc>
        <w:tc>
          <w:tcPr>
            <w:tcW w:w="889" w:type="dxa"/>
            <w:vMerge/>
            <w:shd w:val="clear" w:color="auto" w:fill="auto"/>
            <w:noWrap/>
            <w:vAlign w:val="bottom"/>
          </w:tcPr>
          <w:p w:rsidR="003574F5" w:rsidRPr="00166D1C" w:rsidRDefault="003574F5" w:rsidP="00345BBB">
            <w:pPr>
              <w:rPr>
                <w:color w:val="000000"/>
                <w:sz w:val="20"/>
                <w:szCs w:val="20"/>
              </w:rPr>
            </w:pPr>
          </w:p>
        </w:tc>
        <w:tc>
          <w:tcPr>
            <w:tcW w:w="850" w:type="dxa"/>
            <w:vMerge/>
            <w:shd w:val="clear" w:color="auto" w:fill="auto"/>
            <w:noWrap/>
            <w:vAlign w:val="bottom"/>
          </w:tcPr>
          <w:p w:rsidR="003574F5" w:rsidRPr="00166D1C" w:rsidRDefault="003574F5" w:rsidP="00345BBB">
            <w:pPr>
              <w:rPr>
                <w:color w:val="000000"/>
                <w:sz w:val="20"/>
                <w:szCs w:val="20"/>
              </w:rPr>
            </w:pPr>
          </w:p>
        </w:tc>
        <w:tc>
          <w:tcPr>
            <w:tcW w:w="1130" w:type="dxa"/>
            <w:vMerge w:val="restart"/>
            <w:tcBorders>
              <w:top w:val="double" w:sz="4" w:space="0" w:color="auto"/>
            </w:tcBorders>
            <w:shd w:val="clear" w:color="auto" w:fill="auto"/>
            <w:noWrap/>
            <w:vAlign w:val="bottom"/>
          </w:tcPr>
          <w:p w:rsidR="003574F5" w:rsidRPr="00166D1C" w:rsidRDefault="003574F5" w:rsidP="00345BBB">
            <w:pPr>
              <w:jc w:val="center"/>
              <w:rPr>
                <w:color w:val="000000"/>
                <w:sz w:val="20"/>
                <w:szCs w:val="20"/>
              </w:rPr>
            </w:pPr>
            <w:r w:rsidRPr="00166D1C">
              <w:rPr>
                <w:color w:val="000000"/>
                <w:sz w:val="20"/>
                <w:szCs w:val="20"/>
              </w:rPr>
              <w:t>Technical Efficiency (1)</w:t>
            </w:r>
          </w:p>
          <w:p w:rsidR="003574F5" w:rsidRPr="00166D1C" w:rsidRDefault="003574F5" w:rsidP="00345BBB">
            <w:pPr>
              <w:rPr>
                <w:color w:val="000000"/>
                <w:sz w:val="20"/>
                <w:szCs w:val="20"/>
              </w:rPr>
            </w:pPr>
          </w:p>
        </w:tc>
        <w:tc>
          <w:tcPr>
            <w:tcW w:w="4908" w:type="dxa"/>
            <w:gridSpan w:val="4"/>
            <w:tcBorders>
              <w:top w:val="double" w:sz="4" w:space="0" w:color="auto"/>
              <w:bottom w:val="double" w:sz="4" w:space="0" w:color="auto"/>
            </w:tcBorders>
            <w:shd w:val="clear" w:color="auto" w:fill="auto"/>
            <w:noWrap/>
            <w:vAlign w:val="bottom"/>
          </w:tcPr>
          <w:p w:rsidR="003574F5" w:rsidRPr="00166D1C" w:rsidRDefault="003574F5" w:rsidP="00345BBB">
            <w:pPr>
              <w:jc w:val="center"/>
              <w:rPr>
                <w:color w:val="000000"/>
                <w:sz w:val="20"/>
                <w:szCs w:val="20"/>
              </w:rPr>
            </w:pPr>
            <w:r w:rsidRPr="00166D1C">
              <w:rPr>
                <w:color w:val="000000"/>
                <w:sz w:val="20"/>
                <w:szCs w:val="20"/>
              </w:rPr>
              <w:t>Reallocation</w:t>
            </w:r>
          </w:p>
        </w:tc>
        <w:tc>
          <w:tcPr>
            <w:tcW w:w="838" w:type="dxa"/>
            <w:vMerge w:val="restart"/>
            <w:tcBorders>
              <w:top w:val="double" w:sz="4" w:space="0" w:color="auto"/>
            </w:tcBorders>
            <w:shd w:val="clear" w:color="auto" w:fill="auto"/>
            <w:noWrap/>
            <w:vAlign w:val="bottom"/>
          </w:tcPr>
          <w:p w:rsidR="003574F5" w:rsidRPr="00166D1C" w:rsidRDefault="003574F5" w:rsidP="00345BBB">
            <w:pPr>
              <w:rPr>
                <w:color w:val="000000"/>
                <w:sz w:val="20"/>
                <w:szCs w:val="20"/>
              </w:rPr>
            </w:pPr>
            <w:r w:rsidRPr="00166D1C">
              <w:rPr>
                <w:color w:val="000000"/>
                <w:sz w:val="20"/>
                <w:szCs w:val="20"/>
              </w:rPr>
              <w:t>Net Entry (3)</w:t>
            </w:r>
          </w:p>
          <w:p w:rsidR="003574F5" w:rsidRPr="00166D1C" w:rsidRDefault="003574F5" w:rsidP="00345BBB">
            <w:pPr>
              <w:rPr>
                <w:color w:val="000000"/>
                <w:sz w:val="20"/>
                <w:szCs w:val="20"/>
              </w:rPr>
            </w:pPr>
          </w:p>
        </w:tc>
      </w:tr>
      <w:tr w:rsidR="003574F5" w:rsidRPr="00166D1C" w:rsidTr="00345BBB">
        <w:trPr>
          <w:trHeight w:val="60"/>
        </w:trPr>
        <w:tc>
          <w:tcPr>
            <w:tcW w:w="1081" w:type="dxa"/>
            <w:vMerge/>
            <w:tcBorders>
              <w:bottom w:val="single" w:sz="4" w:space="0" w:color="auto"/>
            </w:tcBorders>
            <w:shd w:val="clear" w:color="auto" w:fill="auto"/>
            <w:noWrap/>
            <w:vAlign w:val="bottom"/>
            <w:hideMark/>
          </w:tcPr>
          <w:p w:rsidR="003574F5" w:rsidRPr="00166D1C" w:rsidRDefault="003574F5" w:rsidP="00345BBB">
            <w:pPr>
              <w:rPr>
                <w:color w:val="000000"/>
                <w:sz w:val="20"/>
                <w:szCs w:val="20"/>
              </w:rPr>
            </w:pPr>
          </w:p>
        </w:tc>
        <w:tc>
          <w:tcPr>
            <w:tcW w:w="889" w:type="dxa"/>
            <w:vMerge/>
            <w:tcBorders>
              <w:bottom w:val="single" w:sz="4" w:space="0" w:color="auto"/>
            </w:tcBorders>
            <w:shd w:val="clear" w:color="auto" w:fill="auto"/>
            <w:noWrap/>
            <w:vAlign w:val="bottom"/>
            <w:hideMark/>
          </w:tcPr>
          <w:p w:rsidR="003574F5" w:rsidRPr="00166D1C" w:rsidRDefault="003574F5" w:rsidP="00345BBB">
            <w:pPr>
              <w:rPr>
                <w:color w:val="000000"/>
                <w:sz w:val="20"/>
                <w:szCs w:val="20"/>
              </w:rPr>
            </w:pPr>
          </w:p>
        </w:tc>
        <w:tc>
          <w:tcPr>
            <w:tcW w:w="850" w:type="dxa"/>
            <w:vMerge/>
            <w:tcBorders>
              <w:bottom w:val="single" w:sz="4" w:space="0" w:color="auto"/>
            </w:tcBorders>
            <w:shd w:val="clear" w:color="auto" w:fill="auto"/>
            <w:noWrap/>
            <w:vAlign w:val="bottom"/>
            <w:hideMark/>
          </w:tcPr>
          <w:p w:rsidR="003574F5" w:rsidRPr="00166D1C" w:rsidRDefault="003574F5" w:rsidP="00345BBB">
            <w:pPr>
              <w:rPr>
                <w:color w:val="000000"/>
                <w:sz w:val="20"/>
                <w:szCs w:val="20"/>
              </w:rPr>
            </w:pPr>
          </w:p>
        </w:tc>
        <w:tc>
          <w:tcPr>
            <w:tcW w:w="1130" w:type="dxa"/>
            <w:vMerge/>
            <w:tcBorders>
              <w:bottom w:val="single" w:sz="4" w:space="0" w:color="auto"/>
            </w:tcBorders>
            <w:shd w:val="clear" w:color="auto" w:fill="auto"/>
            <w:noWrap/>
            <w:vAlign w:val="bottom"/>
            <w:hideMark/>
          </w:tcPr>
          <w:p w:rsidR="003574F5" w:rsidRPr="00166D1C" w:rsidRDefault="003574F5" w:rsidP="00345BBB">
            <w:pPr>
              <w:rPr>
                <w:color w:val="000000"/>
                <w:sz w:val="20"/>
                <w:szCs w:val="20"/>
              </w:rPr>
            </w:pPr>
          </w:p>
        </w:tc>
        <w:tc>
          <w:tcPr>
            <w:tcW w:w="1227" w:type="dxa"/>
            <w:tcBorders>
              <w:top w:val="double" w:sz="4" w:space="0" w:color="auto"/>
              <w:bottom w:val="single" w:sz="4" w:space="0" w:color="auto"/>
            </w:tcBorders>
            <w:shd w:val="clear" w:color="auto" w:fill="auto"/>
            <w:noWrap/>
            <w:vAlign w:val="bottom"/>
            <w:hideMark/>
          </w:tcPr>
          <w:p w:rsidR="003574F5" w:rsidRPr="00166D1C" w:rsidRDefault="003574F5" w:rsidP="00345BBB">
            <w:pPr>
              <w:rPr>
                <w:color w:val="000000"/>
                <w:sz w:val="20"/>
                <w:szCs w:val="20"/>
              </w:rPr>
            </w:pPr>
            <w:r w:rsidRPr="00166D1C">
              <w:rPr>
                <w:color w:val="000000"/>
                <w:sz w:val="20"/>
                <w:szCs w:val="20"/>
              </w:rPr>
              <w:t>Total Reallocation (2)</w:t>
            </w:r>
          </w:p>
        </w:tc>
        <w:tc>
          <w:tcPr>
            <w:tcW w:w="1227" w:type="dxa"/>
            <w:tcBorders>
              <w:top w:val="double" w:sz="4" w:space="0" w:color="auto"/>
              <w:bottom w:val="single" w:sz="4" w:space="0" w:color="auto"/>
            </w:tcBorders>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Labour Reallocation</w:t>
            </w:r>
          </w:p>
          <w:p w:rsidR="003574F5" w:rsidRPr="00166D1C" w:rsidRDefault="003574F5" w:rsidP="00345BBB">
            <w:pPr>
              <w:rPr>
                <w:color w:val="000000"/>
                <w:sz w:val="20"/>
                <w:szCs w:val="20"/>
              </w:rPr>
            </w:pPr>
          </w:p>
        </w:tc>
        <w:tc>
          <w:tcPr>
            <w:tcW w:w="1227" w:type="dxa"/>
            <w:tcBorders>
              <w:top w:val="double" w:sz="4" w:space="0" w:color="auto"/>
              <w:bottom w:val="single" w:sz="4" w:space="0" w:color="auto"/>
            </w:tcBorders>
            <w:shd w:val="clear" w:color="auto" w:fill="auto"/>
            <w:noWrap/>
            <w:vAlign w:val="bottom"/>
            <w:hideMark/>
          </w:tcPr>
          <w:p w:rsidR="003574F5" w:rsidRPr="00166D1C" w:rsidRDefault="003574F5" w:rsidP="00345BBB">
            <w:pPr>
              <w:rPr>
                <w:color w:val="000000"/>
                <w:sz w:val="20"/>
                <w:szCs w:val="20"/>
              </w:rPr>
            </w:pPr>
            <w:r w:rsidRPr="00166D1C">
              <w:rPr>
                <w:color w:val="000000"/>
                <w:sz w:val="20"/>
                <w:szCs w:val="20"/>
              </w:rPr>
              <w:t>Working Proprietors Reallocation</w:t>
            </w:r>
          </w:p>
        </w:tc>
        <w:tc>
          <w:tcPr>
            <w:tcW w:w="1227" w:type="dxa"/>
            <w:tcBorders>
              <w:top w:val="double" w:sz="4" w:space="0" w:color="auto"/>
              <w:bottom w:val="single" w:sz="4" w:space="0" w:color="auto"/>
            </w:tcBorders>
            <w:shd w:val="clear" w:color="auto" w:fill="auto"/>
            <w:noWrap/>
            <w:vAlign w:val="bottom"/>
            <w:hideMark/>
          </w:tcPr>
          <w:p w:rsidR="003574F5" w:rsidRPr="00166D1C" w:rsidRDefault="003574F5" w:rsidP="00345BBB">
            <w:pPr>
              <w:rPr>
                <w:color w:val="000000"/>
                <w:sz w:val="20"/>
                <w:szCs w:val="20"/>
              </w:rPr>
            </w:pPr>
            <w:r w:rsidRPr="00166D1C">
              <w:rPr>
                <w:color w:val="000000"/>
                <w:sz w:val="20"/>
                <w:szCs w:val="20"/>
              </w:rPr>
              <w:t>Paid Employees Reallocation</w:t>
            </w:r>
          </w:p>
        </w:tc>
        <w:tc>
          <w:tcPr>
            <w:tcW w:w="838" w:type="dxa"/>
            <w:vMerge/>
            <w:tcBorders>
              <w:bottom w:val="single" w:sz="4" w:space="0" w:color="auto"/>
            </w:tcBorders>
            <w:shd w:val="clear" w:color="auto" w:fill="auto"/>
            <w:noWrap/>
            <w:vAlign w:val="bottom"/>
            <w:hideMark/>
          </w:tcPr>
          <w:p w:rsidR="003574F5" w:rsidRPr="00166D1C" w:rsidRDefault="003574F5" w:rsidP="00345BBB">
            <w:pPr>
              <w:rPr>
                <w:color w:val="000000"/>
                <w:sz w:val="20"/>
                <w:szCs w:val="20"/>
              </w:rPr>
            </w:pPr>
          </w:p>
        </w:tc>
      </w:tr>
      <w:tr w:rsidR="003574F5" w:rsidRPr="00166D1C" w:rsidTr="00345BBB">
        <w:trPr>
          <w:trHeight w:val="60"/>
        </w:trPr>
        <w:tc>
          <w:tcPr>
            <w:tcW w:w="1081" w:type="dxa"/>
            <w:tcBorders>
              <w:top w:val="single" w:sz="4" w:space="0" w:color="auto"/>
            </w:tcBorders>
            <w:shd w:val="clear" w:color="auto" w:fill="auto"/>
            <w:noWrap/>
            <w:vAlign w:val="bottom"/>
            <w:hideMark/>
          </w:tcPr>
          <w:p w:rsidR="003574F5" w:rsidRPr="00166D1C" w:rsidRDefault="003574F5" w:rsidP="00345BBB">
            <w:pPr>
              <w:rPr>
                <w:color w:val="000000"/>
                <w:sz w:val="20"/>
                <w:szCs w:val="20"/>
              </w:rPr>
            </w:pPr>
            <w:r w:rsidRPr="00166D1C">
              <w:rPr>
                <w:color w:val="000000"/>
                <w:sz w:val="20"/>
                <w:szCs w:val="20"/>
              </w:rPr>
              <w:t>1995</w:t>
            </w:r>
          </w:p>
        </w:tc>
        <w:tc>
          <w:tcPr>
            <w:tcW w:w="889" w:type="dxa"/>
            <w:tcBorders>
              <w:top w:val="single" w:sz="4" w:space="0" w:color="auto"/>
            </w:tcBorders>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7.76</w:t>
            </w:r>
          </w:p>
        </w:tc>
        <w:tc>
          <w:tcPr>
            <w:tcW w:w="850" w:type="dxa"/>
            <w:tcBorders>
              <w:top w:val="single" w:sz="4" w:space="0" w:color="auto"/>
            </w:tcBorders>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2.51</w:t>
            </w:r>
          </w:p>
        </w:tc>
        <w:tc>
          <w:tcPr>
            <w:tcW w:w="1130" w:type="dxa"/>
            <w:tcBorders>
              <w:top w:val="single" w:sz="4" w:space="0" w:color="auto"/>
            </w:tcBorders>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0.91</w:t>
            </w:r>
          </w:p>
        </w:tc>
        <w:tc>
          <w:tcPr>
            <w:tcW w:w="1227" w:type="dxa"/>
            <w:tcBorders>
              <w:top w:val="single" w:sz="4" w:space="0" w:color="auto"/>
            </w:tcBorders>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-9.65</w:t>
            </w:r>
          </w:p>
        </w:tc>
        <w:tc>
          <w:tcPr>
            <w:tcW w:w="1227" w:type="dxa"/>
            <w:tcBorders>
              <w:top w:val="single" w:sz="4" w:space="0" w:color="auto"/>
            </w:tcBorders>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1.39</w:t>
            </w:r>
          </w:p>
        </w:tc>
        <w:tc>
          <w:tcPr>
            <w:tcW w:w="1227" w:type="dxa"/>
            <w:tcBorders>
              <w:top w:val="single" w:sz="4" w:space="0" w:color="auto"/>
            </w:tcBorders>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-1.48</w:t>
            </w:r>
          </w:p>
        </w:tc>
        <w:tc>
          <w:tcPr>
            <w:tcW w:w="1227" w:type="dxa"/>
            <w:tcBorders>
              <w:top w:val="single" w:sz="4" w:space="0" w:color="auto"/>
            </w:tcBorders>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2.87</w:t>
            </w:r>
          </w:p>
        </w:tc>
        <w:tc>
          <w:tcPr>
            <w:tcW w:w="838" w:type="dxa"/>
            <w:tcBorders>
              <w:top w:val="single" w:sz="4" w:space="0" w:color="auto"/>
            </w:tcBorders>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11.25</w:t>
            </w:r>
          </w:p>
        </w:tc>
      </w:tr>
      <w:tr w:rsidR="003574F5" w:rsidRPr="00166D1C" w:rsidTr="00345BBB">
        <w:trPr>
          <w:trHeight w:val="60"/>
        </w:trPr>
        <w:tc>
          <w:tcPr>
            <w:tcW w:w="1081" w:type="dxa"/>
            <w:shd w:val="clear" w:color="auto" w:fill="auto"/>
            <w:noWrap/>
            <w:vAlign w:val="bottom"/>
            <w:hideMark/>
          </w:tcPr>
          <w:p w:rsidR="003574F5" w:rsidRPr="00166D1C" w:rsidRDefault="003574F5" w:rsidP="00345BBB">
            <w:pPr>
              <w:rPr>
                <w:color w:val="000000"/>
                <w:sz w:val="20"/>
                <w:szCs w:val="20"/>
              </w:rPr>
            </w:pPr>
            <w:r w:rsidRPr="00166D1C">
              <w:rPr>
                <w:color w:val="000000"/>
                <w:sz w:val="20"/>
                <w:szCs w:val="20"/>
              </w:rPr>
              <w:t>1996</w:t>
            </w:r>
          </w:p>
        </w:tc>
        <w:tc>
          <w:tcPr>
            <w:tcW w:w="889"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23.10</w:t>
            </w:r>
          </w:p>
        </w:tc>
        <w:tc>
          <w:tcPr>
            <w:tcW w:w="850"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16.03</w:t>
            </w:r>
          </w:p>
        </w:tc>
        <w:tc>
          <w:tcPr>
            <w:tcW w:w="1130"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3.17</w:t>
            </w:r>
          </w:p>
        </w:tc>
        <w:tc>
          <w:tcPr>
            <w:tcW w:w="1227"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-7.89</w:t>
            </w:r>
          </w:p>
        </w:tc>
        <w:tc>
          <w:tcPr>
            <w:tcW w:w="1227"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0.92</w:t>
            </w:r>
          </w:p>
        </w:tc>
        <w:tc>
          <w:tcPr>
            <w:tcW w:w="1227"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-0.16</w:t>
            </w:r>
          </w:p>
        </w:tc>
        <w:tc>
          <w:tcPr>
            <w:tcW w:w="1227"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1.08</w:t>
            </w:r>
          </w:p>
        </w:tc>
        <w:tc>
          <w:tcPr>
            <w:tcW w:w="838"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20.74</w:t>
            </w:r>
          </w:p>
        </w:tc>
      </w:tr>
      <w:tr w:rsidR="003574F5" w:rsidRPr="00166D1C" w:rsidTr="00345BBB">
        <w:trPr>
          <w:trHeight w:val="60"/>
        </w:trPr>
        <w:tc>
          <w:tcPr>
            <w:tcW w:w="1081" w:type="dxa"/>
            <w:shd w:val="clear" w:color="auto" w:fill="auto"/>
            <w:noWrap/>
            <w:vAlign w:val="bottom"/>
            <w:hideMark/>
          </w:tcPr>
          <w:p w:rsidR="003574F5" w:rsidRPr="00166D1C" w:rsidRDefault="003574F5" w:rsidP="00345BBB">
            <w:pPr>
              <w:rPr>
                <w:color w:val="000000"/>
                <w:sz w:val="20"/>
                <w:szCs w:val="20"/>
              </w:rPr>
            </w:pPr>
            <w:r w:rsidRPr="00166D1C">
              <w:rPr>
                <w:color w:val="000000"/>
                <w:sz w:val="20"/>
                <w:szCs w:val="20"/>
              </w:rPr>
              <w:t>1997</w:t>
            </w:r>
          </w:p>
        </w:tc>
        <w:tc>
          <w:tcPr>
            <w:tcW w:w="889"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-44.35</w:t>
            </w:r>
          </w:p>
        </w:tc>
        <w:tc>
          <w:tcPr>
            <w:tcW w:w="850"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-34.12</w:t>
            </w:r>
          </w:p>
        </w:tc>
        <w:tc>
          <w:tcPr>
            <w:tcW w:w="1130"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-3.08</w:t>
            </w:r>
          </w:p>
        </w:tc>
        <w:tc>
          <w:tcPr>
            <w:tcW w:w="1227"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18.52</w:t>
            </w:r>
          </w:p>
        </w:tc>
        <w:tc>
          <w:tcPr>
            <w:tcW w:w="1227"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9.31</w:t>
            </w:r>
          </w:p>
        </w:tc>
        <w:tc>
          <w:tcPr>
            <w:tcW w:w="1227"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-0.06</w:t>
            </w:r>
          </w:p>
        </w:tc>
        <w:tc>
          <w:tcPr>
            <w:tcW w:w="1227"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9.37</w:t>
            </w:r>
          </w:p>
        </w:tc>
        <w:tc>
          <w:tcPr>
            <w:tcW w:w="838"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-49.56</w:t>
            </w:r>
          </w:p>
        </w:tc>
      </w:tr>
      <w:tr w:rsidR="003574F5" w:rsidRPr="00166D1C" w:rsidTr="00345BBB">
        <w:trPr>
          <w:trHeight w:val="137"/>
        </w:trPr>
        <w:tc>
          <w:tcPr>
            <w:tcW w:w="1081" w:type="dxa"/>
            <w:shd w:val="clear" w:color="auto" w:fill="auto"/>
            <w:noWrap/>
            <w:vAlign w:val="bottom"/>
            <w:hideMark/>
          </w:tcPr>
          <w:p w:rsidR="003574F5" w:rsidRPr="00166D1C" w:rsidRDefault="003574F5" w:rsidP="00345BBB">
            <w:pPr>
              <w:rPr>
                <w:color w:val="000000"/>
                <w:sz w:val="20"/>
                <w:szCs w:val="20"/>
              </w:rPr>
            </w:pPr>
            <w:r w:rsidRPr="00166D1C">
              <w:rPr>
                <w:color w:val="000000"/>
                <w:sz w:val="20"/>
                <w:szCs w:val="20"/>
              </w:rPr>
              <w:t>1998</w:t>
            </w:r>
          </w:p>
        </w:tc>
        <w:tc>
          <w:tcPr>
            <w:tcW w:w="889"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265.55</w:t>
            </w:r>
          </w:p>
        </w:tc>
        <w:tc>
          <w:tcPr>
            <w:tcW w:w="850"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240.84</w:t>
            </w:r>
          </w:p>
        </w:tc>
        <w:tc>
          <w:tcPr>
            <w:tcW w:w="1130"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1.67</w:t>
            </w:r>
          </w:p>
        </w:tc>
        <w:tc>
          <w:tcPr>
            <w:tcW w:w="1227"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-1.74</w:t>
            </w:r>
          </w:p>
        </w:tc>
        <w:tc>
          <w:tcPr>
            <w:tcW w:w="1227"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0.69</w:t>
            </w:r>
          </w:p>
        </w:tc>
        <w:tc>
          <w:tcPr>
            <w:tcW w:w="1227"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0.02</w:t>
            </w:r>
          </w:p>
        </w:tc>
        <w:tc>
          <w:tcPr>
            <w:tcW w:w="1227"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0.67</w:t>
            </w:r>
          </w:p>
        </w:tc>
        <w:tc>
          <w:tcPr>
            <w:tcW w:w="838"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240.91</w:t>
            </w:r>
          </w:p>
        </w:tc>
      </w:tr>
      <w:tr w:rsidR="003574F5" w:rsidRPr="00166D1C" w:rsidTr="00345BBB">
        <w:trPr>
          <w:trHeight w:val="60"/>
        </w:trPr>
        <w:tc>
          <w:tcPr>
            <w:tcW w:w="1081" w:type="dxa"/>
            <w:shd w:val="clear" w:color="auto" w:fill="auto"/>
            <w:noWrap/>
            <w:vAlign w:val="bottom"/>
            <w:hideMark/>
          </w:tcPr>
          <w:p w:rsidR="003574F5" w:rsidRPr="00166D1C" w:rsidRDefault="003574F5" w:rsidP="00345BBB">
            <w:pPr>
              <w:rPr>
                <w:color w:val="000000"/>
                <w:sz w:val="20"/>
                <w:szCs w:val="20"/>
              </w:rPr>
            </w:pPr>
            <w:r w:rsidRPr="00166D1C">
              <w:rPr>
                <w:color w:val="000000"/>
                <w:sz w:val="20"/>
                <w:szCs w:val="20"/>
              </w:rPr>
              <w:t>1999</w:t>
            </w:r>
          </w:p>
        </w:tc>
        <w:tc>
          <w:tcPr>
            <w:tcW w:w="889"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275.57</w:t>
            </w:r>
          </w:p>
        </w:tc>
        <w:tc>
          <w:tcPr>
            <w:tcW w:w="850"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261.04</w:t>
            </w:r>
          </w:p>
        </w:tc>
        <w:tc>
          <w:tcPr>
            <w:tcW w:w="1130"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1.23</w:t>
            </w:r>
          </w:p>
        </w:tc>
        <w:tc>
          <w:tcPr>
            <w:tcW w:w="1227"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9.22</w:t>
            </w:r>
          </w:p>
        </w:tc>
        <w:tc>
          <w:tcPr>
            <w:tcW w:w="1227"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2.94</w:t>
            </w:r>
          </w:p>
        </w:tc>
        <w:tc>
          <w:tcPr>
            <w:tcW w:w="1227"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-0.02</w:t>
            </w:r>
          </w:p>
        </w:tc>
        <w:tc>
          <w:tcPr>
            <w:tcW w:w="1227"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2.95</w:t>
            </w:r>
          </w:p>
        </w:tc>
        <w:tc>
          <w:tcPr>
            <w:tcW w:w="838"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250.59</w:t>
            </w:r>
          </w:p>
        </w:tc>
      </w:tr>
      <w:tr w:rsidR="003574F5" w:rsidRPr="00166D1C" w:rsidTr="00345BBB">
        <w:trPr>
          <w:trHeight w:val="60"/>
        </w:trPr>
        <w:tc>
          <w:tcPr>
            <w:tcW w:w="1081" w:type="dxa"/>
            <w:shd w:val="clear" w:color="auto" w:fill="auto"/>
            <w:noWrap/>
            <w:vAlign w:val="bottom"/>
            <w:hideMark/>
          </w:tcPr>
          <w:p w:rsidR="003574F5" w:rsidRPr="00166D1C" w:rsidRDefault="003574F5" w:rsidP="00345BBB">
            <w:pPr>
              <w:rPr>
                <w:color w:val="000000"/>
                <w:sz w:val="20"/>
                <w:szCs w:val="20"/>
              </w:rPr>
            </w:pPr>
            <w:r w:rsidRPr="00166D1C">
              <w:rPr>
                <w:color w:val="000000"/>
                <w:sz w:val="20"/>
                <w:szCs w:val="20"/>
              </w:rPr>
              <w:t>2000</w:t>
            </w:r>
          </w:p>
        </w:tc>
        <w:tc>
          <w:tcPr>
            <w:tcW w:w="889"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-16.28</w:t>
            </w:r>
          </w:p>
        </w:tc>
        <w:tc>
          <w:tcPr>
            <w:tcW w:w="850"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-16.07</w:t>
            </w:r>
          </w:p>
        </w:tc>
        <w:tc>
          <w:tcPr>
            <w:tcW w:w="1130"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-14.97</w:t>
            </w:r>
          </w:p>
        </w:tc>
        <w:tc>
          <w:tcPr>
            <w:tcW w:w="1227"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-5.48</w:t>
            </w:r>
          </w:p>
        </w:tc>
        <w:tc>
          <w:tcPr>
            <w:tcW w:w="1227"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0.42</w:t>
            </w:r>
          </w:p>
        </w:tc>
        <w:tc>
          <w:tcPr>
            <w:tcW w:w="1227"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-0.14</w:t>
            </w:r>
          </w:p>
        </w:tc>
        <w:tc>
          <w:tcPr>
            <w:tcW w:w="1227"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0.56</w:t>
            </w:r>
          </w:p>
        </w:tc>
        <w:tc>
          <w:tcPr>
            <w:tcW w:w="838"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4.38</w:t>
            </w:r>
          </w:p>
        </w:tc>
      </w:tr>
      <w:tr w:rsidR="003574F5" w:rsidRPr="00166D1C" w:rsidTr="00345BBB">
        <w:trPr>
          <w:trHeight w:val="60"/>
        </w:trPr>
        <w:tc>
          <w:tcPr>
            <w:tcW w:w="1081" w:type="dxa"/>
            <w:shd w:val="clear" w:color="auto" w:fill="auto"/>
            <w:noWrap/>
            <w:vAlign w:val="bottom"/>
            <w:hideMark/>
          </w:tcPr>
          <w:p w:rsidR="003574F5" w:rsidRPr="00166D1C" w:rsidRDefault="003574F5" w:rsidP="00345BBB">
            <w:pPr>
              <w:rPr>
                <w:color w:val="000000"/>
                <w:sz w:val="20"/>
                <w:szCs w:val="20"/>
              </w:rPr>
            </w:pPr>
            <w:r w:rsidRPr="00166D1C">
              <w:rPr>
                <w:color w:val="000000"/>
                <w:sz w:val="20"/>
                <w:szCs w:val="20"/>
              </w:rPr>
              <w:t>2001</w:t>
            </w:r>
          </w:p>
        </w:tc>
        <w:tc>
          <w:tcPr>
            <w:tcW w:w="889"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37.42</w:t>
            </w:r>
          </w:p>
        </w:tc>
        <w:tc>
          <w:tcPr>
            <w:tcW w:w="850"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34.85</w:t>
            </w:r>
          </w:p>
        </w:tc>
        <w:tc>
          <w:tcPr>
            <w:tcW w:w="1130"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8.71</w:t>
            </w:r>
          </w:p>
        </w:tc>
        <w:tc>
          <w:tcPr>
            <w:tcW w:w="1227"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20.43</w:t>
            </w:r>
          </w:p>
        </w:tc>
        <w:tc>
          <w:tcPr>
            <w:tcW w:w="1227"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0.42</w:t>
            </w:r>
          </w:p>
        </w:tc>
        <w:tc>
          <w:tcPr>
            <w:tcW w:w="1227"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0.43</w:t>
            </w:r>
          </w:p>
        </w:tc>
        <w:tc>
          <w:tcPr>
            <w:tcW w:w="1227"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-0.01</w:t>
            </w:r>
          </w:p>
        </w:tc>
        <w:tc>
          <w:tcPr>
            <w:tcW w:w="838"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5.72</w:t>
            </w:r>
          </w:p>
        </w:tc>
      </w:tr>
      <w:tr w:rsidR="003574F5" w:rsidRPr="00166D1C" w:rsidTr="00345BBB">
        <w:trPr>
          <w:trHeight w:val="60"/>
        </w:trPr>
        <w:tc>
          <w:tcPr>
            <w:tcW w:w="1081" w:type="dxa"/>
            <w:shd w:val="clear" w:color="auto" w:fill="auto"/>
            <w:noWrap/>
            <w:vAlign w:val="bottom"/>
            <w:hideMark/>
          </w:tcPr>
          <w:p w:rsidR="003574F5" w:rsidRPr="00166D1C" w:rsidRDefault="003574F5" w:rsidP="00345BBB">
            <w:pPr>
              <w:rPr>
                <w:color w:val="000000"/>
                <w:sz w:val="20"/>
                <w:szCs w:val="20"/>
              </w:rPr>
            </w:pPr>
            <w:r w:rsidRPr="00166D1C">
              <w:rPr>
                <w:color w:val="000000"/>
                <w:sz w:val="20"/>
                <w:szCs w:val="20"/>
              </w:rPr>
              <w:t>2002</w:t>
            </w:r>
          </w:p>
        </w:tc>
        <w:tc>
          <w:tcPr>
            <w:tcW w:w="889"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-20.74</w:t>
            </w:r>
          </w:p>
        </w:tc>
        <w:tc>
          <w:tcPr>
            <w:tcW w:w="850"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-21.81</w:t>
            </w:r>
          </w:p>
        </w:tc>
        <w:tc>
          <w:tcPr>
            <w:tcW w:w="1130"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-3.04</w:t>
            </w:r>
          </w:p>
        </w:tc>
        <w:tc>
          <w:tcPr>
            <w:tcW w:w="1227"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-29.53</w:t>
            </w:r>
          </w:p>
        </w:tc>
        <w:tc>
          <w:tcPr>
            <w:tcW w:w="1227"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-1.15</w:t>
            </w:r>
          </w:p>
        </w:tc>
        <w:tc>
          <w:tcPr>
            <w:tcW w:w="1227"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-1.21</w:t>
            </w:r>
          </w:p>
        </w:tc>
        <w:tc>
          <w:tcPr>
            <w:tcW w:w="1227"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0.06</w:t>
            </w:r>
          </w:p>
        </w:tc>
        <w:tc>
          <w:tcPr>
            <w:tcW w:w="838"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10.76</w:t>
            </w:r>
          </w:p>
        </w:tc>
      </w:tr>
      <w:tr w:rsidR="003574F5" w:rsidRPr="00166D1C" w:rsidTr="00345BBB">
        <w:trPr>
          <w:trHeight w:val="60"/>
        </w:trPr>
        <w:tc>
          <w:tcPr>
            <w:tcW w:w="1081" w:type="dxa"/>
            <w:tcBorders>
              <w:bottom w:val="single" w:sz="4" w:space="0" w:color="auto"/>
            </w:tcBorders>
            <w:shd w:val="clear" w:color="auto" w:fill="auto"/>
            <w:noWrap/>
            <w:vAlign w:val="bottom"/>
            <w:hideMark/>
          </w:tcPr>
          <w:p w:rsidR="003574F5" w:rsidRPr="00166D1C" w:rsidRDefault="003574F5" w:rsidP="00345BBB">
            <w:pPr>
              <w:rPr>
                <w:color w:val="000000"/>
                <w:sz w:val="20"/>
                <w:szCs w:val="20"/>
              </w:rPr>
            </w:pPr>
            <w:r w:rsidRPr="00166D1C">
              <w:rPr>
                <w:color w:val="000000"/>
                <w:sz w:val="20"/>
                <w:szCs w:val="20"/>
              </w:rPr>
              <w:t>2003</w:t>
            </w:r>
          </w:p>
        </w:tc>
        <w:tc>
          <w:tcPr>
            <w:tcW w:w="889" w:type="dxa"/>
            <w:tcBorders>
              <w:bottom w:val="single" w:sz="4" w:space="0" w:color="auto"/>
            </w:tcBorders>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-36.71</w:t>
            </w:r>
          </w:p>
        </w:tc>
        <w:tc>
          <w:tcPr>
            <w:tcW w:w="850" w:type="dxa"/>
            <w:tcBorders>
              <w:bottom w:val="single" w:sz="4" w:space="0" w:color="auto"/>
            </w:tcBorders>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-33.05</w:t>
            </w:r>
          </w:p>
        </w:tc>
        <w:tc>
          <w:tcPr>
            <w:tcW w:w="1130" w:type="dxa"/>
            <w:tcBorders>
              <w:bottom w:val="single" w:sz="4" w:space="0" w:color="auto"/>
            </w:tcBorders>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-22.31</w:t>
            </w:r>
          </w:p>
        </w:tc>
        <w:tc>
          <w:tcPr>
            <w:tcW w:w="1227" w:type="dxa"/>
            <w:tcBorders>
              <w:bottom w:val="single" w:sz="4" w:space="0" w:color="auto"/>
            </w:tcBorders>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2.69</w:t>
            </w:r>
          </w:p>
        </w:tc>
        <w:tc>
          <w:tcPr>
            <w:tcW w:w="1227" w:type="dxa"/>
            <w:tcBorders>
              <w:bottom w:val="single" w:sz="4" w:space="0" w:color="auto"/>
            </w:tcBorders>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8.35</w:t>
            </w:r>
          </w:p>
        </w:tc>
        <w:tc>
          <w:tcPr>
            <w:tcW w:w="1227" w:type="dxa"/>
            <w:tcBorders>
              <w:bottom w:val="single" w:sz="4" w:space="0" w:color="auto"/>
            </w:tcBorders>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-1.62</w:t>
            </w:r>
          </w:p>
        </w:tc>
        <w:tc>
          <w:tcPr>
            <w:tcW w:w="1227" w:type="dxa"/>
            <w:tcBorders>
              <w:bottom w:val="single" w:sz="4" w:space="0" w:color="auto"/>
            </w:tcBorders>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9.97</w:t>
            </w:r>
          </w:p>
        </w:tc>
        <w:tc>
          <w:tcPr>
            <w:tcW w:w="838" w:type="dxa"/>
            <w:tcBorders>
              <w:bottom w:val="single" w:sz="4" w:space="0" w:color="auto"/>
            </w:tcBorders>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-13.43</w:t>
            </w:r>
          </w:p>
        </w:tc>
      </w:tr>
      <w:tr w:rsidR="003574F5" w:rsidRPr="00166D1C" w:rsidTr="00345BBB">
        <w:trPr>
          <w:trHeight w:val="60"/>
        </w:trPr>
        <w:tc>
          <w:tcPr>
            <w:tcW w:w="1081" w:type="dxa"/>
            <w:tcBorders>
              <w:top w:val="single" w:sz="4" w:space="0" w:color="auto"/>
            </w:tcBorders>
            <w:shd w:val="clear" w:color="auto" w:fill="auto"/>
            <w:noWrap/>
            <w:vAlign w:val="bottom"/>
            <w:hideMark/>
          </w:tcPr>
          <w:p w:rsidR="003574F5" w:rsidRPr="00166D1C" w:rsidRDefault="003574F5" w:rsidP="00345BBB">
            <w:pPr>
              <w:rPr>
                <w:b/>
                <w:color w:val="000000"/>
                <w:sz w:val="20"/>
                <w:szCs w:val="20"/>
              </w:rPr>
            </w:pPr>
            <w:r w:rsidRPr="00166D1C">
              <w:rPr>
                <w:b/>
                <w:color w:val="000000"/>
                <w:sz w:val="20"/>
                <w:szCs w:val="20"/>
              </w:rPr>
              <w:t>Mean</w:t>
            </w:r>
          </w:p>
        </w:tc>
        <w:tc>
          <w:tcPr>
            <w:tcW w:w="889" w:type="dxa"/>
            <w:tcBorders>
              <w:top w:val="single" w:sz="4" w:space="0" w:color="auto"/>
            </w:tcBorders>
            <w:shd w:val="clear" w:color="auto" w:fill="auto"/>
            <w:noWrap/>
            <w:vAlign w:val="bottom"/>
            <w:hideMark/>
          </w:tcPr>
          <w:p w:rsidR="003574F5" w:rsidRPr="00166D1C" w:rsidRDefault="003574F5" w:rsidP="00345BBB">
            <w:pPr>
              <w:jc w:val="right"/>
              <w:rPr>
                <w:b/>
                <w:color w:val="000000"/>
                <w:sz w:val="20"/>
                <w:szCs w:val="20"/>
              </w:rPr>
            </w:pPr>
            <w:r w:rsidRPr="00166D1C">
              <w:rPr>
                <w:b/>
                <w:color w:val="000000"/>
                <w:sz w:val="20"/>
                <w:szCs w:val="20"/>
              </w:rPr>
              <w:t>54.59</w:t>
            </w:r>
          </w:p>
        </w:tc>
        <w:tc>
          <w:tcPr>
            <w:tcW w:w="850" w:type="dxa"/>
            <w:tcBorders>
              <w:top w:val="single" w:sz="4" w:space="0" w:color="auto"/>
            </w:tcBorders>
            <w:shd w:val="clear" w:color="auto" w:fill="auto"/>
            <w:noWrap/>
            <w:vAlign w:val="bottom"/>
            <w:hideMark/>
          </w:tcPr>
          <w:p w:rsidR="003574F5" w:rsidRPr="00166D1C" w:rsidRDefault="003574F5" w:rsidP="00345BBB">
            <w:pPr>
              <w:jc w:val="right"/>
              <w:rPr>
                <w:b/>
                <w:color w:val="000000"/>
                <w:sz w:val="20"/>
                <w:szCs w:val="20"/>
              </w:rPr>
            </w:pPr>
            <w:r w:rsidRPr="00166D1C">
              <w:rPr>
                <w:b/>
                <w:color w:val="000000"/>
                <w:sz w:val="20"/>
                <w:szCs w:val="20"/>
              </w:rPr>
              <w:t>50.02</w:t>
            </w:r>
          </w:p>
        </w:tc>
        <w:tc>
          <w:tcPr>
            <w:tcW w:w="1130" w:type="dxa"/>
            <w:tcBorders>
              <w:top w:val="single" w:sz="4" w:space="0" w:color="auto"/>
            </w:tcBorders>
            <w:shd w:val="clear" w:color="auto" w:fill="auto"/>
            <w:noWrap/>
            <w:vAlign w:val="bottom"/>
            <w:hideMark/>
          </w:tcPr>
          <w:p w:rsidR="003574F5" w:rsidRPr="00166D1C" w:rsidRDefault="003574F5" w:rsidP="00345BBB">
            <w:pPr>
              <w:jc w:val="right"/>
              <w:rPr>
                <w:b/>
                <w:color w:val="000000"/>
                <w:sz w:val="20"/>
                <w:szCs w:val="20"/>
              </w:rPr>
            </w:pPr>
            <w:r w:rsidRPr="00166D1C">
              <w:rPr>
                <w:b/>
                <w:color w:val="000000"/>
                <w:sz w:val="20"/>
                <w:szCs w:val="20"/>
              </w:rPr>
              <w:t>-2.77</w:t>
            </w:r>
          </w:p>
        </w:tc>
        <w:tc>
          <w:tcPr>
            <w:tcW w:w="1227" w:type="dxa"/>
            <w:tcBorders>
              <w:top w:val="single" w:sz="4" w:space="0" w:color="auto"/>
            </w:tcBorders>
            <w:shd w:val="clear" w:color="auto" w:fill="auto"/>
            <w:noWrap/>
            <w:vAlign w:val="bottom"/>
            <w:hideMark/>
          </w:tcPr>
          <w:p w:rsidR="003574F5" w:rsidRPr="00166D1C" w:rsidRDefault="003574F5" w:rsidP="00345BBB">
            <w:pPr>
              <w:jc w:val="right"/>
              <w:rPr>
                <w:b/>
                <w:color w:val="000000"/>
                <w:sz w:val="20"/>
                <w:szCs w:val="20"/>
              </w:rPr>
            </w:pPr>
            <w:r w:rsidRPr="00166D1C">
              <w:rPr>
                <w:b/>
                <w:color w:val="000000"/>
                <w:sz w:val="20"/>
                <w:szCs w:val="20"/>
              </w:rPr>
              <w:t>-0.38</w:t>
            </w:r>
          </w:p>
        </w:tc>
        <w:tc>
          <w:tcPr>
            <w:tcW w:w="1227" w:type="dxa"/>
            <w:tcBorders>
              <w:top w:val="single" w:sz="4" w:space="0" w:color="auto"/>
            </w:tcBorders>
            <w:shd w:val="clear" w:color="auto" w:fill="auto"/>
            <w:noWrap/>
            <w:vAlign w:val="bottom"/>
            <w:hideMark/>
          </w:tcPr>
          <w:p w:rsidR="003574F5" w:rsidRPr="00166D1C" w:rsidRDefault="003574F5" w:rsidP="00345BBB">
            <w:pPr>
              <w:jc w:val="right"/>
              <w:rPr>
                <w:b/>
                <w:color w:val="000000"/>
                <w:sz w:val="20"/>
                <w:szCs w:val="20"/>
              </w:rPr>
            </w:pPr>
            <w:r w:rsidRPr="00166D1C">
              <w:rPr>
                <w:b/>
                <w:color w:val="000000"/>
                <w:sz w:val="20"/>
                <w:szCs w:val="20"/>
              </w:rPr>
              <w:t>2.33</w:t>
            </w:r>
          </w:p>
        </w:tc>
        <w:tc>
          <w:tcPr>
            <w:tcW w:w="1227" w:type="dxa"/>
            <w:tcBorders>
              <w:top w:val="single" w:sz="4" w:space="0" w:color="auto"/>
            </w:tcBorders>
            <w:shd w:val="clear" w:color="auto" w:fill="auto"/>
            <w:noWrap/>
            <w:vAlign w:val="bottom"/>
            <w:hideMark/>
          </w:tcPr>
          <w:p w:rsidR="003574F5" w:rsidRPr="00166D1C" w:rsidRDefault="003574F5" w:rsidP="00345BBB">
            <w:pPr>
              <w:jc w:val="right"/>
              <w:rPr>
                <w:b/>
                <w:color w:val="000000"/>
                <w:sz w:val="20"/>
                <w:szCs w:val="20"/>
              </w:rPr>
            </w:pPr>
            <w:r w:rsidRPr="00166D1C">
              <w:rPr>
                <w:b/>
                <w:color w:val="000000"/>
                <w:sz w:val="20"/>
                <w:szCs w:val="20"/>
              </w:rPr>
              <w:t>-0.42</w:t>
            </w:r>
          </w:p>
        </w:tc>
        <w:tc>
          <w:tcPr>
            <w:tcW w:w="1227" w:type="dxa"/>
            <w:tcBorders>
              <w:top w:val="single" w:sz="4" w:space="0" w:color="auto"/>
            </w:tcBorders>
            <w:shd w:val="clear" w:color="auto" w:fill="auto"/>
            <w:noWrap/>
            <w:vAlign w:val="bottom"/>
            <w:hideMark/>
          </w:tcPr>
          <w:p w:rsidR="003574F5" w:rsidRPr="00166D1C" w:rsidRDefault="003574F5" w:rsidP="00345BBB">
            <w:pPr>
              <w:jc w:val="right"/>
              <w:rPr>
                <w:b/>
                <w:color w:val="000000"/>
                <w:sz w:val="20"/>
                <w:szCs w:val="20"/>
              </w:rPr>
            </w:pPr>
            <w:r w:rsidRPr="00166D1C">
              <w:rPr>
                <w:b/>
                <w:color w:val="000000"/>
                <w:sz w:val="20"/>
                <w:szCs w:val="20"/>
              </w:rPr>
              <w:t>2.75</w:t>
            </w:r>
          </w:p>
        </w:tc>
        <w:tc>
          <w:tcPr>
            <w:tcW w:w="838" w:type="dxa"/>
            <w:tcBorders>
              <w:top w:val="single" w:sz="4" w:space="0" w:color="auto"/>
            </w:tcBorders>
            <w:shd w:val="clear" w:color="auto" w:fill="auto"/>
            <w:noWrap/>
            <w:vAlign w:val="bottom"/>
            <w:hideMark/>
          </w:tcPr>
          <w:p w:rsidR="003574F5" w:rsidRPr="00166D1C" w:rsidRDefault="003574F5" w:rsidP="00345BBB">
            <w:pPr>
              <w:jc w:val="right"/>
              <w:rPr>
                <w:b/>
                <w:color w:val="000000"/>
                <w:sz w:val="20"/>
                <w:szCs w:val="20"/>
              </w:rPr>
            </w:pPr>
            <w:r w:rsidRPr="00166D1C">
              <w:rPr>
                <w:b/>
                <w:color w:val="000000"/>
                <w:sz w:val="20"/>
                <w:szCs w:val="20"/>
              </w:rPr>
              <w:t>53.48</w:t>
            </w:r>
          </w:p>
        </w:tc>
      </w:tr>
      <w:tr w:rsidR="003574F5" w:rsidRPr="00166D1C" w:rsidTr="00345BBB">
        <w:trPr>
          <w:trHeight w:val="60"/>
        </w:trPr>
        <w:tc>
          <w:tcPr>
            <w:tcW w:w="1081" w:type="dxa"/>
            <w:shd w:val="clear" w:color="auto" w:fill="auto"/>
            <w:noWrap/>
            <w:vAlign w:val="bottom"/>
          </w:tcPr>
          <w:p w:rsidR="003574F5" w:rsidRPr="00166D1C" w:rsidRDefault="003574F5" w:rsidP="00345BBB">
            <w:pPr>
              <w:rPr>
                <w:b/>
                <w:color w:val="000000"/>
                <w:sz w:val="20"/>
                <w:szCs w:val="20"/>
              </w:rPr>
            </w:pPr>
            <w:r w:rsidRPr="00166D1C">
              <w:rPr>
                <w:b/>
                <w:color w:val="000000"/>
                <w:sz w:val="20"/>
                <w:szCs w:val="20"/>
              </w:rPr>
              <w:t>Median</w:t>
            </w:r>
          </w:p>
        </w:tc>
        <w:tc>
          <w:tcPr>
            <w:tcW w:w="889" w:type="dxa"/>
            <w:shd w:val="clear" w:color="auto" w:fill="auto"/>
            <w:noWrap/>
            <w:vAlign w:val="bottom"/>
          </w:tcPr>
          <w:p w:rsidR="003574F5" w:rsidRPr="00166D1C" w:rsidRDefault="003574F5" w:rsidP="00345BBB">
            <w:pPr>
              <w:jc w:val="right"/>
              <w:rPr>
                <w:b/>
                <w:color w:val="000000"/>
                <w:sz w:val="20"/>
                <w:szCs w:val="20"/>
              </w:rPr>
            </w:pPr>
            <w:r w:rsidRPr="00166D1C">
              <w:rPr>
                <w:b/>
                <w:color w:val="000000"/>
                <w:sz w:val="20"/>
                <w:szCs w:val="20"/>
              </w:rPr>
              <w:t>7.76</w:t>
            </w:r>
          </w:p>
        </w:tc>
        <w:tc>
          <w:tcPr>
            <w:tcW w:w="850" w:type="dxa"/>
            <w:shd w:val="clear" w:color="auto" w:fill="auto"/>
            <w:noWrap/>
            <w:vAlign w:val="bottom"/>
          </w:tcPr>
          <w:p w:rsidR="003574F5" w:rsidRPr="00166D1C" w:rsidRDefault="003574F5" w:rsidP="00345BBB">
            <w:pPr>
              <w:jc w:val="right"/>
              <w:rPr>
                <w:b/>
                <w:color w:val="000000"/>
                <w:sz w:val="20"/>
                <w:szCs w:val="20"/>
              </w:rPr>
            </w:pPr>
            <w:r w:rsidRPr="00166D1C">
              <w:rPr>
                <w:b/>
                <w:color w:val="000000"/>
                <w:sz w:val="20"/>
                <w:szCs w:val="20"/>
              </w:rPr>
              <w:t>2.51</w:t>
            </w:r>
          </w:p>
        </w:tc>
        <w:tc>
          <w:tcPr>
            <w:tcW w:w="1130" w:type="dxa"/>
            <w:shd w:val="clear" w:color="auto" w:fill="auto"/>
            <w:noWrap/>
            <w:vAlign w:val="bottom"/>
          </w:tcPr>
          <w:p w:rsidR="003574F5" w:rsidRPr="00166D1C" w:rsidRDefault="003574F5" w:rsidP="00345BBB">
            <w:pPr>
              <w:jc w:val="right"/>
              <w:rPr>
                <w:b/>
                <w:color w:val="000000"/>
                <w:sz w:val="20"/>
                <w:szCs w:val="20"/>
              </w:rPr>
            </w:pPr>
            <w:r w:rsidRPr="00166D1C">
              <w:rPr>
                <w:b/>
                <w:color w:val="000000"/>
                <w:sz w:val="20"/>
                <w:szCs w:val="20"/>
              </w:rPr>
              <w:t>0.91</w:t>
            </w:r>
          </w:p>
        </w:tc>
        <w:tc>
          <w:tcPr>
            <w:tcW w:w="1227" w:type="dxa"/>
            <w:shd w:val="clear" w:color="auto" w:fill="auto"/>
            <w:noWrap/>
            <w:vAlign w:val="bottom"/>
          </w:tcPr>
          <w:p w:rsidR="003574F5" w:rsidRPr="00166D1C" w:rsidRDefault="003574F5" w:rsidP="00345BBB">
            <w:pPr>
              <w:jc w:val="right"/>
              <w:rPr>
                <w:b/>
                <w:color w:val="000000"/>
                <w:sz w:val="20"/>
                <w:szCs w:val="20"/>
              </w:rPr>
            </w:pPr>
            <w:r w:rsidRPr="00166D1C">
              <w:rPr>
                <w:b/>
                <w:color w:val="000000"/>
                <w:sz w:val="20"/>
                <w:szCs w:val="20"/>
              </w:rPr>
              <w:t>-1.74</w:t>
            </w:r>
          </w:p>
        </w:tc>
        <w:tc>
          <w:tcPr>
            <w:tcW w:w="1227" w:type="dxa"/>
            <w:shd w:val="clear" w:color="auto" w:fill="auto"/>
            <w:noWrap/>
            <w:vAlign w:val="bottom"/>
          </w:tcPr>
          <w:p w:rsidR="003574F5" w:rsidRPr="00166D1C" w:rsidRDefault="003574F5" w:rsidP="00345BBB">
            <w:pPr>
              <w:jc w:val="right"/>
              <w:rPr>
                <w:b/>
                <w:color w:val="000000"/>
                <w:sz w:val="20"/>
                <w:szCs w:val="20"/>
              </w:rPr>
            </w:pPr>
            <w:r w:rsidRPr="00166D1C">
              <w:rPr>
                <w:b/>
                <w:color w:val="000000"/>
                <w:sz w:val="20"/>
                <w:szCs w:val="20"/>
              </w:rPr>
              <w:t>0.92</w:t>
            </w:r>
          </w:p>
        </w:tc>
        <w:tc>
          <w:tcPr>
            <w:tcW w:w="1227" w:type="dxa"/>
            <w:shd w:val="clear" w:color="auto" w:fill="auto"/>
            <w:noWrap/>
            <w:vAlign w:val="bottom"/>
          </w:tcPr>
          <w:p w:rsidR="003574F5" w:rsidRPr="00166D1C" w:rsidRDefault="003574F5" w:rsidP="00345BBB">
            <w:pPr>
              <w:jc w:val="right"/>
              <w:rPr>
                <w:b/>
                <w:color w:val="000000"/>
                <w:sz w:val="20"/>
                <w:szCs w:val="20"/>
              </w:rPr>
            </w:pPr>
            <w:r w:rsidRPr="00166D1C">
              <w:rPr>
                <w:b/>
                <w:color w:val="000000"/>
                <w:sz w:val="20"/>
                <w:szCs w:val="20"/>
              </w:rPr>
              <w:t>-0.14</w:t>
            </w:r>
          </w:p>
        </w:tc>
        <w:tc>
          <w:tcPr>
            <w:tcW w:w="1227" w:type="dxa"/>
            <w:shd w:val="clear" w:color="auto" w:fill="auto"/>
            <w:noWrap/>
            <w:vAlign w:val="bottom"/>
          </w:tcPr>
          <w:p w:rsidR="003574F5" w:rsidRPr="00166D1C" w:rsidRDefault="003574F5" w:rsidP="00345BBB">
            <w:pPr>
              <w:jc w:val="right"/>
              <w:rPr>
                <w:b/>
                <w:color w:val="000000"/>
                <w:sz w:val="20"/>
                <w:szCs w:val="20"/>
              </w:rPr>
            </w:pPr>
            <w:r w:rsidRPr="00166D1C">
              <w:rPr>
                <w:b/>
                <w:color w:val="000000"/>
                <w:sz w:val="20"/>
                <w:szCs w:val="20"/>
              </w:rPr>
              <w:t>1.08</w:t>
            </w:r>
          </w:p>
        </w:tc>
        <w:tc>
          <w:tcPr>
            <w:tcW w:w="838" w:type="dxa"/>
            <w:shd w:val="clear" w:color="auto" w:fill="auto"/>
            <w:noWrap/>
            <w:vAlign w:val="bottom"/>
          </w:tcPr>
          <w:p w:rsidR="003574F5" w:rsidRPr="00166D1C" w:rsidRDefault="003574F5" w:rsidP="00345BBB">
            <w:pPr>
              <w:jc w:val="right"/>
              <w:rPr>
                <w:b/>
                <w:color w:val="000000"/>
                <w:sz w:val="20"/>
                <w:szCs w:val="20"/>
              </w:rPr>
            </w:pPr>
            <w:r w:rsidRPr="00166D1C">
              <w:rPr>
                <w:b/>
                <w:color w:val="000000"/>
                <w:sz w:val="20"/>
                <w:szCs w:val="20"/>
              </w:rPr>
              <w:t>10.76</w:t>
            </w:r>
          </w:p>
        </w:tc>
      </w:tr>
      <w:tr w:rsidR="003574F5" w:rsidRPr="00166D1C" w:rsidTr="00345BBB">
        <w:trPr>
          <w:trHeight w:val="60"/>
        </w:trPr>
        <w:tc>
          <w:tcPr>
            <w:tcW w:w="1081" w:type="dxa"/>
            <w:tcBorders>
              <w:bottom w:val="double" w:sz="4" w:space="0" w:color="auto"/>
            </w:tcBorders>
            <w:shd w:val="clear" w:color="auto" w:fill="auto"/>
            <w:noWrap/>
            <w:vAlign w:val="bottom"/>
          </w:tcPr>
          <w:p w:rsidR="003574F5" w:rsidRPr="00166D1C" w:rsidRDefault="003574F5" w:rsidP="00345BBB">
            <w:pPr>
              <w:rPr>
                <w:b/>
                <w:color w:val="000000"/>
                <w:sz w:val="20"/>
                <w:szCs w:val="20"/>
              </w:rPr>
            </w:pPr>
            <w:r w:rsidRPr="00166D1C">
              <w:rPr>
                <w:b/>
                <w:color w:val="000000"/>
                <w:sz w:val="20"/>
                <w:szCs w:val="20"/>
              </w:rPr>
              <w:t>Std Dev</w:t>
            </w:r>
          </w:p>
        </w:tc>
        <w:tc>
          <w:tcPr>
            <w:tcW w:w="889" w:type="dxa"/>
            <w:tcBorders>
              <w:bottom w:val="double" w:sz="4" w:space="0" w:color="auto"/>
            </w:tcBorders>
            <w:shd w:val="clear" w:color="auto" w:fill="auto"/>
            <w:noWrap/>
            <w:vAlign w:val="bottom"/>
          </w:tcPr>
          <w:p w:rsidR="003574F5" w:rsidRPr="00166D1C" w:rsidRDefault="003574F5" w:rsidP="00345BBB">
            <w:pPr>
              <w:jc w:val="right"/>
              <w:rPr>
                <w:b/>
                <w:color w:val="000000"/>
                <w:sz w:val="20"/>
                <w:szCs w:val="20"/>
              </w:rPr>
            </w:pPr>
            <w:r w:rsidRPr="00166D1C">
              <w:rPr>
                <w:b/>
                <w:color w:val="000000"/>
                <w:sz w:val="20"/>
                <w:szCs w:val="20"/>
              </w:rPr>
              <w:t>125.32</w:t>
            </w:r>
          </w:p>
        </w:tc>
        <w:tc>
          <w:tcPr>
            <w:tcW w:w="850" w:type="dxa"/>
            <w:tcBorders>
              <w:bottom w:val="double" w:sz="4" w:space="0" w:color="auto"/>
            </w:tcBorders>
            <w:shd w:val="clear" w:color="auto" w:fill="auto"/>
            <w:noWrap/>
            <w:vAlign w:val="bottom"/>
          </w:tcPr>
          <w:p w:rsidR="003574F5" w:rsidRPr="00166D1C" w:rsidRDefault="003574F5" w:rsidP="00345BBB">
            <w:pPr>
              <w:jc w:val="right"/>
              <w:rPr>
                <w:b/>
                <w:color w:val="000000"/>
                <w:sz w:val="20"/>
                <w:szCs w:val="20"/>
              </w:rPr>
            </w:pPr>
            <w:r w:rsidRPr="00166D1C">
              <w:rPr>
                <w:b/>
                <w:color w:val="000000"/>
                <w:sz w:val="20"/>
                <w:szCs w:val="20"/>
              </w:rPr>
              <w:t>116.24</w:t>
            </w:r>
          </w:p>
        </w:tc>
        <w:tc>
          <w:tcPr>
            <w:tcW w:w="1130" w:type="dxa"/>
            <w:tcBorders>
              <w:bottom w:val="double" w:sz="4" w:space="0" w:color="auto"/>
            </w:tcBorders>
            <w:shd w:val="clear" w:color="auto" w:fill="auto"/>
            <w:noWrap/>
            <w:vAlign w:val="bottom"/>
          </w:tcPr>
          <w:p w:rsidR="003574F5" w:rsidRPr="00166D1C" w:rsidRDefault="003574F5" w:rsidP="00345BBB">
            <w:pPr>
              <w:jc w:val="right"/>
              <w:rPr>
                <w:b/>
                <w:color w:val="000000"/>
                <w:sz w:val="20"/>
                <w:szCs w:val="20"/>
              </w:rPr>
            </w:pPr>
            <w:r w:rsidRPr="00166D1C">
              <w:rPr>
                <w:b/>
                <w:color w:val="000000"/>
                <w:sz w:val="20"/>
                <w:szCs w:val="20"/>
              </w:rPr>
              <w:t>9.66</w:t>
            </w:r>
          </w:p>
        </w:tc>
        <w:tc>
          <w:tcPr>
            <w:tcW w:w="1227" w:type="dxa"/>
            <w:tcBorders>
              <w:bottom w:val="double" w:sz="4" w:space="0" w:color="auto"/>
            </w:tcBorders>
            <w:shd w:val="clear" w:color="auto" w:fill="auto"/>
            <w:noWrap/>
            <w:vAlign w:val="bottom"/>
          </w:tcPr>
          <w:p w:rsidR="003574F5" w:rsidRPr="00166D1C" w:rsidRDefault="003574F5" w:rsidP="00345BBB">
            <w:pPr>
              <w:jc w:val="right"/>
              <w:rPr>
                <w:b/>
                <w:color w:val="000000"/>
                <w:sz w:val="20"/>
                <w:szCs w:val="20"/>
              </w:rPr>
            </w:pPr>
            <w:r w:rsidRPr="00166D1C">
              <w:rPr>
                <w:b/>
                <w:color w:val="000000"/>
                <w:sz w:val="20"/>
                <w:szCs w:val="20"/>
              </w:rPr>
              <w:t>15.46</w:t>
            </w:r>
          </w:p>
        </w:tc>
        <w:tc>
          <w:tcPr>
            <w:tcW w:w="1227" w:type="dxa"/>
            <w:tcBorders>
              <w:bottom w:val="double" w:sz="4" w:space="0" w:color="auto"/>
            </w:tcBorders>
            <w:shd w:val="clear" w:color="auto" w:fill="auto"/>
            <w:noWrap/>
            <w:vAlign w:val="bottom"/>
          </w:tcPr>
          <w:p w:rsidR="003574F5" w:rsidRPr="00166D1C" w:rsidRDefault="003574F5" w:rsidP="00345BBB">
            <w:pPr>
              <w:jc w:val="right"/>
              <w:rPr>
                <w:b/>
                <w:color w:val="000000"/>
                <w:sz w:val="20"/>
                <w:szCs w:val="20"/>
              </w:rPr>
            </w:pPr>
            <w:r w:rsidRPr="00166D1C">
              <w:rPr>
                <w:b/>
                <w:color w:val="000000"/>
                <w:sz w:val="20"/>
                <w:szCs w:val="20"/>
              </w:rPr>
              <w:t>3.70</w:t>
            </w:r>
          </w:p>
        </w:tc>
        <w:tc>
          <w:tcPr>
            <w:tcW w:w="1227" w:type="dxa"/>
            <w:tcBorders>
              <w:bottom w:val="double" w:sz="4" w:space="0" w:color="auto"/>
            </w:tcBorders>
            <w:shd w:val="clear" w:color="auto" w:fill="auto"/>
            <w:noWrap/>
            <w:vAlign w:val="bottom"/>
          </w:tcPr>
          <w:p w:rsidR="003574F5" w:rsidRPr="00166D1C" w:rsidRDefault="003574F5" w:rsidP="00345BBB">
            <w:pPr>
              <w:jc w:val="right"/>
              <w:rPr>
                <w:b/>
                <w:color w:val="000000"/>
                <w:sz w:val="20"/>
                <w:szCs w:val="20"/>
              </w:rPr>
            </w:pPr>
            <w:r w:rsidRPr="00166D1C">
              <w:rPr>
                <w:b/>
                <w:color w:val="000000"/>
                <w:sz w:val="20"/>
                <w:szCs w:val="20"/>
              </w:rPr>
              <w:t>0.75</w:t>
            </w:r>
          </w:p>
        </w:tc>
        <w:tc>
          <w:tcPr>
            <w:tcW w:w="1227" w:type="dxa"/>
            <w:tcBorders>
              <w:bottom w:val="double" w:sz="4" w:space="0" w:color="auto"/>
            </w:tcBorders>
            <w:shd w:val="clear" w:color="auto" w:fill="auto"/>
            <w:noWrap/>
            <w:vAlign w:val="bottom"/>
          </w:tcPr>
          <w:p w:rsidR="003574F5" w:rsidRPr="00166D1C" w:rsidRDefault="003574F5" w:rsidP="00345BBB">
            <w:pPr>
              <w:jc w:val="right"/>
              <w:rPr>
                <w:b/>
                <w:color w:val="000000"/>
                <w:sz w:val="20"/>
                <w:szCs w:val="20"/>
              </w:rPr>
            </w:pPr>
            <w:r w:rsidRPr="00166D1C">
              <w:rPr>
                <w:b/>
                <w:color w:val="000000"/>
                <w:sz w:val="20"/>
                <w:szCs w:val="20"/>
              </w:rPr>
              <w:t>3.90</w:t>
            </w:r>
          </w:p>
        </w:tc>
        <w:tc>
          <w:tcPr>
            <w:tcW w:w="838" w:type="dxa"/>
            <w:tcBorders>
              <w:bottom w:val="double" w:sz="4" w:space="0" w:color="auto"/>
            </w:tcBorders>
            <w:shd w:val="clear" w:color="auto" w:fill="auto"/>
            <w:noWrap/>
            <w:vAlign w:val="bottom"/>
          </w:tcPr>
          <w:p w:rsidR="003574F5" w:rsidRPr="00166D1C" w:rsidRDefault="003574F5" w:rsidP="00345BBB">
            <w:pPr>
              <w:jc w:val="right"/>
              <w:rPr>
                <w:b/>
                <w:color w:val="000000"/>
                <w:sz w:val="20"/>
                <w:szCs w:val="20"/>
              </w:rPr>
            </w:pPr>
            <w:r w:rsidRPr="00166D1C">
              <w:rPr>
                <w:b/>
                <w:color w:val="000000"/>
                <w:sz w:val="20"/>
                <w:szCs w:val="20"/>
              </w:rPr>
              <w:t>110.93</w:t>
            </w:r>
          </w:p>
        </w:tc>
      </w:tr>
    </w:tbl>
    <w:p w:rsidR="003574F5" w:rsidRPr="00464B35" w:rsidRDefault="003574F5" w:rsidP="003574F5">
      <w:pPr>
        <w:jc w:val="both"/>
        <w:rPr>
          <w:color w:val="000000"/>
          <w:sz w:val="20"/>
          <w:szCs w:val="20"/>
        </w:rPr>
      </w:pPr>
      <w:r w:rsidRPr="0080333A">
        <w:rPr>
          <w:i/>
          <w:color w:val="000000"/>
          <w:sz w:val="20"/>
          <w:szCs w:val="20"/>
        </w:rPr>
        <w:t>Notes</w:t>
      </w:r>
      <w:r w:rsidRPr="00464B35">
        <w:rPr>
          <w:color w:val="000000"/>
          <w:sz w:val="20"/>
          <w:szCs w:val="20"/>
        </w:rPr>
        <w:t xml:space="preserve">: As in Nishida </w:t>
      </w:r>
      <w:r w:rsidRPr="00464B35">
        <w:rPr>
          <w:i/>
          <w:color w:val="000000"/>
          <w:sz w:val="20"/>
          <w:szCs w:val="20"/>
        </w:rPr>
        <w:t>et al.</w:t>
      </w:r>
      <w:r w:rsidRPr="00464B35">
        <w:rPr>
          <w:color w:val="000000"/>
          <w:sz w:val="20"/>
          <w:szCs w:val="20"/>
        </w:rPr>
        <w:t xml:space="preserve"> (2013), numbers are percentage growth rates. The plant-level multifactor productivity is calculated by using production function parameters that vary across 2-digit ISIC. We obtain the estimates by using </w:t>
      </w:r>
      <w:r w:rsidRPr="00464B35">
        <w:rPr>
          <w:sz w:val="20"/>
          <w:szCs w:val="20"/>
        </w:rPr>
        <w:t xml:space="preserve">Wooldridge (2009). APG </w:t>
      </w:r>
      <w:r w:rsidRPr="00464B35">
        <w:rPr>
          <w:color w:val="000000"/>
          <w:sz w:val="20"/>
          <w:szCs w:val="20"/>
        </w:rPr>
        <w:t xml:space="preserve">represents the aggregate productivity growth with entry and exit, which is defined as aggregate change in final demand </w:t>
      </w:r>
      <w:r w:rsidRPr="00464B35">
        <w:rPr>
          <w:i/>
          <w:color w:val="000000"/>
          <w:sz w:val="20"/>
          <w:szCs w:val="20"/>
        </w:rPr>
        <w:t>minus</w:t>
      </w:r>
      <w:r w:rsidRPr="00464B35">
        <w:rPr>
          <w:color w:val="000000"/>
          <w:sz w:val="20"/>
          <w:szCs w:val="20"/>
        </w:rPr>
        <w:t xml:space="preserve"> aggregate expenditure in inputs, holding input constant. We use value-added share (Domar) for weights. APG is decomposed into four components: (1) technical efficiency, (2) reallocation, and (3) net entry term, using </w:t>
      </w:r>
      <w:r w:rsidRPr="00464B35">
        <w:rPr>
          <w:sz w:val="20"/>
          <w:szCs w:val="20"/>
        </w:rPr>
        <w:t xml:space="preserve">Eq. </w:t>
      </w:r>
      <w:r w:rsidR="00922AB5">
        <w:rPr>
          <w:sz w:val="20"/>
          <w:szCs w:val="20"/>
        </w:rPr>
        <w:t>1</w:t>
      </w:r>
      <w:r w:rsidR="00A6513B">
        <w:rPr>
          <w:sz w:val="20"/>
          <w:szCs w:val="20"/>
        </w:rPr>
        <w:t>7</w:t>
      </w:r>
      <w:r w:rsidRPr="00464B35">
        <w:rPr>
          <w:sz w:val="20"/>
          <w:szCs w:val="20"/>
        </w:rPr>
        <w:t xml:space="preserve"> </w:t>
      </w:r>
      <w:r w:rsidRPr="00464B35">
        <w:rPr>
          <w:color w:val="000000"/>
          <w:sz w:val="20"/>
          <w:szCs w:val="20"/>
        </w:rPr>
        <w:t>in text.</w:t>
      </w:r>
    </w:p>
    <w:p w:rsidR="003574F5" w:rsidRPr="00166D1C" w:rsidRDefault="003574F5" w:rsidP="003574F5">
      <w:pPr>
        <w:jc w:val="both"/>
        <w:rPr>
          <w:sz w:val="22"/>
          <w:szCs w:val="22"/>
        </w:rPr>
      </w:pPr>
    </w:p>
    <w:p w:rsidR="00BB6F24" w:rsidRDefault="00BB6F24">
      <w:pPr>
        <w:spacing w:after="200" w:line="276" w:lineRule="auto"/>
        <w:rPr>
          <w:b/>
          <w:sz w:val="22"/>
          <w:szCs w:val="22"/>
        </w:rPr>
      </w:pPr>
      <w:r>
        <w:rPr>
          <w:b/>
          <w:sz w:val="22"/>
          <w:szCs w:val="22"/>
        </w:rPr>
        <w:br w:type="page"/>
      </w:r>
    </w:p>
    <w:p w:rsidR="003574F5" w:rsidRPr="00464B35" w:rsidRDefault="003574F5" w:rsidP="003574F5">
      <w:pPr>
        <w:autoSpaceDE w:val="0"/>
        <w:autoSpaceDN w:val="0"/>
        <w:adjustRightInd w:val="0"/>
        <w:jc w:val="both"/>
        <w:rPr>
          <w:b/>
          <w:color w:val="000000"/>
          <w:sz w:val="22"/>
          <w:szCs w:val="22"/>
        </w:rPr>
      </w:pPr>
      <w:r w:rsidRPr="00464B35">
        <w:rPr>
          <w:b/>
          <w:sz w:val="22"/>
          <w:szCs w:val="22"/>
        </w:rPr>
        <w:t>Appendix A.</w:t>
      </w:r>
      <w:r w:rsidR="00AB5079">
        <w:rPr>
          <w:b/>
          <w:sz w:val="22"/>
          <w:szCs w:val="22"/>
        </w:rPr>
        <w:t>8</w:t>
      </w:r>
      <w:r w:rsidRPr="00464B35">
        <w:rPr>
          <w:b/>
          <w:sz w:val="22"/>
          <w:szCs w:val="22"/>
        </w:rPr>
        <w:t xml:space="preserve">: Aggregate multifactor productivity growth rate, Swaziland manufacturing 1994–2003: </w:t>
      </w:r>
      <w:r w:rsidR="00B5516C" w:rsidRPr="00464B35">
        <w:rPr>
          <w:b/>
          <w:sz w:val="22"/>
          <w:szCs w:val="22"/>
        </w:rPr>
        <w:t>LP</w:t>
      </w:r>
      <w:r w:rsidRPr="00464B35">
        <w:rPr>
          <w:b/>
          <w:sz w:val="22"/>
          <w:szCs w:val="22"/>
        </w:rPr>
        <w:t xml:space="preserve"> APG decomposition, consumer price index double-deflator.</w:t>
      </w:r>
    </w:p>
    <w:tbl>
      <w:tblPr>
        <w:tblW w:w="9923" w:type="dxa"/>
        <w:tblLook w:val="04A0" w:firstRow="1" w:lastRow="0" w:firstColumn="1" w:lastColumn="0" w:noHBand="0" w:noVBand="1"/>
      </w:tblPr>
      <w:tblGrid>
        <w:gridCol w:w="993"/>
        <w:gridCol w:w="992"/>
        <w:gridCol w:w="830"/>
        <w:gridCol w:w="1155"/>
        <w:gridCol w:w="1227"/>
        <w:gridCol w:w="1227"/>
        <w:gridCol w:w="1231"/>
        <w:gridCol w:w="1276"/>
        <w:gridCol w:w="992"/>
      </w:tblGrid>
      <w:tr w:rsidR="003574F5" w:rsidRPr="00166D1C" w:rsidTr="00345BBB">
        <w:trPr>
          <w:trHeight w:val="49"/>
        </w:trPr>
        <w:tc>
          <w:tcPr>
            <w:tcW w:w="993" w:type="dxa"/>
            <w:vMerge w:val="restart"/>
            <w:tcBorders>
              <w:top w:val="double" w:sz="4" w:space="0" w:color="auto"/>
            </w:tcBorders>
            <w:shd w:val="clear" w:color="auto" w:fill="auto"/>
            <w:noWrap/>
            <w:vAlign w:val="bottom"/>
          </w:tcPr>
          <w:p w:rsidR="003574F5" w:rsidRPr="00166D1C" w:rsidRDefault="003574F5" w:rsidP="00345BBB">
            <w:pPr>
              <w:rPr>
                <w:color w:val="000000"/>
                <w:sz w:val="20"/>
                <w:szCs w:val="20"/>
              </w:rPr>
            </w:pPr>
            <w:r w:rsidRPr="00166D1C">
              <w:rPr>
                <w:color w:val="000000"/>
                <w:sz w:val="20"/>
                <w:szCs w:val="20"/>
              </w:rPr>
              <w:t>Year</w:t>
            </w:r>
          </w:p>
          <w:p w:rsidR="003574F5" w:rsidRPr="00166D1C" w:rsidRDefault="003574F5" w:rsidP="00345BBB">
            <w:pPr>
              <w:rPr>
                <w:color w:val="000000"/>
                <w:sz w:val="20"/>
                <w:szCs w:val="20"/>
              </w:rPr>
            </w:pPr>
          </w:p>
          <w:p w:rsidR="003574F5" w:rsidRPr="00166D1C" w:rsidRDefault="003574F5" w:rsidP="00345BBB">
            <w:pPr>
              <w:rPr>
                <w:color w:val="000000"/>
                <w:sz w:val="20"/>
                <w:szCs w:val="20"/>
              </w:rPr>
            </w:pPr>
          </w:p>
        </w:tc>
        <w:tc>
          <w:tcPr>
            <w:tcW w:w="992" w:type="dxa"/>
            <w:vMerge w:val="restart"/>
            <w:tcBorders>
              <w:top w:val="double" w:sz="4" w:space="0" w:color="auto"/>
            </w:tcBorders>
            <w:shd w:val="clear" w:color="auto" w:fill="auto"/>
            <w:noWrap/>
            <w:vAlign w:val="bottom"/>
          </w:tcPr>
          <w:p w:rsidR="003574F5" w:rsidRPr="00166D1C" w:rsidRDefault="003574F5" w:rsidP="00345BBB">
            <w:pPr>
              <w:rPr>
                <w:color w:val="000000"/>
                <w:sz w:val="20"/>
                <w:szCs w:val="20"/>
              </w:rPr>
            </w:pPr>
            <w:r w:rsidRPr="00166D1C">
              <w:rPr>
                <w:color w:val="000000"/>
                <w:sz w:val="20"/>
                <w:szCs w:val="20"/>
              </w:rPr>
              <w:t>Value-Added Growth</w:t>
            </w:r>
          </w:p>
          <w:p w:rsidR="003574F5" w:rsidRPr="00166D1C" w:rsidRDefault="003574F5" w:rsidP="00345BBB">
            <w:pPr>
              <w:rPr>
                <w:color w:val="000000"/>
                <w:sz w:val="20"/>
                <w:szCs w:val="20"/>
              </w:rPr>
            </w:pPr>
          </w:p>
        </w:tc>
        <w:tc>
          <w:tcPr>
            <w:tcW w:w="830" w:type="dxa"/>
            <w:vMerge w:val="restart"/>
            <w:tcBorders>
              <w:top w:val="double" w:sz="4" w:space="0" w:color="auto"/>
            </w:tcBorders>
            <w:shd w:val="clear" w:color="auto" w:fill="auto"/>
            <w:noWrap/>
            <w:vAlign w:val="bottom"/>
          </w:tcPr>
          <w:p w:rsidR="003574F5" w:rsidRPr="00166D1C" w:rsidRDefault="003574F5" w:rsidP="00345BBB">
            <w:pPr>
              <w:rPr>
                <w:color w:val="000000"/>
                <w:sz w:val="20"/>
                <w:szCs w:val="20"/>
              </w:rPr>
            </w:pPr>
            <w:r w:rsidRPr="00166D1C">
              <w:rPr>
                <w:color w:val="000000"/>
                <w:sz w:val="20"/>
                <w:szCs w:val="20"/>
              </w:rPr>
              <w:t>APG (0)</w:t>
            </w:r>
          </w:p>
          <w:p w:rsidR="003574F5" w:rsidRPr="00166D1C" w:rsidRDefault="003574F5" w:rsidP="00345BBB">
            <w:pPr>
              <w:rPr>
                <w:color w:val="000000"/>
                <w:sz w:val="20"/>
                <w:szCs w:val="20"/>
              </w:rPr>
            </w:pPr>
          </w:p>
          <w:p w:rsidR="003574F5" w:rsidRPr="00166D1C" w:rsidRDefault="003574F5" w:rsidP="00345BBB">
            <w:pPr>
              <w:rPr>
                <w:color w:val="000000"/>
                <w:sz w:val="20"/>
                <w:szCs w:val="20"/>
              </w:rPr>
            </w:pPr>
          </w:p>
        </w:tc>
        <w:tc>
          <w:tcPr>
            <w:tcW w:w="7108" w:type="dxa"/>
            <w:gridSpan w:val="6"/>
            <w:tcBorders>
              <w:top w:val="double" w:sz="4" w:space="0" w:color="auto"/>
              <w:bottom w:val="double" w:sz="4" w:space="0" w:color="auto"/>
            </w:tcBorders>
            <w:shd w:val="clear" w:color="auto" w:fill="auto"/>
            <w:noWrap/>
            <w:vAlign w:val="bottom"/>
          </w:tcPr>
          <w:p w:rsidR="003574F5" w:rsidRPr="00166D1C" w:rsidRDefault="003574F5" w:rsidP="00345BBB">
            <w:pPr>
              <w:jc w:val="center"/>
              <w:rPr>
                <w:color w:val="000000"/>
                <w:sz w:val="20"/>
                <w:szCs w:val="20"/>
              </w:rPr>
            </w:pPr>
            <w:r w:rsidRPr="00166D1C">
              <w:rPr>
                <w:color w:val="000000"/>
                <w:sz w:val="20"/>
                <w:szCs w:val="20"/>
              </w:rPr>
              <w:t>APG Decomposition: (0)= (1) + (2) + (3)</w:t>
            </w:r>
          </w:p>
        </w:tc>
      </w:tr>
      <w:tr w:rsidR="003574F5" w:rsidRPr="00166D1C" w:rsidTr="00345BBB">
        <w:trPr>
          <w:trHeight w:val="40"/>
        </w:trPr>
        <w:tc>
          <w:tcPr>
            <w:tcW w:w="993" w:type="dxa"/>
            <w:vMerge/>
            <w:shd w:val="clear" w:color="auto" w:fill="auto"/>
            <w:noWrap/>
            <w:vAlign w:val="bottom"/>
          </w:tcPr>
          <w:p w:rsidR="003574F5" w:rsidRPr="00166D1C" w:rsidRDefault="003574F5" w:rsidP="00345BBB">
            <w:pPr>
              <w:rPr>
                <w:color w:val="000000"/>
                <w:sz w:val="20"/>
                <w:szCs w:val="20"/>
              </w:rPr>
            </w:pPr>
          </w:p>
        </w:tc>
        <w:tc>
          <w:tcPr>
            <w:tcW w:w="992" w:type="dxa"/>
            <w:vMerge/>
            <w:shd w:val="clear" w:color="auto" w:fill="auto"/>
            <w:noWrap/>
            <w:vAlign w:val="bottom"/>
          </w:tcPr>
          <w:p w:rsidR="003574F5" w:rsidRPr="00166D1C" w:rsidRDefault="003574F5" w:rsidP="00345BBB">
            <w:pPr>
              <w:rPr>
                <w:color w:val="000000"/>
                <w:sz w:val="20"/>
                <w:szCs w:val="20"/>
              </w:rPr>
            </w:pPr>
          </w:p>
        </w:tc>
        <w:tc>
          <w:tcPr>
            <w:tcW w:w="830" w:type="dxa"/>
            <w:vMerge/>
            <w:shd w:val="clear" w:color="auto" w:fill="auto"/>
            <w:noWrap/>
            <w:vAlign w:val="bottom"/>
          </w:tcPr>
          <w:p w:rsidR="003574F5" w:rsidRPr="00166D1C" w:rsidRDefault="003574F5" w:rsidP="00345BBB">
            <w:pPr>
              <w:rPr>
                <w:color w:val="000000"/>
                <w:sz w:val="20"/>
                <w:szCs w:val="20"/>
              </w:rPr>
            </w:pPr>
          </w:p>
        </w:tc>
        <w:tc>
          <w:tcPr>
            <w:tcW w:w="1155" w:type="dxa"/>
            <w:vMerge w:val="restart"/>
            <w:tcBorders>
              <w:top w:val="double" w:sz="4" w:space="0" w:color="auto"/>
            </w:tcBorders>
            <w:shd w:val="clear" w:color="auto" w:fill="auto"/>
            <w:noWrap/>
            <w:vAlign w:val="bottom"/>
          </w:tcPr>
          <w:p w:rsidR="003574F5" w:rsidRPr="00166D1C" w:rsidRDefault="003574F5" w:rsidP="00345BBB">
            <w:pPr>
              <w:jc w:val="center"/>
              <w:rPr>
                <w:color w:val="000000"/>
                <w:sz w:val="20"/>
                <w:szCs w:val="20"/>
              </w:rPr>
            </w:pPr>
            <w:r w:rsidRPr="00166D1C">
              <w:rPr>
                <w:color w:val="000000"/>
                <w:sz w:val="20"/>
                <w:szCs w:val="20"/>
              </w:rPr>
              <w:t>Technical Efficiency (1)</w:t>
            </w:r>
          </w:p>
          <w:p w:rsidR="003574F5" w:rsidRPr="00166D1C" w:rsidRDefault="003574F5" w:rsidP="00345BBB">
            <w:pPr>
              <w:rPr>
                <w:color w:val="000000"/>
                <w:sz w:val="20"/>
                <w:szCs w:val="20"/>
              </w:rPr>
            </w:pPr>
          </w:p>
        </w:tc>
        <w:tc>
          <w:tcPr>
            <w:tcW w:w="4961" w:type="dxa"/>
            <w:gridSpan w:val="4"/>
            <w:tcBorders>
              <w:top w:val="double" w:sz="4" w:space="0" w:color="auto"/>
              <w:bottom w:val="double" w:sz="4" w:space="0" w:color="auto"/>
            </w:tcBorders>
            <w:shd w:val="clear" w:color="auto" w:fill="auto"/>
            <w:noWrap/>
            <w:vAlign w:val="bottom"/>
          </w:tcPr>
          <w:p w:rsidR="003574F5" w:rsidRPr="00166D1C" w:rsidRDefault="003574F5" w:rsidP="00345BBB">
            <w:pPr>
              <w:jc w:val="center"/>
              <w:rPr>
                <w:color w:val="000000"/>
                <w:sz w:val="20"/>
                <w:szCs w:val="20"/>
              </w:rPr>
            </w:pPr>
            <w:r w:rsidRPr="00166D1C">
              <w:rPr>
                <w:color w:val="000000"/>
                <w:sz w:val="20"/>
                <w:szCs w:val="20"/>
              </w:rPr>
              <w:t>Reallocation</w:t>
            </w:r>
          </w:p>
        </w:tc>
        <w:tc>
          <w:tcPr>
            <w:tcW w:w="992" w:type="dxa"/>
            <w:vMerge w:val="restart"/>
            <w:tcBorders>
              <w:top w:val="double" w:sz="4" w:space="0" w:color="auto"/>
            </w:tcBorders>
            <w:shd w:val="clear" w:color="auto" w:fill="auto"/>
            <w:noWrap/>
            <w:vAlign w:val="bottom"/>
          </w:tcPr>
          <w:p w:rsidR="003574F5" w:rsidRPr="00166D1C" w:rsidRDefault="003574F5" w:rsidP="00345BBB">
            <w:pPr>
              <w:rPr>
                <w:color w:val="000000"/>
                <w:sz w:val="20"/>
                <w:szCs w:val="20"/>
              </w:rPr>
            </w:pPr>
            <w:r w:rsidRPr="00166D1C">
              <w:rPr>
                <w:color w:val="000000"/>
                <w:sz w:val="20"/>
                <w:szCs w:val="20"/>
              </w:rPr>
              <w:t>Net Entry (3)</w:t>
            </w:r>
          </w:p>
          <w:p w:rsidR="003574F5" w:rsidRPr="00166D1C" w:rsidRDefault="003574F5" w:rsidP="00345BBB">
            <w:pPr>
              <w:rPr>
                <w:color w:val="000000"/>
                <w:sz w:val="20"/>
                <w:szCs w:val="20"/>
              </w:rPr>
            </w:pPr>
          </w:p>
        </w:tc>
      </w:tr>
      <w:tr w:rsidR="003574F5" w:rsidRPr="00166D1C" w:rsidTr="00345BBB">
        <w:trPr>
          <w:trHeight w:val="560"/>
        </w:trPr>
        <w:tc>
          <w:tcPr>
            <w:tcW w:w="993" w:type="dxa"/>
            <w:vMerge/>
            <w:tcBorders>
              <w:bottom w:val="single" w:sz="4" w:space="0" w:color="auto"/>
            </w:tcBorders>
            <w:shd w:val="clear" w:color="auto" w:fill="auto"/>
            <w:noWrap/>
            <w:vAlign w:val="bottom"/>
            <w:hideMark/>
          </w:tcPr>
          <w:p w:rsidR="003574F5" w:rsidRPr="00166D1C" w:rsidRDefault="003574F5" w:rsidP="00345BBB">
            <w:pPr>
              <w:rPr>
                <w:color w:val="000000"/>
                <w:sz w:val="20"/>
                <w:szCs w:val="20"/>
              </w:rPr>
            </w:pPr>
          </w:p>
        </w:tc>
        <w:tc>
          <w:tcPr>
            <w:tcW w:w="992" w:type="dxa"/>
            <w:vMerge/>
            <w:tcBorders>
              <w:bottom w:val="single" w:sz="4" w:space="0" w:color="auto"/>
            </w:tcBorders>
            <w:shd w:val="clear" w:color="auto" w:fill="auto"/>
            <w:noWrap/>
            <w:vAlign w:val="bottom"/>
            <w:hideMark/>
          </w:tcPr>
          <w:p w:rsidR="003574F5" w:rsidRPr="00166D1C" w:rsidRDefault="003574F5" w:rsidP="00345BBB">
            <w:pPr>
              <w:rPr>
                <w:color w:val="000000"/>
                <w:sz w:val="20"/>
                <w:szCs w:val="20"/>
              </w:rPr>
            </w:pPr>
          </w:p>
        </w:tc>
        <w:tc>
          <w:tcPr>
            <w:tcW w:w="830" w:type="dxa"/>
            <w:vMerge/>
            <w:tcBorders>
              <w:bottom w:val="single" w:sz="4" w:space="0" w:color="auto"/>
            </w:tcBorders>
            <w:shd w:val="clear" w:color="auto" w:fill="auto"/>
            <w:noWrap/>
            <w:vAlign w:val="bottom"/>
            <w:hideMark/>
          </w:tcPr>
          <w:p w:rsidR="003574F5" w:rsidRPr="00166D1C" w:rsidRDefault="003574F5" w:rsidP="00345BBB">
            <w:pPr>
              <w:rPr>
                <w:color w:val="000000"/>
                <w:sz w:val="20"/>
                <w:szCs w:val="20"/>
              </w:rPr>
            </w:pPr>
          </w:p>
        </w:tc>
        <w:tc>
          <w:tcPr>
            <w:tcW w:w="1155" w:type="dxa"/>
            <w:vMerge/>
            <w:tcBorders>
              <w:bottom w:val="single" w:sz="4" w:space="0" w:color="auto"/>
            </w:tcBorders>
            <w:shd w:val="clear" w:color="auto" w:fill="auto"/>
            <w:noWrap/>
            <w:vAlign w:val="bottom"/>
            <w:hideMark/>
          </w:tcPr>
          <w:p w:rsidR="003574F5" w:rsidRPr="00166D1C" w:rsidRDefault="003574F5" w:rsidP="00345BBB">
            <w:pPr>
              <w:rPr>
                <w:color w:val="000000"/>
                <w:sz w:val="20"/>
                <w:szCs w:val="20"/>
              </w:rPr>
            </w:pPr>
          </w:p>
        </w:tc>
        <w:tc>
          <w:tcPr>
            <w:tcW w:w="1227" w:type="dxa"/>
            <w:tcBorders>
              <w:top w:val="double" w:sz="4" w:space="0" w:color="auto"/>
              <w:bottom w:val="single" w:sz="4" w:space="0" w:color="auto"/>
            </w:tcBorders>
            <w:shd w:val="clear" w:color="auto" w:fill="auto"/>
            <w:noWrap/>
            <w:vAlign w:val="bottom"/>
            <w:hideMark/>
          </w:tcPr>
          <w:p w:rsidR="003574F5" w:rsidRPr="00166D1C" w:rsidRDefault="003574F5" w:rsidP="00345BBB">
            <w:pPr>
              <w:rPr>
                <w:color w:val="000000"/>
                <w:sz w:val="20"/>
                <w:szCs w:val="20"/>
              </w:rPr>
            </w:pPr>
            <w:r w:rsidRPr="00166D1C">
              <w:rPr>
                <w:color w:val="000000"/>
                <w:sz w:val="20"/>
                <w:szCs w:val="20"/>
              </w:rPr>
              <w:t>Total Reallocation (2)</w:t>
            </w:r>
          </w:p>
        </w:tc>
        <w:tc>
          <w:tcPr>
            <w:tcW w:w="1227" w:type="dxa"/>
            <w:tcBorders>
              <w:top w:val="double" w:sz="4" w:space="0" w:color="auto"/>
              <w:bottom w:val="single" w:sz="4" w:space="0" w:color="auto"/>
            </w:tcBorders>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Labour Reallocation</w:t>
            </w:r>
          </w:p>
          <w:p w:rsidR="003574F5" w:rsidRPr="00166D1C" w:rsidRDefault="003574F5" w:rsidP="00345BBB">
            <w:pPr>
              <w:rPr>
                <w:color w:val="000000"/>
                <w:sz w:val="20"/>
                <w:szCs w:val="20"/>
              </w:rPr>
            </w:pPr>
          </w:p>
        </w:tc>
        <w:tc>
          <w:tcPr>
            <w:tcW w:w="1231" w:type="dxa"/>
            <w:tcBorders>
              <w:top w:val="double" w:sz="4" w:space="0" w:color="auto"/>
              <w:bottom w:val="single" w:sz="4" w:space="0" w:color="auto"/>
            </w:tcBorders>
            <w:shd w:val="clear" w:color="auto" w:fill="auto"/>
            <w:noWrap/>
            <w:vAlign w:val="bottom"/>
            <w:hideMark/>
          </w:tcPr>
          <w:p w:rsidR="003574F5" w:rsidRPr="00166D1C" w:rsidRDefault="003574F5" w:rsidP="00345BBB">
            <w:pPr>
              <w:rPr>
                <w:color w:val="000000"/>
                <w:sz w:val="20"/>
                <w:szCs w:val="20"/>
              </w:rPr>
            </w:pPr>
            <w:r w:rsidRPr="00166D1C">
              <w:rPr>
                <w:color w:val="000000"/>
                <w:sz w:val="20"/>
                <w:szCs w:val="20"/>
              </w:rPr>
              <w:t>Working Proprietors Reallocation</w:t>
            </w:r>
          </w:p>
        </w:tc>
        <w:tc>
          <w:tcPr>
            <w:tcW w:w="1276" w:type="dxa"/>
            <w:tcBorders>
              <w:top w:val="double" w:sz="4" w:space="0" w:color="auto"/>
              <w:bottom w:val="single" w:sz="4" w:space="0" w:color="auto"/>
            </w:tcBorders>
            <w:shd w:val="clear" w:color="auto" w:fill="auto"/>
            <w:noWrap/>
            <w:vAlign w:val="bottom"/>
            <w:hideMark/>
          </w:tcPr>
          <w:p w:rsidR="003574F5" w:rsidRPr="00166D1C" w:rsidRDefault="003574F5" w:rsidP="00345BBB">
            <w:pPr>
              <w:rPr>
                <w:color w:val="000000"/>
                <w:sz w:val="20"/>
                <w:szCs w:val="20"/>
              </w:rPr>
            </w:pPr>
            <w:r w:rsidRPr="00166D1C">
              <w:rPr>
                <w:color w:val="000000"/>
                <w:sz w:val="20"/>
                <w:szCs w:val="20"/>
              </w:rPr>
              <w:t>Paid Employees Reallocation</w:t>
            </w:r>
          </w:p>
        </w:tc>
        <w:tc>
          <w:tcPr>
            <w:tcW w:w="992" w:type="dxa"/>
            <w:vMerge/>
            <w:tcBorders>
              <w:bottom w:val="single" w:sz="4" w:space="0" w:color="auto"/>
            </w:tcBorders>
            <w:shd w:val="clear" w:color="auto" w:fill="auto"/>
            <w:noWrap/>
            <w:vAlign w:val="bottom"/>
            <w:hideMark/>
          </w:tcPr>
          <w:p w:rsidR="003574F5" w:rsidRPr="00166D1C" w:rsidRDefault="003574F5" w:rsidP="00345BBB">
            <w:pPr>
              <w:rPr>
                <w:color w:val="000000"/>
                <w:sz w:val="20"/>
                <w:szCs w:val="20"/>
              </w:rPr>
            </w:pPr>
          </w:p>
        </w:tc>
      </w:tr>
      <w:tr w:rsidR="003574F5" w:rsidRPr="00166D1C" w:rsidTr="00345BBB">
        <w:trPr>
          <w:trHeight w:val="101"/>
        </w:trPr>
        <w:tc>
          <w:tcPr>
            <w:tcW w:w="993" w:type="dxa"/>
            <w:tcBorders>
              <w:top w:val="single" w:sz="4" w:space="0" w:color="auto"/>
            </w:tcBorders>
            <w:shd w:val="clear" w:color="auto" w:fill="auto"/>
            <w:noWrap/>
            <w:vAlign w:val="bottom"/>
            <w:hideMark/>
          </w:tcPr>
          <w:p w:rsidR="003574F5" w:rsidRPr="00166D1C" w:rsidRDefault="003574F5" w:rsidP="00345BBB">
            <w:pPr>
              <w:rPr>
                <w:color w:val="000000"/>
                <w:sz w:val="20"/>
                <w:szCs w:val="20"/>
              </w:rPr>
            </w:pPr>
            <w:r w:rsidRPr="00166D1C">
              <w:rPr>
                <w:color w:val="000000"/>
                <w:sz w:val="20"/>
                <w:szCs w:val="20"/>
              </w:rPr>
              <w:t>1995</w:t>
            </w:r>
          </w:p>
        </w:tc>
        <w:tc>
          <w:tcPr>
            <w:tcW w:w="992" w:type="dxa"/>
            <w:tcBorders>
              <w:top w:val="single" w:sz="4" w:space="0" w:color="auto"/>
            </w:tcBorders>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27.96</w:t>
            </w:r>
          </w:p>
        </w:tc>
        <w:tc>
          <w:tcPr>
            <w:tcW w:w="830" w:type="dxa"/>
            <w:tcBorders>
              <w:top w:val="single" w:sz="4" w:space="0" w:color="auto"/>
            </w:tcBorders>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19.22</w:t>
            </w:r>
          </w:p>
        </w:tc>
        <w:tc>
          <w:tcPr>
            <w:tcW w:w="1155" w:type="dxa"/>
            <w:tcBorders>
              <w:top w:val="single" w:sz="4" w:space="0" w:color="auto"/>
            </w:tcBorders>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7.23</w:t>
            </w:r>
          </w:p>
        </w:tc>
        <w:tc>
          <w:tcPr>
            <w:tcW w:w="1227" w:type="dxa"/>
            <w:tcBorders>
              <w:top w:val="single" w:sz="4" w:space="0" w:color="auto"/>
            </w:tcBorders>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-0.95</w:t>
            </w:r>
          </w:p>
        </w:tc>
        <w:tc>
          <w:tcPr>
            <w:tcW w:w="1227" w:type="dxa"/>
            <w:tcBorders>
              <w:top w:val="single" w:sz="4" w:space="0" w:color="auto"/>
            </w:tcBorders>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2.53</w:t>
            </w:r>
          </w:p>
        </w:tc>
        <w:tc>
          <w:tcPr>
            <w:tcW w:w="1231" w:type="dxa"/>
            <w:tcBorders>
              <w:top w:val="single" w:sz="4" w:space="0" w:color="auto"/>
            </w:tcBorders>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-0.89</w:t>
            </w:r>
          </w:p>
        </w:tc>
        <w:tc>
          <w:tcPr>
            <w:tcW w:w="1276" w:type="dxa"/>
            <w:tcBorders>
              <w:top w:val="single" w:sz="4" w:space="0" w:color="auto"/>
            </w:tcBorders>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3.41</w:t>
            </w:r>
          </w:p>
        </w:tc>
        <w:tc>
          <w:tcPr>
            <w:tcW w:w="992" w:type="dxa"/>
            <w:tcBorders>
              <w:top w:val="single" w:sz="4" w:space="0" w:color="auto"/>
            </w:tcBorders>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12.94</w:t>
            </w:r>
          </w:p>
        </w:tc>
      </w:tr>
      <w:tr w:rsidR="003574F5" w:rsidRPr="00166D1C" w:rsidTr="00345BBB">
        <w:trPr>
          <w:trHeight w:val="70"/>
        </w:trPr>
        <w:tc>
          <w:tcPr>
            <w:tcW w:w="993" w:type="dxa"/>
            <w:shd w:val="clear" w:color="auto" w:fill="auto"/>
            <w:noWrap/>
            <w:vAlign w:val="bottom"/>
            <w:hideMark/>
          </w:tcPr>
          <w:p w:rsidR="003574F5" w:rsidRPr="00166D1C" w:rsidRDefault="003574F5" w:rsidP="00345BBB">
            <w:pPr>
              <w:rPr>
                <w:color w:val="000000"/>
                <w:sz w:val="20"/>
                <w:szCs w:val="20"/>
              </w:rPr>
            </w:pPr>
            <w:r w:rsidRPr="00166D1C">
              <w:rPr>
                <w:color w:val="000000"/>
                <w:sz w:val="20"/>
                <w:szCs w:val="20"/>
              </w:rPr>
              <w:t>1996</w:t>
            </w:r>
          </w:p>
        </w:tc>
        <w:tc>
          <w:tcPr>
            <w:tcW w:w="992"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21.85</w:t>
            </w:r>
          </w:p>
        </w:tc>
        <w:tc>
          <w:tcPr>
            <w:tcW w:w="830"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11.94</w:t>
            </w:r>
          </w:p>
        </w:tc>
        <w:tc>
          <w:tcPr>
            <w:tcW w:w="1155"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1.63</w:t>
            </w:r>
          </w:p>
        </w:tc>
        <w:tc>
          <w:tcPr>
            <w:tcW w:w="1227"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-7.17</w:t>
            </w:r>
          </w:p>
        </w:tc>
        <w:tc>
          <w:tcPr>
            <w:tcW w:w="1227"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1.40</w:t>
            </w:r>
          </w:p>
        </w:tc>
        <w:tc>
          <w:tcPr>
            <w:tcW w:w="1231"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-0.30</w:t>
            </w:r>
          </w:p>
        </w:tc>
        <w:tc>
          <w:tcPr>
            <w:tcW w:w="1276"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1.71</w:t>
            </w:r>
          </w:p>
        </w:tc>
        <w:tc>
          <w:tcPr>
            <w:tcW w:w="992"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17.48</w:t>
            </w:r>
          </w:p>
        </w:tc>
      </w:tr>
      <w:tr w:rsidR="003574F5" w:rsidRPr="00166D1C" w:rsidTr="00345BBB">
        <w:trPr>
          <w:trHeight w:val="70"/>
        </w:trPr>
        <w:tc>
          <w:tcPr>
            <w:tcW w:w="993" w:type="dxa"/>
            <w:shd w:val="clear" w:color="auto" w:fill="auto"/>
            <w:noWrap/>
            <w:vAlign w:val="bottom"/>
            <w:hideMark/>
          </w:tcPr>
          <w:p w:rsidR="003574F5" w:rsidRPr="00166D1C" w:rsidRDefault="003574F5" w:rsidP="00345BBB">
            <w:pPr>
              <w:rPr>
                <w:color w:val="000000"/>
                <w:sz w:val="20"/>
                <w:szCs w:val="20"/>
              </w:rPr>
            </w:pPr>
            <w:r w:rsidRPr="00166D1C">
              <w:rPr>
                <w:color w:val="000000"/>
                <w:sz w:val="20"/>
                <w:szCs w:val="20"/>
              </w:rPr>
              <w:t>1997</w:t>
            </w:r>
          </w:p>
        </w:tc>
        <w:tc>
          <w:tcPr>
            <w:tcW w:w="992"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-41.95</w:t>
            </w:r>
          </w:p>
        </w:tc>
        <w:tc>
          <w:tcPr>
            <w:tcW w:w="830"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-27.47</w:t>
            </w:r>
          </w:p>
        </w:tc>
        <w:tc>
          <w:tcPr>
            <w:tcW w:w="1155"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-1.81</w:t>
            </w:r>
          </w:p>
        </w:tc>
        <w:tc>
          <w:tcPr>
            <w:tcW w:w="1227"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20.30</w:t>
            </w:r>
          </w:p>
        </w:tc>
        <w:tc>
          <w:tcPr>
            <w:tcW w:w="1227"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10.07</w:t>
            </w:r>
          </w:p>
        </w:tc>
        <w:tc>
          <w:tcPr>
            <w:tcW w:w="1231"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-0.05</w:t>
            </w:r>
          </w:p>
        </w:tc>
        <w:tc>
          <w:tcPr>
            <w:tcW w:w="1276"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10.11</w:t>
            </w:r>
          </w:p>
        </w:tc>
        <w:tc>
          <w:tcPr>
            <w:tcW w:w="992"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-45.96</w:t>
            </w:r>
          </w:p>
        </w:tc>
      </w:tr>
      <w:tr w:rsidR="003574F5" w:rsidRPr="00166D1C" w:rsidTr="00345BBB">
        <w:trPr>
          <w:trHeight w:val="70"/>
        </w:trPr>
        <w:tc>
          <w:tcPr>
            <w:tcW w:w="993" w:type="dxa"/>
            <w:shd w:val="clear" w:color="auto" w:fill="auto"/>
            <w:noWrap/>
            <w:vAlign w:val="bottom"/>
            <w:hideMark/>
          </w:tcPr>
          <w:p w:rsidR="003574F5" w:rsidRPr="00166D1C" w:rsidRDefault="003574F5" w:rsidP="00345BBB">
            <w:pPr>
              <w:rPr>
                <w:color w:val="000000"/>
                <w:sz w:val="20"/>
                <w:szCs w:val="20"/>
              </w:rPr>
            </w:pPr>
            <w:r w:rsidRPr="00166D1C">
              <w:rPr>
                <w:color w:val="000000"/>
                <w:sz w:val="20"/>
                <w:szCs w:val="20"/>
              </w:rPr>
              <w:t>1998</w:t>
            </w:r>
          </w:p>
        </w:tc>
        <w:tc>
          <w:tcPr>
            <w:tcW w:w="992"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268.72</w:t>
            </w:r>
          </w:p>
        </w:tc>
        <w:tc>
          <w:tcPr>
            <w:tcW w:w="830"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235.19</w:t>
            </w:r>
          </w:p>
        </w:tc>
        <w:tc>
          <w:tcPr>
            <w:tcW w:w="1155"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1.93</w:t>
            </w:r>
          </w:p>
        </w:tc>
        <w:tc>
          <w:tcPr>
            <w:tcW w:w="1227"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-1.48</w:t>
            </w:r>
          </w:p>
        </w:tc>
        <w:tc>
          <w:tcPr>
            <w:tcW w:w="1227"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-0.04</w:t>
            </w:r>
          </w:p>
        </w:tc>
        <w:tc>
          <w:tcPr>
            <w:tcW w:w="1231"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0.01</w:t>
            </w:r>
          </w:p>
        </w:tc>
        <w:tc>
          <w:tcPr>
            <w:tcW w:w="1276"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-0.05</w:t>
            </w:r>
          </w:p>
        </w:tc>
        <w:tc>
          <w:tcPr>
            <w:tcW w:w="992"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234.74</w:t>
            </w:r>
          </w:p>
        </w:tc>
      </w:tr>
      <w:tr w:rsidR="003574F5" w:rsidRPr="00166D1C" w:rsidTr="00345BBB">
        <w:trPr>
          <w:trHeight w:val="70"/>
        </w:trPr>
        <w:tc>
          <w:tcPr>
            <w:tcW w:w="993" w:type="dxa"/>
            <w:shd w:val="clear" w:color="auto" w:fill="auto"/>
            <w:noWrap/>
            <w:vAlign w:val="bottom"/>
            <w:hideMark/>
          </w:tcPr>
          <w:p w:rsidR="003574F5" w:rsidRPr="00166D1C" w:rsidRDefault="003574F5" w:rsidP="00345BBB">
            <w:pPr>
              <w:rPr>
                <w:color w:val="000000"/>
                <w:sz w:val="20"/>
                <w:szCs w:val="20"/>
              </w:rPr>
            </w:pPr>
            <w:r w:rsidRPr="00166D1C">
              <w:rPr>
                <w:color w:val="000000"/>
                <w:sz w:val="20"/>
                <w:szCs w:val="20"/>
              </w:rPr>
              <w:t>1999</w:t>
            </w:r>
          </w:p>
        </w:tc>
        <w:tc>
          <w:tcPr>
            <w:tcW w:w="992"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270.96</w:t>
            </w:r>
          </w:p>
        </w:tc>
        <w:tc>
          <w:tcPr>
            <w:tcW w:w="830"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251.41</w:t>
            </w:r>
          </w:p>
        </w:tc>
        <w:tc>
          <w:tcPr>
            <w:tcW w:w="1155"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0.97</w:t>
            </w:r>
          </w:p>
        </w:tc>
        <w:tc>
          <w:tcPr>
            <w:tcW w:w="1227"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8.69</w:t>
            </w:r>
          </w:p>
        </w:tc>
        <w:tc>
          <w:tcPr>
            <w:tcW w:w="1227"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3.01</w:t>
            </w:r>
          </w:p>
        </w:tc>
        <w:tc>
          <w:tcPr>
            <w:tcW w:w="1231"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-0.01</w:t>
            </w:r>
          </w:p>
        </w:tc>
        <w:tc>
          <w:tcPr>
            <w:tcW w:w="1276"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3.01</w:t>
            </w:r>
          </w:p>
        </w:tc>
        <w:tc>
          <w:tcPr>
            <w:tcW w:w="992"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241.75</w:t>
            </w:r>
          </w:p>
        </w:tc>
      </w:tr>
      <w:tr w:rsidR="003574F5" w:rsidRPr="00166D1C" w:rsidTr="00345BBB">
        <w:trPr>
          <w:trHeight w:val="85"/>
        </w:trPr>
        <w:tc>
          <w:tcPr>
            <w:tcW w:w="993" w:type="dxa"/>
            <w:shd w:val="clear" w:color="auto" w:fill="auto"/>
            <w:noWrap/>
            <w:vAlign w:val="bottom"/>
            <w:hideMark/>
          </w:tcPr>
          <w:p w:rsidR="003574F5" w:rsidRPr="00166D1C" w:rsidRDefault="003574F5" w:rsidP="00345BBB">
            <w:pPr>
              <w:rPr>
                <w:color w:val="000000"/>
                <w:sz w:val="20"/>
                <w:szCs w:val="20"/>
              </w:rPr>
            </w:pPr>
            <w:r w:rsidRPr="00166D1C">
              <w:rPr>
                <w:color w:val="000000"/>
                <w:sz w:val="20"/>
                <w:szCs w:val="20"/>
              </w:rPr>
              <w:t>2000</w:t>
            </w:r>
          </w:p>
        </w:tc>
        <w:tc>
          <w:tcPr>
            <w:tcW w:w="992"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-17.72</w:t>
            </w:r>
          </w:p>
        </w:tc>
        <w:tc>
          <w:tcPr>
            <w:tcW w:w="830"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-17.44</w:t>
            </w:r>
          </w:p>
        </w:tc>
        <w:tc>
          <w:tcPr>
            <w:tcW w:w="1155"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-16.14</w:t>
            </w:r>
          </w:p>
        </w:tc>
        <w:tc>
          <w:tcPr>
            <w:tcW w:w="1227"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-6.01</w:t>
            </w:r>
          </w:p>
        </w:tc>
        <w:tc>
          <w:tcPr>
            <w:tcW w:w="1227"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0.61</w:t>
            </w:r>
          </w:p>
        </w:tc>
        <w:tc>
          <w:tcPr>
            <w:tcW w:w="1231"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-0.18</w:t>
            </w:r>
          </w:p>
        </w:tc>
        <w:tc>
          <w:tcPr>
            <w:tcW w:w="1276"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0.79</w:t>
            </w:r>
          </w:p>
        </w:tc>
        <w:tc>
          <w:tcPr>
            <w:tcW w:w="992"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4.72</w:t>
            </w:r>
          </w:p>
        </w:tc>
      </w:tr>
      <w:tr w:rsidR="003574F5" w:rsidRPr="00166D1C" w:rsidTr="00345BBB">
        <w:trPr>
          <w:trHeight w:val="70"/>
        </w:trPr>
        <w:tc>
          <w:tcPr>
            <w:tcW w:w="993" w:type="dxa"/>
            <w:shd w:val="clear" w:color="auto" w:fill="auto"/>
            <w:noWrap/>
            <w:vAlign w:val="bottom"/>
            <w:hideMark/>
          </w:tcPr>
          <w:p w:rsidR="003574F5" w:rsidRPr="00166D1C" w:rsidRDefault="003574F5" w:rsidP="00345BBB">
            <w:pPr>
              <w:rPr>
                <w:color w:val="000000"/>
                <w:sz w:val="20"/>
                <w:szCs w:val="20"/>
              </w:rPr>
            </w:pPr>
            <w:r w:rsidRPr="00166D1C">
              <w:rPr>
                <w:color w:val="000000"/>
                <w:sz w:val="20"/>
                <w:szCs w:val="20"/>
              </w:rPr>
              <w:t>2001</w:t>
            </w:r>
          </w:p>
        </w:tc>
        <w:tc>
          <w:tcPr>
            <w:tcW w:w="992"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42.77</w:t>
            </w:r>
          </w:p>
        </w:tc>
        <w:tc>
          <w:tcPr>
            <w:tcW w:w="830"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39.22</w:t>
            </w:r>
          </w:p>
        </w:tc>
        <w:tc>
          <w:tcPr>
            <w:tcW w:w="1155"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9.56</w:t>
            </w:r>
          </w:p>
        </w:tc>
        <w:tc>
          <w:tcPr>
            <w:tcW w:w="1227"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23.23</w:t>
            </w:r>
          </w:p>
        </w:tc>
        <w:tc>
          <w:tcPr>
            <w:tcW w:w="1227"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0.53</w:t>
            </w:r>
          </w:p>
        </w:tc>
        <w:tc>
          <w:tcPr>
            <w:tcW w:w="1231"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0.44</w:t>
            </w:r>
          </w:p>
        </w:tc>
        <w:tc>
          <w:tcPr>
            <w:tcW w:w="1276"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0.09</w:t>
            </w:r>
          </w:p>
        </w:tc>
        <w:tc>
          <w:tcPr>
            <w:tcW w:w="992"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6.44</w:t>
            </w:r>
          </w:p>
        </w:tc>
      </w:tr>
      <w:tr w:rsidR="003574F5" w:rsidRPr="00166D1C" w:rsidTr="00345BBB">
        <w:trPr>
          <w:trHeight w:val="70"/>
        </w:trPr>
        <w:tc>
          <w:tcPr>
            <w:tcW w:w="993" w:type="dxa"/>
            <w:shd w:val="clear" w:color="auto" w:fill="auto"/>
            <w:noWrap/>
            <w:vAlign w:val="bottom"/>
            <w:hideMark/>
          </w:tcPr>
          <w:p w:rsidR="003574F5" w:rsidRPr="00166D1C" w:rsidRDefault="003574F5" w:rsidP="00345BBB">
            <w:pPr>
              <w:rPr>
                <w:color w:val="000000"/>
                <w:sz w:val="20"/>
                <w:szCs w:val="20"/>
              </w:rPr>
            </w:pPr>
            <w:r w:rsidRPr="00166D1C">
              <w:rPr>
                <w:color w:val="000000"/>
                <w:sz w:val="20"/>
                <w:szCs w:val="20"/>
              </w:rPr>
              <w:t>2002</w:t>
            </w:r>
          </w:p>
        </w:tc>
        <w:tc>
          <w:tcPr>
            <w:tcW w:w="992"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-23.53</w:t>
            </w:r>
          </w:p>
        </w:tc>
        <w:tc>
          <w:tcPr>
            <w:tcW w:w="830"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-24.96</w:t>
            </w:r>
          </w:p>
        </w:tc>
        <w:tc>
          <w:tcPr>
            <w:tcW w:w="1155"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-4.76</w:t>
            </w:r>
          </w:p>
        </w:tc>
        <w:tc>
          <w:tcPr>
            <w:tcW w:w="1227"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-31.25</w:t>
            </w:r>
          </w:p>
        </w:tc>
        <w:tc>
          <w:tcPr>
            <w:tcW w:w="1227"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-1.23</w:t>
            </w:r>
          </w:p>
        </w:tc>
        <w:tc>
          <w:tcPr>
            <w:tcW w:w="1231"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-1.28</w:t>
            </w:r>
          </w:p>
        </w:tc>
        <w:tc>
          <w:tcPr>
            <w:tcW w:w="1276"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0.05</w:t>
            </w:r>
          </w:p>
        </w:tc>
        <w:tc>
          <w:tcPr>
            <w:tcW w:w="992" w:type="dxa"/>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11.06</w:t>
            </w:r>
          </w:p>
        </w:tc>
      </w:tr>
      <w:tr w:rsidR="003574F5" w:rsidRPr="00166D1C" w:rsidTr="00345BBB">
        <w:trPr>
          <w:trHeight w:val="70"/>
        </w:trPr>
        <w:tc>
          <w:tcPr>
            <w:tcW w:w="993" w:type="dxa"/>
            <w:tcBorders>
              <w:bottom w:val="single" w:sz="4" w:space="0" w:color="auto"/>
            </w:tcBorders>
            <w:shd w:val="clear" w:color="auto" w:fill="auto"/>
            <w:noWrap/>
            <w:vAlign w:val="bottom"/>
            <w:hideMark/>
          </w:tcPr>
          <w:p w:rsidR="003574F5" w:rsidRPr="00166D1C" w:rsidRDefault="003574F5" w:rsidP="00345BBB">
            <w:pPr>
              <w:rPr>
                <w:color w:val="000000"/>
                <w:sz w:val="20"/>
                <w:szCs w:val="20"/>
              </w:rPr>
            </w:pPr>
            <w:r w:rsidRPr="00166D1C">
              <w:rPr>
                <w:color w:val="000000"/>
                <w:sz w:val="20"/>
                <w:szCs w:val="20"/>
              </w:rPr>
              <w:t>2003</w:t>
            </w:r>
          </w:p>
        </w:tc>
        <w:tc>
          <w:tcPr>
            <w:tcW w:w="992" w:type="dxa"/>
            <w:tcBorders>
              <w:bottom w:val="single" w:sz="4" w:space="0" w:color="auto"/>
            </w:tcBorders>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-36.51</w:t>
            </w:r>
          </w:p>
        </w:tc>
        <w:tc>
          <w:tcPr>
            <w:tcW w:w="830" w:type="dxa"/>
            <w:tcBorders>
              <w:bottom w:val="single" w:sz="4" w:space="0" w:color="auto"/>
            </w:tcBorders>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-31.45</w:t>
            </w:r>
          </w:p>
        </w:tc>
        <w:tc>
          <w:tcPr>
            <w:tcW w:w="1155" w:type="dxa"/>
            <w:tcBorders>
              <w:bottom w:val="single" w:sz="4" w:space="0" w:color="auto"/>
            </w:tcBorders>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-22.93</w:t>
            </w:r>
          </w:p>
        </w:tc>
        <w:tc>
          <w:tcPr>
            <w:tcW w:w="1227" w:type="dxa"/>
            <w:tcBorders>
              <w:bottom w:val="single" w:sz="4" w:space="0" w:color="auto"/>
            </w:tcBorders>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3.59</w:t>
            </w:r>
          </w:p>
        </w:tc>
        <w:tc>
          <w:tcPr>
            <w:tcW w:w="1227" w:type="dxa"/>
            <w:tcBorders>
              <w:bottom w:val="single" w:sz="4" w:space="0" w:color="auto"/>
            </w:tcBorders>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9.67</w:t>
            </w:r>
          </w:p>
        </w:tc>
        <w:tc>
          <w:tcPr>
            <w:tcW w:w="1231" w:type="dxa"/>
            <w:tcBorders>
              <w:bottom w:val="single" w:sz="4" w:space="0" w:color="auto"/>
            </w:tcBorders>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-0.43</w:t>
            </w:r>
          </w:p>
        </w:tc>
        <w:tc>
          <w:tcPr>
            <w:tcW w:w="1276" w:type="dxa"/>
            <w:tcBorders>
              <w:bottom w:val="single" w:sz="4" w:space="0" w:color="auto"/>
            </w:tcBorders>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10.10</w:t>
            </w:r>
          </w:p>
        </w:tc>
        <w:tc>
          <w:tcPr>
            <w:tcW w:w="992" w:type="dxa"/>
            <w:tcBorders>
              <w:bottom w:val="single" w:sz="4" w:space="0" w:color="auto"/>
            </w:tcBorders>
            <w:shd w:val="clear" w:color="auto" w:fill="auto"/>
            <w:noWrap/>
            <w:vAlign w:val="bottom"/>
            <w:hideMark/>
          </w:tcPr>
          <w:p w:rsidR="003574F5" w:rsidRPr="00166D1C" w:rsidRDefault="003574F5" w:rsidP="00345BBB">
            <w:pPr>
              <w:jc w:val="right"/>
              <w:rPr>
                <w:color w:val="000000"/>
                <w:sz w:val="20"/>
                <w:szCs w:val="20"/>
              </w:rPr>
            </w:pPr>
            <w:r w:rsidRPr="00166D1C">
              <w:rPr>
                <w:color w:val="000000"/>
                <w:sz w:val="20"/>
                <w:szCs w:val="20"/>
              </w:rPr>
              <w:t>-12.10</w:t>
            </w:r>
          </w:p>
        </w:tc>
      </w:tr>
      <w:tr w:rsidR="003574F5" w:rsidRPr="00166D1C" w:rsidTr="00345BBB">
        <w:trPr>
          <w:trHeight w:val="60"/>
        </w:trPr>
        <w:tc>
          <w:tcPr>
            <w:tcW w:w="993" w:type="dxa"/>
            <w:tcBorders>
              <w:top w:val="single" w:sz="4" w:space="0" w:color="auto"/>
            </w:tcBorders>
            <w:shd w:val="clear" w:color="auto" w:fill="auto"/>
            <w:noWrap/>
            <w:vAlign w:val="bottom"/>
            <w:hideMark/>
          </w:tcPr>
          <w:p w:rsidR="003574F5" w:rsidRPr="00166D1C" w:rsidRDefault="003574F5" w:rsidP="00345BBB">
            <w:pPr>
              <w:rPr>
                <w:b/>
                <w:color w:val="000000"/>
                <w:sz w:val="20"/>
                <w:szCs w:val="20"/>
              </w:rPr>
            </w:pPr>
            <w:r w:rsidRPr="00166D1C">
              <w:rPr>
                <w:b/>
                <w:color w:val="000000"/>
                <w:sz w:val="20"/>
                <w:szCs w:val="20"/>
              </w:rPr>
              <w:t>Mean</w:t>
            </w:r>
          </w:p>
        </w:tc>
        <w:tc>
          <w:tcPr>
            <w:tcW w:w="992" w:type="dxa"/>
            <w:tcBorders>
              <w:top w:val="single" w:sz="4" w:space="0" w:color="auto"/>
            </w:tcBorders>
            <w:shd w:val="clear" w:color="auto" w:fill="auto"/>
            <w:noWrap/>
            <w:vAlign w:val="bottom"/>
            <w:hideMark/>
          </w:tcPr>
          <w:p w:rsidR="003574F5" w:rsidRPr="00166D1C" w:rsidRDefault="003574F5" w:rsidP="00345BBB">
            <w:pPr>
              <w:jc w:val="right"/>
              <w:rPr>
                <w:b/>
                <w:color w:val="000000"/>
                <w:sz w:val="20"/>
                <w:szCs w:val="20"/>
              </w:rPr>
            </w:pPr>
            <w:r w:rsidRPr="00166D1C">
              <w:rPr>
                <w:b/>
                <w:color w:val="000000"/>
                <w:sz w:val="20"/>
                <w:szCs w:val="20"/>
              </w:rPr>
              <w:t>56.95</w:t>
            </w:r>
          </w:p>
        </w:tc>
        <w:tc>
          <w:tcPr>
            <w:tcW w:w="830" w:type="dxa"/>
            <w:tcBorders>
              <w:top w:val="single" w:sz="4" w:space="0" w:color="auto"/>
            </w:tcBorders>
            <w:shd w:val="clear" w:color="auto" w:fill="auto"/>
            <w:noWrap/>
            <w:vAlign w:val="bottom"/>
            <w:hideMark/>
          </w:tcPr>
          <w:p w:rsidR="003574F5" w:rsidRPr="00166D1C" w:rsidRDefault="003574F5" w:rsidP="00345BBB">
            <w:pPr>
              <w:jc w:val="right"/>
              <w:rPr>
                <w:b/>
                <w:color w:val="000000"/>
                <w:sz w:val="20"/>
                <w:szCs w:val="20"/>
              </w:rPr>
            </w:pPr>
            <w:r w:rsidRPr="00166D1C">
              <w:rPr>
                <w:b/>
                <w:color w:val="000000"/>
                <w:sz w:val="20"/>
                <w:szCs w:val="20"/>
              </w:rPr>
              <w:t>50.63</w:t>
            </w:r>
          </w:p>
        </w:tc>
        <w:tc>
          <w:tcPr>
            <w:tcW w:w="1155" w:type="dxa"/>
            <w:tcBorders>
              <w:top w:val="single" w:sz="4" w:space="0" w:color="auto"/>
            </w:tcBorders>
            <w:shd w:val="clear" w:color="auto" w:fill="auto"/>
            <w:noWrap/>
            <w:vAlign w:val="bottom"/>
            <w:hideMark/>
          </w:tcPr>
          <w:p w:rsidR="003574F5" w:rsidRPr="00166D1C" w:rsidRDefault="003574F5" w:rsidP="00345BBB">
            <w:pPr>
              <w:jc w:val="right"/>
              <w:rPr>
                <w:b/>
                <w:color w:val="000000"/>
                <w:sz w:val="20"/>
                <w:szCs w:val="20"/>
              </w:rPr>
            </w:pPr>
            <w:r w:rsidRPr="00166D1C">
              <w:rPr>
                <w:b/>
                <w:color w:val="000000"/>
                <w:sz w:val="20"/>
                <w:szCs w:val="20"/>
              </w:rPr>
              <w:t>-2.43</w:t>
            </w:r>
          </w:p>
        </w:tc>
        <w:tc>
          <w:tcPr>
            <w:tcW w:w="1227" w:type="dxa"/>
            <w:tcBorders>
              <w:top w:val="single" w:sz="4" w:space="0" w:color="auto"/>
            </w:tcBorders>
            <w:shd w:val="clear" w:color="auto" w:fill="auto"/>
            <w:noWrap/>
            <w:vAlign w:val="bottom"/>
            <w:hideMark/>
          </w:tcPr>
          <w:p w:rsidR="003574F5" w:rsidRPr="00166D1C" w:rsidRDefault="003574F5" w:rsidP="00345BBB">
            <w:pPr>
              <w:jc w:val="right"/>
              <w:rPr>
                <w:b/>
                <w:color w:val="000000"/>
                <w:sz w:val="20"/>
                <w:szCs w:val="20"/>
              </w:rPr>
            </w:pPr>
            <w:r w:rsidRPr="00166D1C">
              <w:rPr>
                <w:b/>
                <w:color w:val="000000"/>
                <w:sz w:val="20"/>
                <w:szCs w:val="20"/>
              </w:rPr>
              <w:t>0.99</w:t>
            </w:r>
          </w:p>
        </w:tc>
        <w:tc>
          <w:tcPr>
            <w:tcW w:w="1227" w:type="dxa"/>
            <w:tcBorders>
              <w:top w:val="single" w:sz="4" w:space="0" w:color="auto"/>
            </w:tcBorders>
            <w:shd w:val="clear" w:color="auto" w:fill="auto"/>
            <w:noWrap/>
            <w:vAlign w:val="bottom"/>
            <w:hideMark/>
          </w:tcPr>
          <w:p w:rsidR="003574F5" w:rsidRPr="00166D1C" w:rsidRDefault="003574F5" w:rsidP="00345BBB">
            <w:pPr>
              <w:jc w:val="right"/>
              <w:rPr>
                <w:b/>
                <w:color w:val="000000"/>
                <w:sz w:val="20"/>
                <w:szCs w:val="20"/>
              </w:rPr>
            </w:pPr>
            <w:r w:rsidRPr="00166D1C">
              <w:rPr>
                <w:b/>
                <w:color w:val="000000"/>
                <w:sz w:val="20"/>
                <w:szCs w:val="20"/>
              </w:rPr>
              <w:t>2.65</w:t>
            </w:r>
          </w:p>
        </w:tc>
        <w:tc>
          <w:tcPr>
            <w:tcW w:w="1231" w:type="dxa"/>
            <w:tcBorders>
              <w:top w:val="single" w:sz="4" w:space="0" w:color="auto"/>
            </w:tcBorders>
            <w:shd w:val="clear" w:color="auto" w:fill="auto"/>
            <w:noWrap/>
            <w:vAlign w:val="bottom"/>
            <w:hideMark/>
          </w:tcPr>
          <w:p w:rsidR="003574F5" w:rsidRPr="00166D1C" w:rsidRDefault="003574F5" w:rsidP="00345BBB">
            <w:pPr>
              <w:jc w:val="right"/>
              <w:rPr>
                <w:b/>
                <w:color w:val="000000"/>
                <w:sz w:val="20"/>
                <w:szCs w:val="20"/>
              </w:rPr>
            </w:pPr>
            <w:r w:rsidRPr="00166D1C">
              <w:rPr>
                <w:b/>
                <w:color w:val="000000"/>
                <w:sz w:val="20"/>
                <w:szCs w:val="20"/>
              </w:rPr>
              <w:t>-0.27</w:t>
            </w:r>
          </w:p>
        </w:tc>
        <w:tc>
          <w:tcPr>
            <w:tcW w:w="1276" w:type="dxa"/>
            <w:tcBorders>
              <w:top w:val="single" w:sz="4" w:space="0" w:color="auto"/>
            </w:tcBorders>
            <w:shd w:val="clear" w:color="auto" w:fill="auto"/>
            <w:noWrap/>
            <w:vAlign w:val="bottom"/>
            <w:hideMark/>
          </w:tcPr>
          <w:p w:rsidR="003574F5" w:rsidRPr="00166D1C" w:rsidRDefault="003574F5" w:rsidP="00345BBB">
            <w:pPr>
              <w:jc w:val="right"/>
              <w:rPr>
                <w:b/>
                <w:color w:val="000000"/>
                <w:sz w:val="20"/>
                <w:szCs w:val="20"/>
              </w:rPr>
            </w:pPr>
            <w:r w:rsidRPr="00166D1C">
              <w:rPr>
                <w:b/>
                <w:color w:val="000000"/>
                <w:sz w:val="20"/>
                <w:szCs w:val="20"/>
              </w:rPr>
              <w:t>2.92</w:t>
            </w:r>
          </w:p>
        </w:tc>
        <w:tc>
          <w:tcPr>
            <w:tcW w:w="992" w:type="dxa"/>
            <w:tcBorders>
              <w:top w:val="single" w:sz="4" w:space="0" w:color="auto"/>
            </w:tcBorders>
            <w:shd w:val="clear" w:color="auto" w:fill="auto"/>
            <w:noWrap/>
            <w:vAlign w:val="bottom"/>
            <w:hideMark/>
          </w:tcPr>
          <w:p w:rsidR="003574F5" w:rsidRPr="00166D1C" w:rsidRDefault="003574F5" w:rsidP="00345BBB">
            <w:pPr>
              <w:jc w:val="right"/>
              <w:rPr>
                <w:b/>
                <w:color w:val="000000"/>
                <w:sz w:val="20"/>
                <w:szCs w:val="20"/>
              </w:rPr>
            </w:pPr>
            <w:r w:rsidRPr="00166D1C">
              <w:rPr>
                <w:b/>
                <w:color w:val="000000"/>
                <w:sz w:val="20"/>
                <w:szCs w:val="20"/>
              </w:rPr>
              <w:t>52.34</w:t>
            </w:r>
          </w:p>
        </w:tc>
      </w:tr>
      <w:tr w:rsidR="003574F5" w:rsidRPr="00166D1C" w:rsidTr="00345BBB">
        <w:trPr>
          <w:trHeight w:val="60"/>
        </w:trPr>
        <w:tc>
          <w:tcPr>
            <w:tcW w:w="993" w:type="dxa"/>
            <w:shd w:val="clear" w:color="auto" w:fill="auto"/>
            <w:noWrap/>
            <w:vAlign w:val="bottom"/>
          </w:tcPr>
          <w:p w:rsidR="003574F5" w:rsidRPr="00166D1C" w:rsidRDefault="003574F5" w:rsidP="00345BBB">
            <w:pPr>
              <w:rPr>
                <w:b/>
                <w:color w:val="000000"/>
                <w:sz w:val="20"/>
                <w:szCs w:val="20"/>
              </w:rPr>
            </w:pPr>
            <w:r w:rsidRPr="00166D1C">
              <w:rPr>
                <w:b/>
                <w:color w:val="000000"/>
                <w:sz w:val="20"/>
                <w:szCs w:val="20"/>
              </w:rPr>
              <w:t>Median</w:t>
            </w:r>
          </w:p>
        </w:tc>
        <w:tc>
          <w:tcPr>
            <w:tcW w:w="992" w:type="dxa"/>
            <w:shd w:val="clear" w:color="auto" w:fill="auto"/>
            <w:noWrap/>
            <w:vAlign w:val="bottom"/>
          </w:tcPr>
          <w:p w:rsidR="003574F5" w:rsidRPr="00166D1C" w:rsidRDefault="003574F5" w:rsidP="00345BBB">
            <w:pPr>
              <w:jc w:val="right"/>
              <w:rPr>
                <w:b/>
                <w:color w:val="000000"/>
                <w:sz w:val="20"/>
                <w:szCs w:val="20"/>
              </w:rPr>
            </w:pPr>
            <w:r w:rsidRPr="00166D1C">
              <w:rPr>
                <w:b/>
                <w:color w:val="000000"/>
                <w:sz w:val="20"/>
                <w:szCs w:val="20"/>
              </w:rPr>
              <w:t>21.85</w:t>
            </w:r>
          </w:p>
        </w:tc>
        <w:tc>
          <w:tcPr>
            <w:tcW w:w="830" w:type="dxa"/>
            <w:shd w:val="clear" w:color="auto" w:fill="auto"/>
            <w:noWrap/>
            <w:vAlign w:val="bottom"/>
          </w:tcPr>
          <w:p w:rsidR="003574F5" w:rsidRPr="00166D1C" w:rsidRDefault="003574F5" w:rsidP="00345BBB">
            <w:pPr>
              <w:jc w:val="right"/>
              <w:rPr>
                <w:b/>
                <w:color w:val="000000"/>
                <w:sz w:val="20"/>
                <w:szCs w:val="20"/>
              </w:rPr>
            </w:pPr>
            <w:r w:rsidRPr="00166D1C">
              <w:rPr>
                <w:b/>
                <w:color w:val="000000"/>
                <w:sz w:val="20"/>
                <w:szCs w:val="20"/>
              </w:rPr>
              <w:t>11.94</w:t>
            </w:r>
          </w:p>
        </w:tc>
        <w:tc>
          <w:tcPr>
            <w:tcW w:w="1155" w:type="dxa"/>
            <w:shd w:val="clear" w:color="auto" w:fill="auto"/>
            <w:noWrap/>
            <w:vAlign w:val="bottom"/>
          </w:tcPr>
          <w:p w:rsidR="003574F5" w:rsidRPr="00166D1C" w:rsidRDefault="003574F5" w:rsidP="00345BBB">
            <w:pPr>
              <w:jc w:val="right"/>
              <w:rPr>
                <w:b/>
                <w:color w:val="000000"/>
                <w:sz w:val="20"/>
                <w:szCs w:val="20"/>
              </w:rPr>
            </w:pPr>
            <w:r w:rsidRPr="00166D1C">
              <w:rPr>
                <w:b/>
                <w:color w:val="000000"/>
                <w:sz w:val="20"/>
                <w:szCs w:val="20"/>
              </w:rPr>
              <w:t>0.97</w:t>
            </w:r>
          </w:p>
        </w:tc>
        <w:tc>
          <w:tcPr>
            <w:tcW w:w="1227" w:type="dxa"/>
            <w:shd w:val="clear" w:color="auto" w:fill="auto"/>
            <w:noWrap/>
            <w:vAlign w:val="bottom"/>
          </w:tcPr>
          <w:p w:rsidR="003574F5" w:rsidRPr="00166D1C" w:rsidRDefault="003574F5" w:rsidP="00345BBB">
            <w:pPr>
              <w:jc w:val="right"/>
              <w:rPr>
                <w:b/>
                <w:color w:val="000000"/>
                <w:sz w:val="20"/>
                <w:szCs w:val="20"/>
              </w:rPr>
            </w:pPr>
            <w:r w:rsidRPr="00166D1C">
              <w:rPr>
                <w:b/>
                <w:color w:val="000000"/>
                <w:sz w:val="20"/>
                <w:szCs w:val="20"/>
              </w:rPr>
              <w:t>-0.95</w:t>
            </w:r>
          </w:p>
        </w:tc>
        <w:tc>
          <w:tcPr>
            <w:tcW w:w="1227" w:type="dxa"/>
            <w:shd w:val="clear" w:color="auto" w:fill="auto"/>
            <w:noWrap/>
            <w:vAlign w:val="bottom"/>
          </w:tcPr>
          <w:p w:rsidR="003574F5" w:rsidRPr="00166D1C" w:rsidRDefault="003574F5" w:rsidP="00345BBB">
            <w:pPr>
              <w:jc w:val="right"/>
              <w:rPr>
                <w:b/>
                <w:color w:val="000000"/>
                <w:sz w:val="20"/>
                <w:szCs w:val="20"/>
              </w:rPr>
            </w:pPr>
            <w:r w:rsidRPr="00166D1C">
              <w:rPr>
                <w:b/>
                <w:color w:val="000000"/>
                <w:sz w:val="20"/>
                <w:szCs w:val="20"/>
              </w:rPr>
              <w:t>1.40</w:t>
            </w:r>
          </w:p>
        </w:tc>
        <w:tc>
          <w:tcPr>
            <w:tcW w:w="1231" w:type="dxa"/>
            <w:shd w:val="clear" w:color="auto" w:fill="auto"/>
            <w:noWrap/>
            <w:vAlign w:val="bottom"/>
          </w:tcPr>
          <w:p w:rsidR="003574F5" w:rsidRPr="00166D1C" w:rsidRDefault="003574F5" w:rsidP="00345BBB">
            <w:pPr>
              <w:jc w:val="right"/>
              <w:rPr>
                <w:b/>
                <w:color w:val="000000"/>
                <w:sz w:val="20"/>
                <w:szCs w:val="20"/>
              </w:rPr>
            </w:pPr>
            <w:r w:rsidRPr="00166D1C">
              <w:rPr>
                <w:b/>
                <w:color w:val="000000"/>
                <w:sz w:val="20"/>
                <w:szCs w:val="20"/>
              </w:rPr>
              <w:t>-0.18</w:t>
            </w:r>
          </w:p>
        </w:tc>
        <w:tc>
          <w:tcPr>
            <w:tcW w:w="1276" w:type="dxa"/>
            <w:shd w:val="clear" w:color="auto" w:fill="auto"/>
            <w:noWrap/>
            <w:vAlign w:val="bottom"/>
          </w:tcPr>
          <w:p w:rsidR="003574F5" w:rsidRPr="00166D1C" w:rsidRDefault="003574F5" w:rsidP="00345BBB">
            <w:pPr>
              <w:jc w:val="right"/>
              <w:rPr>
                <w:b/>
                <w:color w:val="000000"/>
                <w:sz w:val="20"/>
                <w:szCs w:val="20"/>
              </w:rPr>
            </w:pPr>
            <w:r w:rsidRPr="00166D1C">
              <w:rPr>
                <w:b/>
                <w:color w:val="000000"/>
                <w:sz w:val="20"/>
                <w:szCs w:val="20"/>
              </w:rPr>
              <w:t>1.71</w:t>
            </w:r>
          </w:p>
        </w:tc>
        <w:tc>
          <w:tcPr>
            <w:tcW w:w="992" w:type="dxa"/>
            <w:shd w:val="clear" w:color="auto" w:fill="auto"/>
            <w:noWrap/>
            <w:vAlign w:val="bottom"/>
          </w:tcPr>
          <w:p w:rsidR="003574F5" w:rsidRPr="00166D1C" w:rsidRDefault="003574F5" w:rsidP="00345BBB">
            <w:pPr>
              <w:jc w:val="right"/>
              <w:rPr>
                <w:b/>
                <w:color w:val="000000"/>
                <w:sz w:val="20"/>
                <w:szCs w:val="20"/>
              </w:rPr>
            </w:pPr>
            <w:r w:rsidRPr="00166D1C">
              <w:rPr>
                <w:b/>
                <w:color w:val="000000"/>
                <w:sz w:val="20"/>
                <w:szCs w:val="20"/>
              </w:rPr>
              <w:t>11.06</w:t>
            </w:r>
          </w:p>
        </w:tc>
      </w:tr>
      <w:tr w:rsidR="003574F5" w:rsidRPr="00166D1C" w:rsidTr="00345BBB">
        <w:trPr>
          <w:trHeight w:val="60"/>
        </w:trPr>
        <w:tc>
          <w:tcPr>
            <w:tcW w:w="993" w:type="dxa"/>
            <w:tcBorders>
              <w:bottom w:val="double" w:sz="4" w:space="0" w:color="auto"/>
            </w:tcBorders>
            <w:shd w:val="clear" w:color="auto" w:fill="auto"/>
            <w:noWrap/>
            <w:vAlign w:val="bottom"/>
          </w:tcPr>
          <w:p w:rsidR="003574F5" w:rsidRPr="00166D1C" w:rsidRDefault="003574F5" w:rsidP="00345BBB">
            <w:pPr>
              <w:rPr>
                <w:b/>
                <w:color w:val="000000"/>
                <w:sz w:val="20"/>
                <w:szCs w:val="20"/>
              </w:rPr>
            </w:pPr>
            <w:r w:rsidRPr="00166D1C">
              <w:rPr>
                <w:b/>
                <w:color w:val="000000"/>
                <w:sz w:val="20"/>
                <w:szCs w:val="20"/>
              </w:rPr>
              <w:t>Std Dev</w:t>
            </w:r>
          </w:p>
        </w:tc>
        <w:tc>
          <w:tcPr>
            <w:tcW w:w="992" w:type="dxa"/>
            <w:tcBorders>
              <w:bottom w:val="double" w:sz="4" w:space="0" w:color="auto"/>
            </w:tcBorders>
            <w:shd w:val="clear" w:color="auto" w:fill="auto"/>
            <w:noWrap/>
            <w:vAlign w:val="bottom"/>
          </w:tcPr>
          <w:p w:rsidR="003574F5" w:rsidRPr="00166D1C" w:rsidRDefault="003574F5" w:rsidP="00345BBB">
            <w:pPr>
              <w:jc w:val="right"/>
              <w:rPr>
                <w:b/>
                <w:color w:val="000000"/>
                <w:sz w:val="20"/>
                <w:szCs w:val="20"/>
              </w:rPr>
            </w:pPr>
            <w:r w:rsidRPr="00166D1C">
              <w:rPr>
                <w:b/>
                <w:color w:val="000000"/>
                <w:sz w:val="20"/>
                <w:szCs w:val="20"/>
              </w:rPr>
              <w:t>124.24</w:t>
            </w:r>
          </w:p>
        </w:tc>
        <w:tc>
          <w:tcPr>
            <w:tcW w:w="830" w:type="dxa"/>
            <w:tcBorders>
              <w:bottom w:val="double" w:sz="4" w:space="0" w:color="auto"/>
            </w:tcBorders>
            <w:shd w:val="clear" w:color="auto" w:fill="auto"/>
            <w:noWrap/>
            <w:vAlign w:val="bottom"/>
          </w:tcPr>
          <w:p w:rsidR="003574F5" w:rsidRPr="00166D1C" w:rsidRDefault="003574F5" w:rsidP="00345BBB">
            <w:pPr>
              <w:jc w:val="right"/>
              <w:rPr>
                <w:b/>
                <w:color w:val="000000"/>
                <w:sz w:val="20"/>
                <w:szCs w:val="20"/>
              </w:rPr>
            </w:pPr>
            <w:r w:rsidRPr="00166D1C">
              <w:rPr>
                <w:b/>
                <w:color w:val="000000"/>
                <w:sz w:val="20"/>
                <w:szCs w:val="20"/>
              </w:rPr>
              <w:t>111.90</w:t>
            </w:r>
          </w:p>
        </w:tc>
        <w:tc>
          <w:tcPr>
            <w:tcW w:w="1155" w:type="dxa"/>
            <w:tcBorders>
              <w:bottom w:val="double" w:sz="4" w:space="0" w:color="auto"/>
            </w:tcBorders>
            <w:shd w:val="clear" w:color="auto" w:fill="auto"/>
            <w:noWrap/>
            <w:vAlign w:val="bottom"/>
          </w:tcPr>
          <w:p w:rsidR="003574F5" w:rsidRPr="00166D1C" w:rsidRDefault="003574F5" w:rsidP="00345BBB">
            <w:pPr>
              <w:jc w:val="right"/>
              <w:rPr>
                <w:b/>
                <w:color w:val="000000"/>
                <w:sz w:val="20"/>
                <w:szCs w:val="20"/>
              </w:rPr>
            </w:pPr>
            <w:r w:rsidRPr="00166D1C">
              <w:rPr>
                <w:b/>
                <w:color w:val="000000"/>
                <w:sz w:val="20"/>
                <w:szCs w:val="20"/>
              </w:rPr>
              <w:t>10.59</w:t>
            </w:r>
          </w:p>
        </w:tc>
        <w:tc>
          <w:tcPr>
            <w:tcW w:w="1227" w:type="dxa"/>
            <w:tcBorders>
              <w:bottom w:val="double" w:sz="4" w:space="0" w:color="auto"/>
            </w:tcBorders>
            <w:shd w:val="clear" w:color="auto" w:fill="auto"/>
            <w:noWrap/>
            <w:vAlign w:val="bottom"/>
          </w:tcPr>
          <w:p w:rsidR="003574F5" w:rsidRPr="00166D1C" w:rsidRDefault="003574F5" w:rsidP="00345BBB">
            <w:pPr>
              <w:jc w:val="right"/>
              <w:rPr>
                <w:b/>
                <w:color w:val="000000"/>
                <w:sz w:val="20"/>
                <w:szCs w:val="20"/>
              </w:rPr>
            </w:pPr>
            <w:r w:rsidRPr="00166D1C">
              <w:rPr>
                <w:b/>
                <w:color w:val="000000"/>
                <w:sz w:val="20"/>
                <w:szCs w:val="20"/>
              </w:rPr>
              <w:t>16.20</w:t>
            </w:r>
          </w:p>
        </w:tc>
        <w:tc>
          <w:tcPr>
            <w:tcW w:w="1227" w:type="dxa"/>
            <w:tcBorders>
              <w:bottom w:val="double" w:sz="4" w:space="0" w:color="auto"/>
            </w:tcBorders>
            <w:shd w:val="clear" w:color="auto" w:fill="auto"/>
            <w:noWrap/>
            <w:vAlign w:val="bottom"/>
          </w:tcPr>
          <w:p w:rsidR="003574F5" w:rsidRPr="00166D1C" w:rsidRDefault="003574F5" w:rsidP="00345BBB">
            <w:pPr>
              <w:jc w:val="right"/>
              <w:rPr>
                <w:b/>
                <w:color w:val="000000"/>
                <w:sz w:val="20"/>
                <w:szCs w:val="20"/>
              </w:rPr>
            </w:pPr>
            <w:r w:rsidRPr="00166D1C">
              <w:rPr>
                <w:b/>
                <w:color w:val="000000"/>
                <w:sz w:val="20"/>
                <w:szCs w:val="20"/>
              </w:rPr>
              <w:t>4.12</w:t>
            </w:r>
          </w:p>
        </w:tc>
        <w:tc>
          <w:tcPr>
            <w:tcW w:w="1231" w:type="dxa"/>
            <w:tcBorders>
              <w:bottom w:val="double" w:sz="4" w:space="0" w:color="auto"/>
            </w:tcBorders>
            <w:shd w:val="clear" w:color="auto" w:fill="auto"/>
            <w:noWrap/>
            <w:vAlign w:val="bottom"/>
          </w:tcPr>
          <w:p w:rsidR="003574F5" w:rsidRPr="00166D1C" w:rsidRDefault="003574F5" w:rsidP="00345BBB">
            <w:pPr>
              <w:jc w:val="right"/>
              <w:rPr>
                <w:b/>
                <w:color w:val="000000"/>
                <w:sz w:val="20"/>
                <w:szCs w:val="20"/>
              </w:rPr>
            </w:pPr>
            <w:r w:rsidRPr="00166D1C">
              <w:rPr>
                <w:b/>
                <w:color w:val="000000"/>
                <w:sz w:val="20"/>
                <w:szCs w:val="20"/>
              </w:rPr>
              <w:t>0.52</w:t>
            </w:r>
          </w:p>
        </w:tc>
        <w:tc>
          <w:tcPr>
            <w:tcW w:w="1276" w:type="dxa"/>
            <w:tcBorders>
              <w:bottom w:val="double" w:sz="4" w:space="0" w:color="auto"/>
            </w:tcBorders>
            <w:shd w:val="clear" w:color="auto" w:fill="auto"/>
            <w:noWrap/>
            <w:vAlign w:val="bottom"/>
          </w:tcPr>
          <w:p w:rsidR="003574F5" w:rsidRPr="00166D1C" w:rsidRDefault="003574F5" w:rsidP="00345BBB">
            <w:pPr>
              <w:jc w:val="right"/>
              <w:rPr>
                <w:b/>
                <w:color w:val="000000"/>
                <w:sz w:val="20"/>
                <w:szCs w:val="20"/>
              </w:rPr>
            </w:pPr>
            <w:r w:rsidRPr="00166D1C">
              <w:rPr>
                <w:b/>
                <w:color w:val="000000"/>
                <w:sz w:val="20"/>
                <w:szCs w:val="20"/>
              </w:rPr>
              <w:t>4.09</w:t>
            </w:r>
          </w:p>
        </w:tc>
        <w:tc>
          <w:tcPr>
            <w:tcW w:w="992" w:type="dxa"/>
            <w:tcBorders>
              <w:bottom w:val="double" w:sz="4" w:space="0" w:color="auto"/>
            </w:tcBorders>
            <w:shd w:val="clear" w:color="auto" w:fill="auto"/>
            <w:noWrap/>
            <w:vAlign w:val="bottom"/>
          </w:tcPr>
          <w:p w:rsidR="003574F5" w:rsidRPr="00166D1C" w:rsidRDefault="003574F5" w:rsidP="00345BBB">
            <w:pPr>
              <w:jc w:val="right"/>
              <w:rPr>
                <w:b/>
                <w:color w:val="000000"/>
                <w:sz w:val="20"/>
                <w:szCs w:val="20"/>
              </w:rPr>
            </w:pPr>
            <w:r w:rsidRPr="00166D1C">
              <w:rPr>
                <w:b/>
                <w:color w:val="000000"/>
                <w:sz w:val="20"/>
                <w:szCs w:val="20"/>
              </w:rPr>
              <w:t>107.13</w:t>
            </w:r>
          </w:p>
        </w:tc>
      </w:tr>
    </w:tbl>
    <w:p w:rsidR="003574F5" w:rsidRPr="00464B35" w:rsidRDefault="003574F5" w:rsidP="003574F5">
      <w:pPr>
        <w:autoSpaceDE w:val="0"/>
        <w:autoSpaceDN w:val="0"/>
        <w:adjustRightInd w:val="0"/>
        <w:spacing w:after="240"/>
        <w:jc w:val="both"/>
        <w:rPr>
          <w:color w:val="000000"/>
          <w:sz w:val="20"/>
          <w:szCs w:val="20"/>
        </w:rPr>
      </w:pPr>
      <w:r w:rsidRPr="0080333A">
        <w:rPr>
          <w:i/>
          <w:color w:val="000000"/>
          <w:sz w:val="20"/>
          <w:szCs w:val="20"/>
        </w:rPr>
        <w:t>Notes</w:t>
      </w:r>
      <w:r w:rsidRPr="00464B35">
        <w:rPr>
          <w:color w:val="000000"/>
          <w:sz w:val="20"/>
          <w:szCs w:val="20"/>
        </w:rPr>
        <w:t xml:space="preserve">: As in Nishida </w:t>
      </w:r>
      <w:r w:rsidRPr="00464B35">
        <w:rPr>
          <w:i/>
          <w:color w:val="000000"/>
          <w:sz w:val="20"/>
          <w:szCs w:val="20"/>
        </w:rPr>
        <w:t>et al.</w:t>
      </w:r>
      <w:r w:rsidRPr="00464B35">
        <w:rPr>
          <w:color w:val="000000"/>
          <w:sz w:val="20"/>
          <w:szCs w:val="20"/>
        </w:rPr>
        <w:t xml:space="preserve"> (2013), numbers are percentage growth rates. The plant-level multifactor productivity is calculated by using production function parameters that vary across 2-digit ISIC. We obtain the estimates by using </w:t>
      </w:r>
      <w:r w:rsidRPr="00464B35">
        <w:rPr>
          <w:sz w:val="20"/>
          <w:szCs w:val="20"/>
        </w:rPr>
        <w:t xml:space="preserve">Wooldridge (2009). APG </w:t>
      </w:r>
      <w:r w:rsidRPr="00464B35">
        <w:rPr>
          <w:color w:val="000000"/>
          <w:sz w:val="20"/>
          <w:szCs w:val="20"/>
        </w:rPr>
        <w:t xml:space="preserve">represents the aggregate productivity growth with entry and exit, which is defined as aggregate change in final demand </w:t>
      </w:r>
      <w:r w:rsidRPr="00464B35">
        <w:rPr>
          <w:i/>
          <w:color w:val="000000"/>
          <w:sz w:val="20"/>
          <w:szCs w:val="20"/>
        </w:rPr>
        <w:t>minus</w:t>
      </w:r>
      <w:r w:rsidRPr="00464B35">
        <w:rPr>
          <w:color w:val="000000"/>
          <w:sz w:val="20"/>
          <w:szCs w:val="20"/>
        </w:rPr>
        <w:t xml:space="preserve"> aggregate expenditure in inputs, holding input constant. We use value-added share (Domar) for weights. APG is decomposed into four components: (1) technical efficiency, (2) reallocation, and (3) net entry term, using </w:t>
      </w:r>
      <w:r w:rsidRPr="00464B35">
        <w:rPr>
          <w:sz w:val="20"/>
          <w:szCs w:val="20"/>
        </w:rPr>
        <w:t xml:space="preserve">Eq. </w:t>
      </w:r>
      <w:r w:rsidR="00922AB5">
        <w:rPr>
          <w:sz w:val="20"/>
          <w:szCs w:val="20"/>
        </w:rPr>
        <w:t>1</w:t>
      </w:r>
      <w:r w:rsidR="00A6513B">
        <w:rPr>
          <w:sz w:val="20"/>
          <w:szCs w:val="20"/>
        </w:rPr>
        <w:t>7</w:t>
      </w:r>
      <w:r w:rsidRPr="00464B35">
        <w:rPr>
          <w:sz w:val="20"/>
          <w:szCs w:val="20"/>
        </w:rPr>
        <w:t xml:space="preserve"> </w:t>
      </w:r>
      <w:r w:rsidRPr="00464B35">
        <w:rPr>
          <w:color w:val="000000"/>
          <w:sz w:val="20"/>
          <w:szCs w:val="20"/>
        </w:rPr>
        <w:t>in text.</w:t>
      </w:r>
    </w:p>
    <w:p w:rsidR="00464B35" w:rsidRDefault="00464B35">
      <w:pPr>
        <w:spacing w:after="200" w:line="276" w:lineRule="auto"/>
        <w:rPr>
          <w:b/>
          <w:bCs/>
          <w:sz w:val="22"/>
          <w:szCs w:val="22"/>
          <w:u w:val="single"/>
        </w:rPr>
      </w:pPr>
      <w:r>
        <w:rPr>
          <w:b/>
          <w:bCs/>
          <w:sz w:val="22"/>
          <w:szCs w:val="22"/>
          <w:u w:val="single"/>
        </w:rPr>
        <w:br w:type="page"/>
      </w:r>
    </w:p>
    <w:p w:rsidR="003574F5" w:rsidRPr="00166D1C" w:rsidRDefault="003574F5" w:rsidP="009F6FEC">
      <w:pPr>
        <w:spacing w:after="200" w:line="276" w:lineRule="auto"/>
        <w:jc w:val="center"/>
        <w:rPr>
          <w:b/>
          <w:bCs/>
          <w:sz w:val="22"/>
          <w:szCs w:val="22"/>
          <w:u w:val="single"/>
        </w:rPr>
      </w:pPr>
      <w:r w:rsidRPr="00166D1C">
        <w:rPr>
          <w:b/>
          <w:bCs/>
          <w:sz w:val="22"/>
          <w:szCs w:val="22"/>
          <w:u w:val="single"/>
        </w:rPr>
        <w:t>REFERENCES</w:t>
      </w:r>
    </w:p>
    <w:p w:rsidR="00917DBD" w:rsidRPr="00C544D6" w:rsidRDefault="00917DBD" w:rsidP="00C93BAF">
      <w:pPr>
        <w:autoSpaceDE w:val="0"/>
        <w:autoSpaceDN w:val="0"/>
        <w:adjustRightInd w:val="0"/>
        <w:jc w:val="both"/>
        <w:rPr>
          <w:rFonts w:eastAsiaTheme="minorHAnsi"/>
          <w:sz w:val="22"/>
          <w:szCs w:val="22"/>
          <w:lang w:eastAsia="en-US"/>
        </w:rPr>
      </w:pPr>
      <w:r w:rsidRPr="00C544D6">
        <w:rPr>
          <w:rFonts w:eastAsiaTheme="minorHAnsi"/>
          <w:sz w:val="22"/>
          <w:szCs w:val="22"/>
          <w:lang w:val="en-ZA" w:eastAsia="en-US"/>
        </w:rPr>
        <w:t xml:space="preserve">Ackerberg D, </w:t>
      </w:r>
      <w:r>
        <w:rPr>
          <w:rFonts w:eastAsiaTheme="minorHAnsi"/>
          <w:sz w:val="22"/>
          <w:szCs w:val="22"/>
          <w:lang w:val="en-ZA" w:eastAsia="en-US"/>
        </w:rPr>
        <w:t xml:space="preserve">K. </w:t>
      </w:r>
      <w:r w:rsidRPr="00C544D6">
        <w:rPr>
          <w:rFonts w:eastAsiaTheme="minorHAnsi"/>
          <w:sz w:val="22"/>
          <w:szCs w:val="22"/>
          <w:lang w:val="en-ZA" w:eastAsia="en-US"/>
        </w:rPr>
        <w:t>Caves</w:t>
      </w:r>
      <w:r>
        <w:rPr>
          <w:rFonts w:eastAsiaTheme="minorHAnsi"/>
          <w:sz w:val="22"/>
          <w:szCs w:val="22"/>
          <w:lang w:val="en-ZA" w:eastAsia="en-US"/>
        </w:rPr>
        <w:t xml:space="preserve"> and G.</w:t>
      </w:r>
      <w:r w:rsidRPr="00C544D6">
        <w:rPr>
          <w:rFonts w:eastAsiaTheme="minorHAnsi"/>
          <w:sz w:val="22"/>
          <w:szCs w:val="22"/>
          <w:lang w:val="en-ZA" w:eastAsia="en-US"/>
        </w:rPr>
        <w:t xml:space="preserve"> Frazer (2008)</w:t>
      </w:r>
      <w:r>
        <w:rPr>
          <w:rFonts w:eastAsiaTheme="minorHAnsi"/>
          <w:sz w:val="22"/>
          <w:szCs w:val="22"/>
          <w:lang w:val="en-ZA" w:eastAsia="en-US"/>
        </w:rPr>
        <w:t>, “</w:t>
      </w:r>
      <w:r w:rsidRPr="00C544D6">
        <w:rPr>
          <w:rFonts w:eastAsiaTheme="minorHAnsi"/>
          <w:sz w:val="22"/>
          <w:szCs w:val="22"/>
          <w:lang w:val="en-ZA" w:eastAsia="en-US"/>
        </w:rPr>
        <w:t>Structural identification of production functions</w:t>
      </w:r>
      <w:r>
        <w:rPr>
          <w:rFonts w:eastAsiaTheme="minorHAnsi"/>
          <w:sz w:val="22"/>
          <w:szCs w:val="22"/>
          <w:lang w:val="en-ZA" w:eastAsia="en-US"/>
        </w:rPr>
        <w:t>”,</w:t>
      </w:r>
      <w:r w:rsidRPr="00C544D6">
        <w:rPr>
          <w:rFonts w:eastAsiaTheme="minorHAnsi"/>
          <w:sz w:val="22"/>
          <w:szCs w:val="22"/>
          <w:lang w:val="en-ZA" w:eastAsia="en-US"/>
        </w:rPr>
        <w:t xml:space="preserve"> Working </w:t>
      </w:r>
      <w:r>
        <w:rPr>
          <w:rFonts w:eastAsiaTheme="minorHAnsi"/>
          <w:sz w:val="22"/>
          <w:szCs w:val="22"/>
          <w:lang w:val="en-ZA" w:eastAsia="en-US"/>
        </w:rPr>
        <w:t>P</w:t>
      </w:r>
      <w:r w:rsidRPr="00C544D6">
        <w:rPr>
          <w:rFonts w:eastAsiaTheme="minorHAnsi"/>
          <w:sz w:val="22"/>
          <w:szCs w:val="22"/>
          <w:lang w:val="en-ZA" w:eastAsia="en-US"/>
        </w:rPr>
        <w:t>aper</w:t>
      </w:r>
      <w:r>
        <w:rPr>
          <w:rFonts w:eastAsiaTheme="minorHAnsi"/>
          <w:sz w:val="22"/>
          <w:szCs w:val="22"/>
          <w:lang w:val="en-ZA" w:eastAsia="en-US"/>
        </w:rPr>
        <w:t>.</w:t>
      </w:r>
    </w:p>
    <w:p w:rsidR="00917DBD" w:rsidRPr="00C343AF" w:rsidRDefault="00917DBD" w:rsidP="004C5D95">
      <w:pPr>
        <w:autoSpaceDE w:val="0"/>
        <w:autoSpaceDN w:val="0"/>
        <w:adjustRightInd w:val="0"/>
        <w:jc w:val="both"/>
        <w:rPr>
          <w:color w:val="000000"/>
          <w:sz w:val="22"/>
          <w:szCs w:val="22"/>
        </w:rPr>
      </w:pPr>
      <w:r w:rsidRPr="00C343AF">
        <w:rPr>
          <w:color w:val="000000"/>
          <w:sz w:val="22"/>
          <w:szCs w:val="22"/>
        </w:rPr>
        <w:t xml:space="preserve">Aghion P. and P. Hawit (2009), </w:t>
      </w:r>
      <w:r w:rsidRPr="00C343AF">
        <w:rPr>
          <w:i/>
          <w:color w:val="000000"/>
          <w:sz w:val="22"/>
          <w:szCs w:val="22"/>
        </w:rPr>
        <w:t>The Economics of Growth</w:t>
      </w:r>
      <w:r w:rsidRPr="00C343AF">
        <w:rPr>
          <w:color w:val="000000"/>
          <w:sz w:val="22"/>
          <w:szCs w:val="22"/>
        </w:rPr>
        <w:t>, The MIT Press, London, England.</w:t>
      </w:r>
    </w:p>
    <w:p w:rsidR="00917DBD" w:rsidRPr="00166D1C" w:rsidRDefault="00917DBD" w:rsidP="00C93BAF">
      <w:pPr>
        <w:autoSpaceDE w:val="0"/>
        <w:autoSpaceDN w:val="0"/>
        <w:adjustRightInd w:val="0"/>
        <w:jc w:val="both"/>
        <w:rPr>
          <w:rFonts w:eastAsiaTheme="minorHAnsi"/>
          <w:color w:val="000000"/>
          <w:sz w:val="22"/>
          <w:szCs w:val="22"/>
          <w:lang w:eastAsia="en-US"/>
        </w:rPr>
      </w:pPr>
      <w:r w:rsidRPr="00166D1C">
        <w:rPr>
          <w:rFonts w:eastAsiaTheme="minorHAnsi"/>
          <w:sz w:val="22"/>
          <w:szCs w:val="22"/>
          <w:lang w:eastAsia="en-US"/>
        </w:rPr>
        <w:t>Aghion P</w:t>
      </w:r>
      <w:r>
        <w:rPr>
          <w:rFonts w:eastAsiaTheme="minorHAnsi"/>
          <w:sz w:val="22"/>
          <w:szCs w:val="22"/>
          <w:lang w:eastAsia="en-US"/>
        </w:rPr>
        <w:t>.</w:t>
      </w:r>
      <w:r w:rsidRPr="00166D1C">
        <w:rPr>
          <w:rFonts w:eastAsiaTheme="minorHAnsi"/>
          <w:sz w:val="22"/>
          <w:szCs w:val="22"/>
          <w:lang w:eastAsia="en-US"/>
        </w:rPr>
        <w:t>, M</w:t>
      </w:r>
      <w:r>
        <w:rPr>
          <w:rFonts w:eastAsiaTheme="minorHAnsi"/>
          <w:sz w:val="22"/>
          <w:szCs w:val="22"/>
          <w:lang w:eastAsia="en-US"/>
        </w:rPr>
        <w:t>.</w:t>
      </w:r>
      <w:r w:rsidRPr="00166D1C">
        <w:rPr>
          <w:rFonts w:eastAsiaTheme="minorHAnsi"/>
          <w:sz w:val="22"/>
          <w:szCs w:val="22"/>
          <w:lang w:eastAsia="en-US"/>
        </w:rPr>
        <w:t xml:space="preserve"> Braun, and J</w:t>
      </w:r>
      <w:r>
        <w:rPr>
          <w:rFonts w:eastAsiaTheme="minorHAnsi"/>
          <w:sz w:val="22"/>
          <w:szCs w:val="22"/>
          <w:lang w:eastAsia="en-US"/>
        </w:rPr>
        <w:t>.</w:t>
      </w:r>
      <w:r w:rsidRPr="00166D1C">
        <w:rPr>
          <w:rFonts w:eastAsiaTheme="minorHAnsi"/>
          <w:sz w:val="22"/>
          <w:szCs w:val="22"/>
          <w:lang w:eastAsia="en-US"/>
        </w:rPr>
        <w:t xml:space="preserve"> Fedderke</w:t>
      </w:r>
      <w:r>
        <w:rPr>
          <w:rFonts w:eastAsiaTheme="minorHAnsi"/>
          <w:sz w:val="22"/>
          <w:szCs w:val="22"/>
          <w:lang w:eastAsia="en-US"/>
        </w:rPr>
        <w:t>,</w:t>
      </w:r>
      <w:r w:rsidRPr="00166D1C">
        <w:rPr>
          <w:rFonts w:eastAsiaTheme="minorHAnsi"/>
          <w:sz w:val="22"/>
          <w:szCs w:val="22"/>
          <w:lang w:eastAsia="en-US"/>
        </w:rPr>
        <w:t xml:space="preserve"> </w:t>
      </w:r>
      <w:r>
        <w:rPr>
          <w:rFonts w:eastAsiaTheme="minorHAnsi"/>
          <w:sz w:val="22"/>
          <w:szCs w:val="22"/>
          <w:lang w:eastAsia="en-US"/>
        </w:rPr>
        <w:t>(</w:t>
      </w:r>
      <w:r w:rsidRPr="00166D1C">
        <w:rPr>
          <w:rFonts w:eastAsiaTheme="minorHAnsi"/>
          <w:sz w:val="22"/>
          <w:szCs w:val="22"/>
          <w:lang w:eastAsia="en-US"/>
        </w:rPr>
        <w:t>200</w:t>
      </w:r>
      <w:r>
        <w:rPr>
          <w:rFonts w:eastAsiaTheme="minorHAnsi"/>
          <w:sz w:val="22"/>
          <w:szCs w:val="22"/>
          <w:lang w:eastAsia="en-US"/>
        </w:rPr>
        <w:t>7),</w:t>
      </w:r>
      <w:r w:rsidRPr="00166D1C">
        <w:rPr>
          <w:rFonts w:eastAsiaTheme="minorHAnsi"/>
          <w:sz w:val="22"/>
          <w:szCs w:val="22"/>
          <w:lang w:eastAsia="en-US"/>
        </w:rPr>
        <w:t xml:space="preserve"> </w:t>
      </w:r>
      <w:r>
        <w:rPr>
          <w:rFonts w:eastAsiaTheme="minorHAnsi"/>
          <w:sz w:val="22"/>
          <w:szCs w:val="22"/>
          <w:lang w:eastAsia="en-US"/>
        </w:rPr>
        <w:t>“</w:t>
      </w:r>
      <w:r w:rsidRPr="00166D1C">
        <w:rPr>
          <w:rFonts w:eastAsiaTheme="minorHAnsi"/>
          <w:sz w:val="22"/>
          <w:szCs w:val="22"/>
          <w:lang w:eastAsia="en-US"/>
        </w:rPr>
        <w:t>Competition and productivity growth in South Africa</w:t>
      </w:r>
      <w:r>
        <w:rPr>
          <w:rFonts w:eastAsiaTheme="minorHAnsi"/>
          <w:sz w:val="22"/>
          <w:szCs w:val="22"/>
          <w:lang w:eastAsia="en-US"/>
        </w:rPr>
        <w:t>”,</w:t>
      </w:r>
      <w:r w:rsidRPr="00166D1C">
        <w:rPr>
          <w:rFonts w:eastAsiaTheme="minorHAnsi"/>
          <w:sz w:val="22"/>
          <w:szCs w:val="22"/>
          <w:lang w:eastAsia="en-US"/>
        </w:rPr>
        <w:t xml:space="preserve"> </w:t>
      </w:r>
      <w:r w:rsidRPr="00152C95">
        <w:rPr>
          <w:rFonts w:eastAsiaTheme="minorHAnsi"/>
          <w:i/>
          <w:sz w:val="22"/>
          <w:szCs w:val="22"/>
          <w:lang w:eastAsia="en-US"/>
        </w:rPr>
        <w:t>Economics of Transition</w:t>
      </w:r>
      <w:r>
        <w:rPr>
          <w:rFonts w:eastAsiaTheme="minorHAnsi"/>
          <w:i/>
          <w:sz w:val="22"/>
          <w:szCs w:val="22"/>
          <w:lang w:eastAsia="en-US"/>
        </w:rPr>
        <w:t>,</w:t>
      </w:r>
      <w:r w:rsidRPr="00166D1C">
        <w:rPr>
          <w:rFonts w:eastAsiaTheme="minorHAnsi"/>
          <w:sz w:val="22"/>
          <w:szCs w:val="22"/>
          <w:lang w:eastAsia="en-US"/>
        </w:rPr>
        <w:t xml:space="preserve"> 16(4): 741-768.</w:t>
      </w:r>
    </w:p>
    <w:p w:rsidR="00917DBD" w:rsidRPr="00166D1C" w:rsidRDefault="00917DBD" w:rsidP="00C93BAF">
      <w:pPr>
        <w:autoSpaceDE w:val="0"/>
        <w:autoSpaceDN w:val="0"/>
        <w:adjustRightInd w:val="0"/>
        <w:jc w:val="both"/>
        <w:rPr>
          <w:rFonts w:eastAsiaTheme="minorHAnsi"/>
          <w:color w:val="000000"/>
          <w:sz w:val="22"/>
          <w:szCs w:val="22"/>
          <w:lang w:eastAsia="en-US"/>
        </w:rPr>
      </w:pPr>
      <w:r w:rsidRPr="00166D1C">
        <w:rPr>
          <w:rFonts w:eastAsiaTheme="minorHAnsi"/>
          <w:color w:val="000000"/>
          <w:sz w:val="22"/>
          <w:szCs w:val="22"/>
          <w:lang w:eastAsia="en-US"/>
        </w:rPr>
        <w:t xml:space="preserve">Alfaro, L., Charlton A., and Kanczuk F. (2008), "Firm-Size Distribution and Cross </w:t>
      </w:r>
      <w:r>
        <w:rPr>
          <w:rFonts w:eastAsiaTheme="minorHAnsi"/>
          <w:color w:val="000000"/>
          <w:sz w:val="22"/>
          <w:szCs w:val="22"/>
          <w:lang w:eastAsia="en-US"/>
        </w:rPr>
        <w:t>C</w:t>
      </w:r>
      <w:r w:rsidRPr="00166D1C">
        <w:rPr>
          <w:rFonts w:eastAsiaTheme="minorHAnsi"/>
          <w:color w:val="000000"/>
          <w:sz w:val="22"/>
          <w:szCs w:val="22"/>
          <w:lang w:eastAsia="en-US"/>
        </w:rPr>
        <w:t xml:space="preserve">ountry Income Differences." National Bureau of Economic Research Working Paper 14060. </w:t>
      </w:r>
    </w:p>
    <w:p w:rsidR="00917DBD" w:rsidRDefault="00917DBD" w:rsidP="008B36F1">
      <w:pPr>
        <w:autoSpaceDE w:val="0"/>
        <w:autoSpaceDN w:val="0"/>
        <w:adjustRightInd w:val="0"/>
        <w:jc w:val="both"/>
        <w:rPr>
          <w:sz w:val="22"/>
          <w:szCs w:val="22"/>
          <w:lang w:val="en-ZA"/>
        </w:rPr>
      </w:pPr>
      <w:r w:rsidRPr="000508EE">
        <w:rPr>
          <w:sz w:val="22"/>
          <w:szCs w:val="22"/>
          <w:lang w:val="en-ZA"/>
        </w:rPr>
        <w:t>Annual Report (2012)</w:t>
      </w:r>
    </w:p>
    <w:p w:rsidR="00917DBD" w:rsidRPr="002522D6" w:rsidRDefault="00917DBD" w:rsidP="008B36F1">
      <w:pPr>
        <w:autoSpaceDE w:val="0"/>
        <w:autoSpaceDN w:val="0"/>
        <w:adjustRightInd w:val="0"/>
        <w:jc w:val="both"/>
        <w:rPr>
          <w:sz w:val="22"/>
          <w:szCs w:val="22"/>
        </w:rPr>
      </w:pPr>
      <w:r w:rsidRPr="002522D6">
        <w:rPr>
          <w:sz w:val="22"/>
          <w:szCs w:val="22"/>
        </w:rPr>
        <w:t>Asplund and Nocke (2006), “</w:t>
      </w:r>
      <w:r w:rsidRPr="002522D6">
        <w:rPr>
          <w:rFonts w:eastAsiaTheme="minorHAnsi"/>
          <w:sz w:val="22"/>
          <w:szCs w:val="22"/>
          <w:lang w:val="en-ZA" w:eastAsia="en-US"/>
        </w:rPr>
        <w:t xml:space="preserve">Firm Turnover in Imperfectly Competitive Markets”, </w:t>
      </w:r>
      <w:r w:rsidRPr="008B36F1">
        <w:rPr>
          <w:rFonts w:eastAsiaTheme="minorHAnsi"/>
          <w:i/>
          <w:sz w:val="22"/>
          <w:szCs w:val="22"/>
          <w:lang w:val="en-ZA" w:eastAsia="en-US"/>
        </w:rPr>
        <w:t>Review of Economic Studies</w:t>
      </w:r>
      <w:r w:rsidRPr="002522D6">
        <w:rPr>
          <w:rFonts w:eastAsiaTheme="minorHAnsi"/>
          <w:sz w:val="22"/>
          <w:szCs w:val="22"/>
          <w:lang w:val="en-ZA" w:eastAsia="en-US"/>
        </w:rPr>
        <w:t xml:space="preserve"> </w:t>
      </w:r>
      <w:r w:rsidRPr="002522D6">
        <w:rPr>
          <w:rFonts w:eastAsiaTheme="minorHAnsi"/>
          <w:b/>
          <w:bCs/>
          <w:sz w:val="22"/>
          <w:szCs w:val="22"/>
          <w:lang w:val="en-ZA" w:eastAsia="en-US"/>
        </w:rPr>
        <w:t>73</w:t>
      </w:r>
      <w:r w:rsidRPr="002522D6">
        <w:rPr>
          <w:rFonts w:eastAsiaTheme="minorHAnsi"/>
          <w:sz w:val="22"/>
          <w:szCs w:val="22"/>
          <w:lang w:val="en-ZA" w:eastAsia="en-US"/>
        </w:rPr>
        <w:t>, 295–327.</w:t>
      </w:r>
    </w:p>
    <w:p w:rsidR="00917DBD" w:rsidRPr="00166D1C" w:rsidRDefault="00917DBD" w:rsidP="00C93BAF">
      <w:pPr>
        <w:autoSpaceDE w:val="0"/>
        <w:autoSpaceDN w:val="0"/>
        <w:adjustRightInd w:val="0"/>
        <w:jc w:val="both"/>
        <w:rPr>
          <w:rFonts w:eastAsiaTheme="minorHAnsi"/>
          <w:color w:val="000000"/>
          <w:sz w:val="22"/>
          <w:szCs w:val="22"/>
          <w:lang w:eastAsia="en-US"/>
        </w:rPr>
      </w:pPr>
      <w:r w:rsidRPr="00166D1C">
        <w:rPr>
          <w:rFonts w:eastAsiaTheme="minorHAnsi"/>
          <w:color w:val="000000"/>
          <w:sz w:val="22"/>
          <w:szCs w:val="22"/>
          <w:lang w:eastAsia="en-US"/>
        </w:rPr>
        <w:t>Bai C</w:t>
      </w:r>
      <w:r>
        <w:rPr>
          <w:rFonts w:eastAsiaTheme="minorHAnsi"/>
          <w:color w:val="000000"/>
          <w:sz w:val="22"/>
          <w:szCs w:val="22"/>
          <w:lang w:eastAsia="en-US"/>
        </w:rPr>
        <w:t>.</w:t>
      </w:r>
      <w:r w:rsidRPr="00166D1C">
        <w:rPr>
          <w:rFonts w:eastAsiaTheme="minorHAnsi"/>
          <w:color w:val="000000"/>
          <w:sz w:val="22"/>
          <w:szCs w:val="22"/>
          <w:lang w:eastAsia="en-US"/>
        </w:rPr>
        <w:t>, C</w:t>
      </w:r>
      <w:r>
        <w:rPr>
          <w:rFonts w:eastAsiaTheme="minorHAnsi"/>
          <w:color w:val="000000"/>
          <w:sz w:val="22"/>
          <w:szCs w:val="22"/>
          <w:lang w:eastAsia="en-US"/>
        </w:rPr>
        <w:t>.</w:t>
      </w:r>
      <w:r w:rsidRPr="00166D1C">
        <w:rPr>
          <w:rFonts w:eastAsiaTheme="minorHAnsi"/>
          <w:color w:val="000000"/>
          <w:sz w:val="22"/>
          <w:szCs w:val="22"/>
          <w:lang w:eastAsia="en-US"/>
        </w:rPr>
        <w:t xml:space="preserve"> Hsieh, and Y</w:t>
      </w:r>
      <w:r>
        <w:rPr>
          <w:rFonts w:eastAsiaTheme="minorHAnsi"/>
          <w:color w:val="000000"/>
          <w:sz w:val="22"/>
          <w:szCs w:val="22"/>
          <w:lang w:eastAsia="en-US"/>
        </w:rPr>
        <w:t xml:space="preserve">. </w:t>
      </w:r>
      <w:r w:rsidRPr="00166D1C">
        <w:rPr>
          <w:rFonts w:eastAsiaTheme="minorHAnsi"/>
          <w:color w:val="000000"/>
          <w:sz w:val="22"/>
          <w:szCs w:val="22"/>
          <w:lang w:eastAsia="en-US"/>
        </w:rPr>
        <w:t xml:space="preserve">Qian </w:t>
      </w:r>
      <w:r>
        <w:rPr>
          <w:rFonts w:eastAsiaTheme="minorHAnsi"/>
          <w:color w:val="000000"/>
          <w:sz w:val="22"/>
          <w:szCs w:val="22"/>
          <w:lang w:eastAsia="en-US"/>
        </w:rPr>
        <w:t>(</w:t>
      </w:r>
      <w:r w:rsidRPr="00166D1C">
        <w:rPr>
          <w:rFonts w:eastAsiaTheme="minorHAnsi"/>
          <w:color w:val="000000"/>
          <w:sz w:val="22"/>
          <w:szCs w:val="22"/>
          <w:lang w:eastAsia="en-US"/>
        </w:rPr>
        <w:t>2006</w:t>
      </w:r>
      <w:r>
        <w:rPr>
          <w:rFonts w:eastAsiaTheme="minorHAnsi"/>
          <w:color w:val="000000"/>
          <w:sz w:val="22"/>
          <w:szCs w:val="22"/>
          <w:lang w:eastAsia="en-US"/>
        </w:rPr>
        <w:t>),</w:t>
      </w:r>
      <w:r w:rsidRPr="00166D1C">
        <w:rPr>
          <w:rFonts w:eastAsiaTheme="minorHAnsi"/>
          <w:color w:val="000000"/>
          <w:sz w:val="22"/>
          <w:szCs w:val="22"/>
          <w:lang w:eastAsia="en-US"/>
        </w:rPr>
        <w:t xml:space="preserve"> "The Return to Capital in China"</w:t>
      </w:r>
      <w:r>
        <w:rPr>
          <w:rFonts w:eastAsiaTheme="minorHAnsi"/>
          <w:color w:val="000000"/>
          <w:sz w:val="22"/>
          <w:szCs w:val="22"/>
          <w:lang w:eastAsia="en-US"/>
        </w:rPr>
        <w:t>,</w:t>
      </w:r>
      <w:r w:rsidRPr="00166D1C">
        <w:rPr>
          <w:rFonts w:eastAsiaTheme="minorHAnsi"/>
          <w:color w:val="000000"/>
          <w:sz w:val="22"/>
          <w:szCs w:val="22"/>
          <w:lang w:eastAsia="en-US"/>
        </w:rPr>
        <w:t xml:space="preserve"> </w:t>
      </w:r>
      <w:r w:rsidRPr="00C05E0C">
        <w:rPr>
          <w:rFonts w:eastAsiaTheme="minorHAnsi"/>
          <w:i/>
          <w:color w:val="000000"/>
          <w:sz w:val="22"/>
          <w:szCs w:val="22"/>
          <w:lang w:eastAsia="en-US"/>
        </w:rPr>
        <w:t>Brookings Papers on Economic Activity</w:t>
      </w:r>
      <w:r w:rsidRPr="00166D1C">
        <w:rPr>
          <w:rFonts w:eastAsiaTheme="minorHAnsi"/>
          <w:color w:val="000000"/>
          <w:sz w:val="22"/>
          <w:szCs w:val="22"/>
          <w:lang w:eastAsia="en-US"/>
        </w:rPr>
        <w:t xml:space="preserve">, 2: 61-88. </w:t>
      </w:r>
    </w:p>
    <w:p w:rsidR="00917DBD" w:rsidRPr="005F36F5" w:rsidRDefault="00917DBD" w:rsidP="00C93BAF">
      <w:pPr>
        <w:pStyle w:val="Default"/>
        <w:jc w:val="both"/>
        <w:rPr>
          <w:rFonts w:ascii="Times New Roman" w:hAnsi="Times New Roman" w:cs="Times New Roman"/>
          <w:sz w:val="22"/>
          <w:szCs w:val="22"/>
        </w:rPr>
      </w:pPr>
      <w:r w:rsidRPr="005F36F5">
        <w:rPr>
          <w:rFonts w:ascii="Times New Roman" w:hAnsi="Times New Roman" w:cs="Times New Roman"/>
          <w:sz w:val="22"/>
          <w:szCs w:val="22"/>
        </w:rPr>
        <w:t xml:space="preserve">Baily M, C. Hulten and D. Campbell (1992), “Productivity Dynamics in Manufacturing Plants”, </w:t>
      </w:r>
      <w:r w:rsidRPr="005F36F5">
        <w:rPr>
          <w:rFonts w:ascii="Times New Roman" w:hAnsi="Times New Roman" w:cs="Times New Roman"/>
          <w:i/>
          <w:sz w:val="22"/>
          <w:szCs w:val="22"/>
        </w:rPr>
        <w:t>Brookings Papers Economic Activity, Microeconomics</w:t>
      </w:r>
      <w:r w:rsidRPr="005F36F5">
        <w:rPr>
          <w:rFonts w:ascii="Times New Roman" w:hAnsi="Times New Roman" w:cs="Times New Roman"/>
          <w:sz w:val="22"/>
          <w:szCs w:val="22"/>
        </w:rPr>
        <w:t xml:space="preserve"> 1:187–267 </w:t>
      </w:r>
    </w:p>
    <w:p w:rsidR="00917DBD" w:rsidRPr="00C05E0C" w:rsidRDefault="00917DBD" w:rsidP="00C93BAF">
      <w:pPr>
        <w:autoSpaceDE w:val="0"/>
        <w:autoSpaceDN w:val="0"/>
        <w:adjustRightInd w:val="0"/>
        <w:jc w:val="both"/>
        <w:rPr>
          <w:sz w:val="22"/>
          <w:szCs w:val="22"/>
        </w:rPr>
      </w:pPr>
      <w:r w:rsidRPr="00C05E0C">
        <w:rPr>
          <w:sz w:val="22"/>
          <w:szCs w:val="22"/>
        </w:rPr>
        <w:t>Baily, Bartelsman and John Haltiwanger (1996),” Downsizing and Productivity Growth: Myth or Reality?”</w:t>
      </w:r>
      <w:r>
        <w:rPr>
          <w:sz w:val="22"/>
          <w:szCs w:val="22"/>
        </w:rPr>
        <w:t>,</w:t>
      </w:r>
      <w:r w:rsidRPr="00C05E0C">
        <w:rPr>
          <w:sz w:val="22"/>
          <w:szCs w:val="22"/>
        </w:rPr>
        <w:t xml:space="preserve"> </w:t>
      </w:r>
      <w:r w:rsidRPr="00C05E0C">
        <w:rPr>
          <w:i/>
          <w:sz w:val="22"/>
          <w:szCs w:val="22"/>
        </w:rPr>
        <w:t>Small Business Economics</w:t>
      </w:r>
      <w:r w:rsidRPr="00C05E0C">
        <w:rPr>
          <w:sz w:val="22"/>
          <w:szCs w:val="22"/>
        </w:rPr>
        <w:t>, Vol. 8(4): 259-278.</w:t>
      </w:r>
    </w:p>
    <w:p w:rsidR="00917DBD" w:rsidRPr="00166D1C" w:rsidRDefault="00917DBD" w:rsidP="00C93BAF">
      <w:pPr>
        <w:pStyle w:val="Default"/>
        <w:jc w:val="both"/>
        <w:rPr>
          <w:rFonts w:ascii="Times New Roman" w:hAnsi="Times New Roman" w:cs="Times New Roman"/>
          <w:sz w:val="22"/>
          <w:szCs w:val="22"/>
          <w:lang w:val="en-GB"/>
        </w:rPr>
      </w:pPr>
      <w:r w:rsidRPr="00166D1C">
        <w:rPr>
          <w:rFonts w:ascii="Times New Roman" w:hAnsi="Times New Roman" w:cs="Times New Roman"/>
          <w:sz w:val="22"/>
          <w:szCs w:val="22"/>
          <w:lang w:val="en-GB"/>
        </w:rPr>
        <w:t xml:space="preserve">Banerjee and Moll, 2010, Why Does Misallocation Persist? </w:t>
      </w:r>
      <w:r w:rsidRPr="00166D1C">
        <w:rPr>
          <w:rFonts w:ascii="Times New Roman" w:hAnsi="Times New Roman" w:cs="Times New Roman"/>
          <w:i/>
          <w:sz w:val="22"/>
          <w:szCs w:val="22"/>
          <w:lang w:val="en-GB"/>
        </w:rPr>
        <w:t>American Economic Journal: Macroeconomics</w:t>
      </w:r>
      <w:r w:rsidRPr="00166D1C">
        <w:rPr>
          <w:rFonts w:ascii="Times New Roman" w:hAnsi="Times New Roman" w:cs="Times New Roman"/>
          <w:sz w:val="22"/>
          <w:szCs w:val="22"/>
          <w:lang w:val="en-GB"/>
        </w:rPr>
        <w:t>, Vol. 2, No. pp. 189-206</w:t>
      </w:r>
    </w:p>
    <w:p w:rsidR="00917DBD" w:rsidRPr="00166D1C" w:rsidRDefault="00917DBD" w:rsidP="00C93BAF">
      <w:pPr>
        <w:autoSpaceDE w:val="0"/>
        <w:autoSpaceDN w:val="0"/>
        <w:adjustRightInd w:val="0"/>
        <w:jc w:val="both"/>
        <w:rPr>
          <w:rFonts w:eastAsiaTheme="minorHAnsi"/>
          <w:color w:val="000000"/>
          <w:sz w:val="22"/>
          <w:szCs w:val="22"/>
          <w:lang w:eastAsia="en-US"/>
        </w:rPr>
      </w:pPr>
      <w:r w:rsidRPr="00166D1C">
        <w:rPr>
          <w:rFonts w:eastAsiaTheme="minorHAnsi"/>
          <w:color w:val="000000"/>
          <w:sz w:val="22"/>
          <w:szCs w:val="22"/>
          <w:lang w:eastAsia="en-US"/>
        </w:rPr>
        <w:t>Banerjee, A</w:t>
      </w:r>
      <w:r>
        <w:rPr>
          <w:rFonts w:eastAsiaTheme="minorHAnsi"/>
          <w:color w:val="000000"/>
          <w:sz w:val="22"/>
          <w:szCs w:val="22"/>
          <w:lang w:eastAsia="en-US"/>
        </w:rPr>
        <w:t>.</w:t>
      </w:r>
      <w:r w:rsidRPr="00166D1C">
        <w:rPr>
          <w:rFonts w:eastAsiaTheme="minorHAnsi"/>
          <w:color w:val="000000"/>
          <w:sz w:val="22"/>
          <w:szCs w:val="22"/>
          <w:lang w:eastAsia="en-US"/>
        </w:rPr>
        <w:t xml:space="preserve"> V. and E</w:t>
      </w:r>
      <w:r>
        <w:rPr>
          <w:rFonts w:eastAsiaTheme="minorHAnsi"/>
          <w:color w:val="000000"/>
          <w:sz w:val="22"/>
          <w:szCs w:val="22"/>
          <w:lang w:eastAsia="en-US"/>
        </w:rPr>
        <w:t>.</w:t>
      </w:r>
      <w:r w:rsidRPr="00166D1C">
        <w:rPr>
          <w:rFonts w:eastAsiaTheme="minorHAnsi"/>
          <w:color w:val="000000"/>
          <w:sz w:val="22"/>
          <w:szCs w:val="22"/>
          <w:lang w:eastAsia="en-US"/>
        </w:rPr>
        <w:t xml:space="preserve"> Duflo </w:t>
      </w:r>
      <w:r>
        <w:rPr>
          <w:rFonts w:eastAsiaTheme="minorHAnsi"/>
          <w:color w:val="000000"/>
          <w:sz w:val="22"/>
          <w:szCs w:val="22"/>
          <w:lang w:eastAsia="en-US"/>
        </w:rPr>
        <w:t>(</w:t>
      </w:r>
      <w:r w:rsidRPr="00166D1C">
        <w:rPr>
          <w:rFonts w:eastAsiaTheme="minorHAnsi"/>
          <w:color w:val="000000"/>
          <w:sz w:val="22"/>
          <w:szCs w:val="22"/>
          <w:lang w:eastAsia="en-US"/>
        </w:rPr>
        <w:t>2005</w:t>
      </w:r>
      <w:r>
        <w:rPr>
          <w:rFonts w:eastAsiaTheme="minorHAnsi"/>
          <w:color w:val="000000"/>
          <w:sz w:val="22"/>
          <w:szCs w:val="22"/>
          <w:lang w:eastAsia="en-US"/>
        </w:rPr>
        <w:t>),</w:t>
      </w:r>
      <w:r w:rsidRPr="00166D1C">
        <w:rPr>
          <w:rFonts w:eastAsiaTheme="minorHAnsi"/>
          <w:color w:val="000000"/>
          <w:sz w:val="22"/>
          <w:szCs w:val="22"/>
          <w:lang w:eastAsia="en-US"/>
        </w:rPr>
        <w:t xml:space="preserve"> "Growth Theory through the Lens of Development Economics." In Handbook of Economic Growth, Vol. 1 A, ed. P</w:t>
      </w:r>
      <w:r>
        <w:rPr>
          <w:rFonts w:eastAsiaTheme="minorHAnsi"/>
          <w:color w:val="000000"/>
          <w:sz w:val="22"/>
          <w:szCs w:val="22"/>
          <w:lang w:eastAsia="en-US"/>
        </w:rPr>
        <w:t>.</w:t>
      </w:r>
      <w:r w:rsidRPr="00166D1C">
        <w:rPr>
          <w:rFonts w:eastAsiaTheme="minorHAnsi"/>
          <w:color w:val="000000"/>
          <w:sz w:val="22"/>
          <w:szCs w:val="22"/>
          <w:lang w:eastAsia="en-US"/>
        </w:rPr>
        <w:t xml:space="preserve"> Aghion and S</w:t>
      </w:r>
      <w:r>
        <w:rPr>
          <w:rFonts w:eastAsiaTheme="minorHAnsi"/>
          <w:color w:val="000000"/>
          <w:sz w:val="22"/>
          <w:szCs w:val="22"/>
          <w:lang w:eastAsia="en-US"/>
        </w:rPr>
        <w:t>.</w:t>
      </w:r>
      <w:r w:rsidRPr="00166D1C">
        <w:rPr>
          <w:rFonts w:eastAsiaTheme="minorHAnsi"/>
          <w:color w:val="000000"/>
          <w:sz w:val="22"/>
          <w:szCs w:val="22"/>
          <w:lang w:eastAsia="en-US"/>
        </w:rPr>
        <w:t xml:space="preserve"> N. Durlauf, 473-552. Amsterdam: Elsevier</w:t>
      </w:r>
      <w:r>
        <w:rPr>
          <w:rFonts w:eastAsiaTheme="minorHAnsi"/>
          <w:color w:val="000000"/>
          <w:sz w:val="22"/>
          <w:szCs w:val="22"/>
          <w:lang w:eastAsia="en-US"/>
        </w:rPr>
        <w:t>.</w:t>
      </w:r>
      <w:r w:rsidRPr="00166D1C">
        <w:rPr>
          <w:rFonts w:eastAsiaTheme="minorHAnsi"/>
          <w:color w:val="000000"/>
          <w:sz w:val="22"/>
          <w:szCs w:val="22"/>
          <w:lang w:eastAsia="en-US"/>
        </w:rPr>
        <w:t xml:space="preserve"> </w:t>
      </w:r>
    </w:p>
    <w:p w:rsidR="00917DBD" w:rsidRPr="006821FC" w:rsidRDefault="00917DBD" w:rsidP="00C93BAF">
      <w:pPr>
        <w:autoSpaceDE w:val="0"/>
        <w:autoSpaceDN w:val="0"/>
        <w:adjustRightInd w:val="0"/>
        <w:jc w:val="both"/>
        <w:rPr>
          <w:sz w:val="22"/>
          <w:szCs w:val="22"/>
        </w:rPr>
      </w:pPr>
      <w:r w:rsidRPr="006821FC">
        <w:rPr>
          <w:rFonts w:eastAsiaTheme="minorHAnsi"/>
          <w:sz w:val="22"/>
          <w:szCs w:val="22"/>
          <w:lang w:val="en-ZA" w:eastAsia="en-US"/>
        </w:rPr>
        <w:t xml:space="preserve">Bartelsman E, </w:t>
      </w:r>
      <w:r>
        <w:rPr>
          <w:rFonts w:eastAsiaTheme="minorHAnsi"/>
          <w:sz w:val="22"/>
          <w:szCs w:val="22"/>
          <w:lang w:val="en-ZA" w:eastAsia="en-US"/>
        </w:rPr>
        <w:t xml:space="preserve">J. </w:t>
      </w:r>
      <w:r w:rsidRPr="006821FC">
        <w:rPr>
          <w:rFonts w:eastAsiaTheme="minorHAnsi"/>
          <w:sz w:val="22"/>
          <w:szCs w:val="22"/>
          <w:lang w:val="en-ZA" w:eastAsia="en-US"/>
        </w:rPr>
        <w:t xml:space="preserve">Haltiwanger, </w:t>
      </w:r>
      <w:r>
        <w:rPr>
          <w:rFonts w:eastAsiaTheme="minorHAnsi"/>
          <w:sz w:val="22"/>
          <w:szCs w:val="22"/>
          <w:lang w:val="en-ZA" w:eastAsia="en-US"/>
        </w:rPr>
        <w:t xml:space="preserve">S. </w:t>
      </w:r>
      <w:r w:rsidRPr="006821FC">
        <w:rPr>
          <w:rFonts w:eastAsiaTheme="minorHAnsi"/>
          <w:sz w:val="22"/>
          <w:szCs w:val="22"/>
          <w:lang w:val="en-ZA" w:eastAsia="en-US"/>
        </w:rPr>
        <w:t>Scarpetta (2004)</w:t>
      </w:r>
      <w:r>
        <w:rPr>
          <w:rFonts w:eastAsiaTheme="minorHAnsi"/>
          <w:sz w:val="22"/>
          <w:szCs w:val="22"/>
          <w:lang w:val="en-ZA" w:eastAsia="en-US"/>
        </w:rPr>
        <w:t>,</w:t>
      </w:r>
      <w:r w:rsidRPr="006821FC">
        <w:rPr>
          <w:rFonts w:eastAsiaTheme="minorHAnsi"/>
          <w:sz w:val="22"/>
          <w:szCs w:val="22"/>
          <w:lang w:val="en-ZA" w:eastAsia="en-US"/>
        </w:rPr>
        <w:t xml:space="preserve"> </w:t>
      </w:r>
      <w:r>
        <w:rPr>
          <w:rFonts w:eastAsiaTheme="minorHAnsi"/>
          <w:sz w:val="22"/>
          <w:szCs w:val="22"/>
          <w:lang w:val="en-ZA" w:eastAsia="en-US"/>
        </w:rPr>
        <w:t>“</w:t>
      </w:r>
      <w:r w:rsidRPr="006821FC">
        <w:rPr>
          <w:rFonts w:eastAsiaTheme="minorHAnsi"/>
          <w:sz w:val="22"/>
          <w:szCs w:val="22"/>
          <w:lang w:val="en-ZA" w:eastAsia="en-US"/>
        </w:rPr>
        <w:t>Microeconomic</w:t>
      </w:r>
      <w:r>
        <w:rPr>
          <w:rFonts w:eastAsiaTheme="minorHAnsi"/>
          <w:sz w:val="22"/>
          <w:szCs w:val="22"/>
          <w:lang w:val="en-ZA" w:eastAsia="en-US"/>
        </w:rPr>
        <w:t xml:space="preserve"> </w:t>
      </w:r>
      <w:r w:rsidRPr="006821FC">
        <w:rPr>
          <w:rFonts w:eastAsiaTheme="minorHAnsi"/>
          <w:sz w:val="22"/>
          <w:szCs w:val="22"/>
          <w:lang w:val="en-ZA" w:eastAsia="en-US"/>
        </w:rPr>
        <w:t>evidence of creative destruction in industrial and developing</w:t>
      </w:r>
      <w:r>
        <w:rPr>
          <w:rFonts w:eastAsiaTheme="minorHAnsi"/>
          <w:sz w:val="22"/>
          <w:szCs w:val="22"/>
          <w:lang w:val="en-ZA" w:eastAsia="en-US"/>
        </w:rPr>
        <w:t xml:space="preserve"> </w:t>
      </w:r>
      <w:r w:rsidRPr="006821FC">
        <w:rPr>
          <w:rFonts w:eastAsiaTheme="minorHAnsi"/>
          <w:sz w:val="22"/>
          <w:szCs w:val="22"/>
          <w:lang w:val="en-ZA" w:eastAsia="en-US"/>
        </w:rPr>
        <w:t>countries</w:t>
      </w:r>
      <w:r>
        <w:rPr>
          <w:rFonts w:eastAsiaTheme="minorHAnsi"/>
          <w:sz w:val="22"/>
          <w:szCs w:val="22"/>
          <w:lang w:val="en-ZA" w:eastAsia="en-US"/>
        </w:rPr>
        <w:t>”,</w:t>
      </w:r>
      <w:r w:rsidRPr="006821FC">
        <w:rPr>
          <w:rFonts w:eastAsiaTheme="minorHAnsi"/>
          <w:sz w:val="22"/>
          <w:szCs w:val="22"/>
          <w:lang w:val="en-ZA" w:eastAsia="en-US"/>
        </w:rPr>
        <w:t xml:space="preserve"> </w:t>
      </w:r>
      <w:r w:rsidRPr="006821FC">
        <w:rPr>
          <w:rFonts w:eastAsiaTheme="minorHAnsi"/>
          <w:i/>
          <w:sz w:val="22"/>
          <w:szCs w:val="22"/>
          <w:lang w:val="en-ZA" w:eastAsia="en-US"/>
        </w:rPr>
        <w:t>World Bank policy research working paper 3464</w:t>
      </w:r>
      <w:r>
        <w:rPr>
          <w:sz w:val="22"/>
          <w:szCs w:val="22"/>
        </w:rPr>
        <w:t>.</w:t>
      </w:r>
      <w:r w:rsidRPr="006821FC">
        <w:rPr>
          <w:sz w:val="22"/>
          <w:szCs w:val="22"/>
        </w:rPr>
        <w:t xml:space="preserve"> </w:t>
      </w:r>
    </w:p>
    <w:p w:rsidR="00917DBD" w:rsidRPr="006821FC" w:rsidRDefault="00917DBD" w:rsidP="00C93BAF">
      <w:pPr>
        <w:autoSpaceDE w:val="0"/>
        <w:autoSpaceDN w:val="0"/>
        <w:adjustRightInd w:val="0"/>
        <w:jc w:val="both"/>
        <w:rPr>
          <w:rFonts w:eastAsiaTheme="minorHAnsi"/>
          <w:color w:val="000000"/>
          <w:sz w:val="22"/>
          <w:szCs w:val="22"/>
          <w:lang w:eastAsia="en-US"/>
        </w:rPr>
      </w:pPr>
      <w:r w:rsidRPr="00166D1C">
        <w:rPr>
          <w:rFonts w:eastAsiaTheme="minorHAnsi"/>
          <w:color w:val="000000"/>
          <w:sz w:val="22"/>
          <w:szCs w:val="22"/>
          <w:lang w:eastAsia="en-US"/>
        </w:rPr>
        <w:t>Bartelsman E</w:t>
      </w:r>
      <w:r>
        <w:rPr>
          <w:rFonts w:eastAsiaTheme="minorHAnsi"/>
          <w:color w:val="000000"/>
          <w:sz w:val="22"/>
          <w:szCs w:val="22"/>
          <w:lang w:eastAsia="en-US"/>
        </w:rPr>
        <w:t>.</w:t>
      </w:r>
      <w:r w:rsidRPr="00166D1C">
        <w:rPr>
          <w:rFonts w:eastAsiaTheme="minorHAnsi"/>
          <w:color w:val="000000"/>
          <w:sz w:val="22"/>
          <w:szCs w:val="22"/>
          <w:lang w:eastAsia="en-US"/>
        </w:rPr>
        <w:t>, J</w:t>
      </w:r>
      <w:r>
        <w:rPr>
          <w:rFonts w:eastAsiaTheme="minorHAnsi"/>
          <w:color w:val="000000"/>
          <w:sz w:val="22"/>
          <w:szCs w:val="22"/>
          <w:lang w:eastAsia="en-US"/>
        </w:rPr>
        <w:t>.</w:t>
      </w:r>
      <w:r w:rsidRPr="00166D1C">
        <w:rPr>
          <w:rFonts w:eastAsiaTheme="minorHAnsi"/>
          <w:color w:val="000000"/>
          <w:sz w:val="22"/>
          <w:szCs w:val="22"/>
          <w:lang w:eastAsia="en-US"/>
        </w:rPr>
        <w:t xml:space="preserve"> Haltiwanger, and S</w:t>
      </w:r>
      <w:r>
        <w:rPr>
          <w:rFonts w:eastAsiaTheme="minorHAnsi"/>
          <w:color w:val="000000"/>
          <w:sz w:val="22"/>
          <w:szCs w:val="22"/>
          <w:lang w:eastAsia="en-US"/>
        </w:rPr>
        <w:t>.</w:t>
      </w:r>
      <w:r w:rsidRPr="00166D1C">
        <w:rPr>
          <w:rFonts w:eastAsiaTheme="minorHAnsi"/>
          <w:color w:val="000000"/>
          <w:sz w:val="22"/>
          <w:szCs w:val="22"/>
          <w:lang w:eastAsia="en-US"/>
        </w:rPr>
        <w:t xml:space="preserve"> Scarpetta </w:t>
      </w:r>
      <w:r>
        <w:rPr>
          <w:rFonts w:eastAsiaTheme="minorHAnsi"/>
          <w:color w:val="000000"/>
          <w:sz w:val="22"/>
          <w:szCs w:val="22"/>
          <w:lang w:eastAsia="en-US"/>
        </w:rPr>
        <w:t>(</w:t>
      </w:r>
      <w:r w:rsidRPr="00166D1C">
        <w:rPr>
          <w:rFonts w:eastAsiaTheme="minorHAnsi"/>
          <w:color w:val="000000"/>
          <w:sz w:val="22"/>
          <w:szCs w:val="22"/>
          <w:lang w:eastAsia="en-US"/>
        </w:rPr>
        <w:t>20</w:t>
      </w:r>
      <w:r>
        <w:rPr>
          <w:rFonts w:eastAsiaTheme="minorHAnsi"/>
          <w:color w:val="000000"/>
          <w:sz w:val="22"/>
          <w:szCs w:val="22"/>
          <w:lang w:eastAsia="en-US"/>
        </w:rPr>
        <w:t>13),</w:t>
      </w:r>
      <w:r w:rsidRPr="00166D1C">
        <w:rPr>
          <w:rFonts w:eastAsiaTheme="minorHAnsi"/>
          <w:color w:val="000000"/>
          <w:sz w:val="22"/>
          <w:szCs w:val="22"/>
          <w:lang w:eastAsia="en-US"/>
        </w:rPr>
        <w:t xml:space="preserve"> "Cross Country Differences in Productivity: </w:t>
      </w:r>
      <w:r w:rsidRPr="006821FC">
        <w:rPr>
          <w:rFonts w:eastAsiaTheme="minorHAnsi"/>
          <w:color w:val="000000"/>
          <w:sz w:val="22"/>
          <w:szCs w:val="22"/>
          <w:lang w:eastAsia="en-US"/>
        </w:rPr>
        <w:t xml:space="preserve">The Role of Allocative Efficiency", </w:t>
      </w:r>
      <w:r w:rsidRPr="006821FC">
        <w:rPr>
          <w:rFonts w:eastAsiaTheme="minorHAnsi"/>
          <w:i/>
          <w:iCs/>
          <w:sz w:val="22"/>
          <w:szCs w:val="22"/>
          <w:lang w:val="en-ZA" w:eastAsia="en-US"/>
        </w:rPr>
        <w:t xml:space="preserve">American Economic Review, </w:t>
      </w:r>
      <w:r w:rsidRPr="006821FC">
        <w:rPr>
          <w:rFonts w:eastAsiaTheme="minorHAnsi"/>
          <w:iCs/>
          <w:sz w:val="22"/>
          <w:szCs w:val="22"/>
          <w:lang w:val="en-ZA" w:eastAsia="en-US"/>
        </w:rPr>
        <w:t>103(1): 305–334</w:t>
      </w:r>
      <w:r>
        <w:rPr>
          <w:rFonts w:eastAsiaTheme="minorHAnsi"/>
          <w:iCs/>
          <w:sz w:val="22"/>
          <w:szCs w:val="22"/>
          <w:lang w:val="en-ZA" w:eastAsia="en-US"/>
        </w:rPr>
        <w:t>.</w:t>
      </w:r>
    </w:p>
    <w:p w:rsidR="00917DBD" w:rsidRDefault="00917DBD" w:rsidP="008B36F1">
      <w:pPr>
        <w:autoSpaceDE w:val="0"/>
        <w:autoSpaceDN w:val="0"/>
        <w:adjustRightInd w:val="0"/>
        <w:jc w:val="both"/>
        <w:rPr>
          <w:rFonts w:eastAsiaTheme="minorHAnsi"/>
          <w:color w:val="231F20"/>
          <w:sz w:val="22"/>
          <w:szCs w:val="22"/>
          <w:lang w:eastAsia="en-US"/>
        </w:rPr>
      </w:pPr>
      <w:r>
        <w:rPr>
          <w:rFonts w:eastAsiaTheme="minorHAnsi"/>
          <w:color w:val="231F20"/>
          <w:sz w:val="22"/>
          <w:szCs w:val="22"/>
          <w:lang w:eastAsia="en-US"/>
        </w:rPr>
        <w:t>Bruno, M. (1978), “Duality, Intermediate Inputs and Value-Added” in Fuss M. and D. McFaden, Eds: Production Economics: A Dual Approach to Theory and Applications, Vol.2, Amsterdam.</w:t>
      </w:r>
    </w:p>
    <w:p w:rsidR="00917DBD" w:rsidRPr="008B36F1" w:rsidRDefault="00917DBD" w:rsidP="008B36F1">
      <w:pPr>
        <w:pStyle w:val="Default"/>
        <w:jc w:val="both"/>
        <w:rPr>
          <w:rFonts w:ascii="Times New Roman" w:hAnsi="Times New Roman" w:cs="Times New Roman"/>
          <w:sz w:val="22"/>
          <w:szCs w:val="22"/>
        </w:rPr>
      </w:pPr>
      <w:r w:rsidRPr="00F4581F">
        <w:rPr>
          <w:rFonts w:ascii="Times New Roman" w:hAnsi="Times New Roman" w:cs="Times New Roman"/>
          <w:sz w:val="22"/>
          <w:szCs w:val="22"/>
        </w:rPr>
        <w:t xml:space="preserve">Caballero R.J. and M.L. Hammour (1994), “The Cleansing Effect of Recessions”, </w:t>
      </w:r>
      <w:r w:rsidRPr="00F4581F">
        <w:rPr>
          <w:rFonts w:ascii="Times New Roman" w:hAnsi="Times New Roman" w:cs="Times New Roman"/>
          <w:i/>
          <w:sz w:val="22"/>
          <w:szCs w:val="22"/>
        </w:rPr>
        <w:t xml:space="preserve">The American </w:t>
      </w:r>
      <w:r w:rsidRPr="008B36F1">
        <w:rPr>
          <w:rFonts w:ascii="Times New Roman" w:hAnsi="Times New Roman" w:cs="Times New Roman"/>
          <w:i/>
          <w:sz w:val="22"/>
          <w:szCs w:val="22"/>
        </w:rPr>
        <w:t>Economic Review</w:t>
      </w:r>
      <w:r w:rsidRPr="008B36F1">
        <w:rPr>
          <w:rFonts w:ascii="Times New Roman" w:hAnsi="Times New Roman" w:cs="Times New Roman"/>
          <w:sz w:val="22"/>
          <w:szCs w:val="22"/>
        </w:rPr>
        <w:t>, Vol. 84, No. 5, pp. 1350-1368.</w:t>
      </w:r>
    </w:p>
    <w:p w:rsidR="00917DBD" w:rsidRDefault="00917DBD" w:rsidP="008B36F1">
      <w:pPr>
        <w:pStyle w:val="Default"/>
        <w:jc w:val="both"/>
        <w:rPr>
          <w:rFonts w:ascii="Times New Roman" w:hAnsi="Times New Roman" w:cs="Times New Roman"/>
          <w:sz w:val="22"/>
          <w:szCs w:val="22"/>
        </w:rPr>
      </w:pPr>
      <w:r>
        <w:rPr>
          <w:rFonts w:ascii="Times New Roman" w:hAnsi="Times New Roman" w:cs="Times New Roman"/>
          <w:sz w:val="22"/>
          <w:szCs w:val="22"/>
        </w:rPr>
        <w:t>Central Bank of Swaziland (1995</w:t>
      </w:r>
      <m:oMath>
        <m:r>
          <w:rPr>
            <w:rFonts w:ascii="Cambria Math" w:hAnsi="Cambria Math" w:cs="Times New Roman"/>
            <w:sz w:val="22"/>
            <w:szCs w:val="22"/>
          </w:rPr>
          <m:t>-</m:t>
        </m:r>
      </m:oMath>
      <w:r>
        <w:rPr>
          <w:rFonts w:ascii="Times New Roman" w:hAnsi="Times New Roman" w:cs="Times New Roman"/>
          <w:sz w:val="22"/>
          <w:szCs w:val="22"/>
        </w:rPr>
        <w:t>2003), “Annual Reports</w:t>
      </w:r>
    </w:p>
    <w:p w:rsidR="00917DBD" w:rsidRPr="00546ABC" w:rsidRDefault="00917DBD" w:rsidP="00C93BAF">
      <w:pPr>
        <w:autoSpaceDE w:val="0"/>
        <w:autoSpaceDN w:val="0"/>
        <w:adjustRightInd w:val="0"/>
        <w:jc w:val="both"/>
        <w:rPr>
          <w:sz w:val="22"/>
          <w:szCs w:val="22"/>
        </w:rPr>
      </w:pPr>
      <w:r w:rsidRPr="00546ABC">
        <w:rPr>
          <w:sz w:val="22"/>
          <w:szCs w:val="22"/>
        </w:rPr>
        <w:t xml:space="preserve">De Loecker and Konings (2006); </w:t>
      </w:r>
      <w:r>
        <w:rPr>
          <w:sz w:val="22"/>
          <w:szCs w:val="22"/>
        </w:rPr>
        <w:t>“</w:t>
      </w:r>
      <w:r w:rsidRPr="00546ABC">
        <w:rPr>
          <w:rFonts w:eastAsiaTheme="minorHAnsi"/>
          <w:color w:val="231F20"/>
          <w:sz w:val="22"/>
          <w:szCs w:val="22"/>
          <w:lang w:val="en-ZA" w:eastAsia="en-US"/>
        </w:rPr>
        <w:t>Job reallocation and productivity growth in a post-socialist economy: Evidence from Slovenian manufacturing</w:t>
      </w:r>
      <w:r>
        <w:rPr>
          <w:rFonts w:eastAsiaTheme="minorHAnsi"/>
          <w:color w:val="231F20"/>
          <w:sz w:val="22"/>
          <w:szCs w:val="22"/>
          <w:lang w:val="en-ZA" w:eastAsia="en-US"/>
        </w:rPr>
        <w:t>”</w:t>
      </w:r>
      <w:r w:rsidRPr="00546ABC">
        <w:rPr>
          <w:rFonts w:eastAsiaTheme="minorHAnsi"/>
          <w:color w:val="231F20"/>
          <w:sz w:val="22"/>
          <w:szCs w:val="22"/>
          <w:lang w:val="en-ZA" w:eastAsia="en-US"/>
        </w:rPr>
        <w:t xml:space="preserve">, </w:t>
      </w:r>
      <w:r w:rsidRPr="00546ABC">
        <w:rPr>
          <w:rFonts w:eastAsiaTheme="minorHAnsi"/>
          <w:i/>
          <w:color w:val="231F20"/>
          <w:sz w:val="22"/>
          <w:szCs w:val="22"/>
          <w:lang w:val="en-ZA" w:eastAsia="en-US"/>
        </w:rPr>
        <w:t>European Journal of Political Economy</w:t>
      </w:r>
      <w:r>
        <w:rPr>
          <w:rFonts w:eastAsiaTheme="minorHAnsi"/>
          <w:color w:val="231F20"/>
          <w:sz w:val="22"/>
          <w:szCs w:val="22"/>
          <w:lang w:val="en-ZA" w:eastAsia="en-US"/>
        </w:rPr>
        <w:t>,</w:t>
      </w:r>
      <w:r w:rsidRPr="00546ABC">
        <w:rPr>
          <w:rFonts w:eastAsiaTheme="minorHAnsi"/>
          <w:color w:val="231F20"/>
          <w:sz w:val="22"/>
          <w:szCs w:val="22"/>
          <w:lang w:val="en-ZA" w:eastAsia="en-US"/>
        </w:rPr>
        <w:t xml:space="preserve"> Vol. 22</w:t>
      </w:r>
      <w:r>
        <w:rPr>
          <w:rFonts w:eastAsiaTheme="minorHAnsi"/>
          <w:color w:val="231F20"/>
          <w:sz w:val="22"/>
          <w:szCs w:val="22"/>
          <w:lang w:val="en-ZA" w:eastAsia="en-US"/>
        </w:rPr>
        <w:t>:</w:t>
      </w:r>
      <w:r w:rsidRPr="00546ABC">
        <w:rPr>
          <w:rFonts w:eastAsiaTheme="minorHAnsi"/>
          <w:color w:val="231F20"/>
          <w:sz w:val="22"/>
          <w:szCs w:val="22"/>
          <w:lang w:val="en-ZA" w:eastAsia="en-US"/>
        </w:rPr>
        <w:t xml:space="preserve"> 388–408.</w:t>
      </w:r>
    </w:p>
    <w:p w:rsidR="00917DBD" w:rsidRPr="00C343AF" w:rsidRDefault="00917DBD" w:rsidP="004C5D95">
      <w:pPr>
        <w:autoSpaceDE w:val="0"/>
        <w:autoSpaceDN w:val="0"/>
        <w:adjustRightInd w:val="0"/>
        <w:jc w:val="both"/>
        <w:rPr>
          <w:rFonts w:eastAsia="CMR12"/>
          <w:sz w:val="22"/>
          <w:szCs w:val="22"/>
          <w:lang w:val="en-ZA" w:eastAsia="en-US"/>
        </w:rPr>
      </w:pPr>
      <w:r w:rsidRPr="00C343AF">
        <w:rPr>
          <w:rFonts w:eastAsia="CMR12"/>
          <w:sz w:val="22"/>
          <w:szCs w:val="22"/>
          <w:lang w:val="en-ZA" w:eastAsia="en-US"/>
        </w:rPr>
        <w:t xml:space="preserve">Doraszelski and Jaumandreu (2013), </w:t>
      </w:r>
      <w:r w:rsidRPr="00C343AF">
        <w:rPr>
          <w:rFonts w:eastAsia="CMR17"/>
          <w:sz w:val="22"/>
          <w:szCs w:val="22"/>
          <w:lang w:val="en-ZA" w:eastAsia="en-US"/>
        </w:rPr>
        <w:t>R&amp;D and productivity: Estimating endogenous productivity, mimeograph.</w:t>
      </w:r>
    </w:p>
    <w:p w:rsidR="00917DBD" w:rsidRPr="00B1404F" w:rsidRDefault="00917DBD" w:rsidP="00C93BAF">
      <w:pPr>
        <w:pStyle w:val="Default"/>
        <w:jc w:val="both"/>
        <w:rPr>
          <w:rFonts w:ascii="Times New Roman" w:hAnsi="Times New Roman" w:cs="Times New Roman"/>
          <w:sz w:val="22"/>
          <w:szCs w:val="22"/>
        </w:rPr>
      </w:pPr>
      <w:r w:rsidRPr="00B1404F">
        <w:rPr>
          <w:rFonts w:ascii="Times New Roman" w:hAnsi="Times New Roman" w:cs="Times New Roman"/>
          <w:sz w:val="22"/>
          <w:szCs w:val="22"/>
        </w:rPr>
        <w:t xml:space="preserve">Edwards L, F. Flatters, M. and Y. Ramkolowan (2013), </w:t>
      </w:r>
      <w:r>
        <w:rPr>
          <w:rFonts w:ascii="Times New Roman" w:hAnsi="Times New Roman" w:cs="Times New Roman"/>
          <w:sz w:val="22"/>
          <w:szCs w:val="22"/>
        </w:rPr>
        <w:t>“</w:t>
      </w:r>
      <w:r w:rsidRPr="00B1404F">
        <w:rPr>
          <w:rFonts w:ascii="Times New Roman" w:hAnsi="Times New Roman" w:cs="Times New Roman"/>
          <w:sz w:val="22"/>
          <w:szCs w:val="22"/>
        </w:rPr>
        <w:t xml:space="preserve">Swaziland Economic Diversification Study </w:t>
      </w:r>
      <w:r>
        <w:rPr>
          <w:rFonts w:ascii="Times New Roman" w:hAnsi="Times New Roman" w:cs="Times New Roman"/>
          <w:sz w:val="22"/>
          <w:szCs w:val="22"/>
        </w:rPr>
        <w:t>Final Report”, DNA Economics.</w:t>
      </w:r>
    </w:p>
    <w:p w:rsidR="00917DBD" w:rsidRPr="00166D1C" w:rsidRDefault="00917DBD" w:rsidP="00C93BAF">
      <w:pPr>
        <w:autoSpaceDE w:val="0"/>
        <w:autoSpaceDN w:val="0"/>
        <w:adjustRightInd w:val="0"/>
        <w:jc w:val="both"/>
        <w:rPr>
          <w:sz w:val="22"/>
          <w:szCs w:val="22"/>
        </w:rPr>
      </w:pPr>
      <w:r w:rsidRPr="00546ABC">
        <w:rPr>
          <w:sz w:val="22"/>
          <w:szCs w:val="22"/>
        </w:rPr>
        <w:t xml:space="preserve">Edwards </w:t>
      </w:r>
      <w:r>
        <w:rPr>
          <w:sz w:val="22"/>
          <w:szCs w:val="22"/>
        </w:rPr>
        <w:t xml:space="preserve">L. </w:t>
      </w:r>
      <w:r w:rsidRPr="00546ABC">
        <w:rPr>
          <w:sz w:val="22"/>
          <w:szCs w:val="22"/>
        </w:rPr>
        <w:t xml:space="preserve">(2006), </w:t>
      </w:r>
      <w:r>
        <w:rPr>
          <w:sz w:val="22"/>
          <w:szCs w:val="22"/>
        </w:rPr>
        <w:t>“</w:t>
      </w:r>
      <w:r w:rsidRPr="00546ABC">
        <w:rPr>
          <w:rFonts w:eastAsiaTheme="minorHAnsi"/>
          <w:bCs/>
          <w:sz w:val="22"/>
          <w:szCs w:val="22"/>
          <w:lang w:eastAsia="en-US"/>
        </w:rPr>
        <w:t>Has South Africa Liberalised its Trade</w:t>
      </w:r>
      <w:r>
        <w:rPr>
          <w:rFonts w:eastAsiaTheme="minorHAnsi"/>
          <w:bCs/>
          <w:sz w:val="22"/>
          <w:szCs w:val="22"/>
          <w:lang w:eastAsia="en-US"/>
        </w:rPr>
        <w:t>?”</w:t>
      </w:r>
      <w:r w:rsidRPr="00546ABC">
        <w:rPr>
          <w:rFonts w:eastAsiaTheme="minorHAnsi"/>
          <w:bCs/>
          <w:sz w:val="22"/>
          <w:szCs w:val="22"/>
          <w:lang w:eastAsia="en-US"/>
        </w:rPr>
        <w:t>, Trade and Poverty Project, Southern African</w:t>
      </w:r>
      <w:r w:rsidRPr="00166D1C">
        <w:rPr>
          <w:rFonts w:eastAsiaTheme="minorHAnsi"/>
          <w:bCs/>
          <w:sz w:val="22"/>
          <w:szCs w:val="22"/>
          <w:lang w:eastAsia="en-US"/>
        </w:rPr>
        <w:t xml:space="preserve"> Labour and Development Research Unit, University of Cape Town.</w:t>
      </w:r>
    </w:p>
    <w:p w:rsidR="00917DBD" w:rsidRPr="008B36F1" w:rsidRDefault="00917DBD" w:rsidP="008B36F1">
      <w:pPr>
        <w:pStyle w:val="Default"/>
        <w:jc w:val="both"/>
        <w:rPr>
          <w:rFonts w:ascii="Times New Roman" w:hAnsi="Times New Roman" w:cs="Times New Roman"/>
          <w:sz w:val="22"/>
          <w:szCs w:val="22"/>
        </w:rPr>
      </w:pPr>
      <w:r w:rsidRPr="008B36F1">
        <w:rPr>
          <w:rFonts w:ascii="Times New Roman" w:hAnsi="Times New Roman" w:cs="Times New Roman"/>
          <w:sz w:val="22"/>
          <w:szCs w:val="22"/>
        </w:rPr>
        <w:t xml:space="preserve">Ericson </w:t>
      </w:r>
      <w:r>
        <w:rPr>
          <w:rFonts w:ascii="Times New Roman" w:hAnsi="Times New Roman" w:cs="Times New Roman"/>
          <w:sz w:val="22"/>
          <w:szCs w:val="22"/>
        </w:rPr>
        <w:t xml:space="preserve">R. </w:t>
      </w:r>
      <w:r w:rsidRPr="008B36F1">
        <w:rPr>
          <w:rFonts w:ascii="Times New Roman" w:hAnsi="Times New Roman" w:cs="Times New Roman"/>
          <w:sz w:val="22"/>
          <w:szCs w:val="22"/>
        </w:rPr>
        <w:t xml:space="preserve">and </w:t>
      </w:r>
      <w:r>
        <w:rPr>
          <w:rFonts w:ascii="Times New Roman" w:hAnsi="Times New Roman" w:cs="Times New Roman"/>
          <w:sz w:val="22"/>
          <w:szCs w:val="22"/>
        </w:rPr>
        <w:t xml:space="preserve">A. </w:t>
      </w:r>
      <w:r w:rsidRPr="008B36F1">
        <w:rPr>
          <w:rFonts w:ascii="Times New Roman" w:hAnsi="Times New Roman" w:cs="Times New Roman"/>
          <w:sz w:val="22"/>
          <w:szCs w:val="22"/>
        </w:rPr>
        <w:t xml:space="preserve">Pakes (1995), “Markov-Perfect Industry Dynamics: A Framework for Empirical Work”, </w:t>
      </w:r>
      <w:r w:rsidRPr="008B36F1">
        <w:rPr>
          <w:rFonts w:ascii="Times New Roman" w:hAnsi="Times New Roman" w:cs="Times New Roman"/>
          <w:i/>
          <w:sz w:val="22"/>
          <w:szCs w:val="22"/>
        </w:rPr>
        <w:t>The Review of Economic Studies</w:t>
      </w:r>
      <w:r w:rsidRPr="008B36F1">
        <w:rPr>
          <w:rFonts w:ascii="Times New Roman" w:hAnsi="Times New Roman" w:cs="Times New Roman"/>
          <w:sz w:val="22"/>
          <w:szCs w:val="22"/>
        </w:rPr>
        <w:t>, Vol. 62, No. 1 (Jan., 1995), pp. 53-82.</w:t>
      </w:r>
    </w:p>
    <w:p w:rsidR="00917DBD" w:rsidRPr="00CF2764" w:rsidRDefault="00917DBD" w:rsidP="00CF2764">
      <w:pPr>
        <w:autoSpaceDE w:val="0"/>
        <w:autoSpaceDN w:val="0"/>
        <w:adjustRightInd w:val="0"/>
        <w:jc w:val="both"/>
        <w:rPr>
          <w:rFonts w:eastAsiaTheme="minorHAnsi"/>
          <w:color w:val="231F20"/>
          <w:sz w:val="22"/>
          <w:szCs w:val="22"/>
          <w:lang w:eastAsia="en-US"/>
        </w:rPr>
      </w:pPr>
      <w:r w:rsidRPr="00CF2764">
        <w:rPr>
          <w:rFonts w:eastAsiaTheme="minorHAnsi"/>
          <w:sz w:val="22"/>
          <w:szCs w:val="22"/>
          <w:lang w:val="en-ZA" w:eastAsia="en-US"/>
        </w:rPr>
        <w:t>Escribano</w:t>
      </w:r>
      <w:r>
        <w:rPr>
          <w:rFonts w:eastAsiaTheme="minorHAnsi"/>
          <w:sz w:val="22"/>
          <w:szCs w:val="22"/>
          <w:lang w:val="en-ZA" w:eastAsia="en-US"/>
        </w:rPr>
        <w:t xml:space="preserve"> A.</w:t>
      </w:r>
      <w:r w:rsidRPr="00CF2764">
        <w:rPr>
          <w:rFonts w:eastAsiaTheme="minorHAnsi"/>
          <w:sz w:val="22"/>
          <w:szCs w:val="22"/>
          <w:lang w:val="en-ZA" w:eastAsia="en-US"/>
        </w:rPr>
        <w:t xml:space="preserve"> </w:t>
      </w:r>
      <w:r>
        <w:rPr>
          <w:rFonts w:eastAsiaTheme="minorHAnsi"/>
          <w:sz w:val="22"/>
          <w:szCs w:val="22"/>
          <w:lang w:val="en-ZA" w:eastAsia="en-US"/>
        </w:rPr>
        <w:t>and</w:t>
      </w:r>
      <w:r w:rsidRPr="00CF2764">
        <w:rPr>
          <w:rFonts w:eastAsiaTheme="minorHAnsi"/>
          <w:sz w:val="22"/>
          <w:szCs w:val="22"/>
          <w:lang w:val="en-ZA" w:eastAsia="en-US"/>
        </w:rPr>
        <w:t xml:space="preserve"> R</w:t>
      </w:r>
      <w:r>
        <w:rPr>
          <w:rFonts w:eastAsiaTheme="minorHAnsi"/>
          <w:sz w:val="22"/>
          <w:szCs w:val="22"/>
          <w:lang w:val="en-ZA" w:eastAsia="en-US"/>
        </w:rPr>
        <w:t>.</w:t>
      </w:r>
      <w:r w:rsidRPr="00CF2764">
        <w:rPr>
          <w:rFonts w:eastAsiaTheme="minorHAnsi"/>
          <w:sz w:val="22"/>
          <w:szCs w:val="22"/>
          <w:lang w:val="en-ZA" w:eastAsia="en-US"/>
        </w:rPr>
        <w:t xml:space="preserve"> Stucchi (2014), “Does recession drive convergence in firms’</w:t>
      </w:r>
      <w:r>
        <w:rPr>
          <w:rFonts w:eastAsiaTheme="minorHAnsi"/>
          <w:sz w:val="22"/>
          <w:szCs w:val="22"/>
          <w:lang w:val="en-ZA" w:eastAsia="en-US"/>
        </w:rPr>
        <w:t xml:space="preserve"> p</w:t>
      </w:r>
      <w:r w:rsidRPr="00CF2764">
        <w:rPr>
          <w:rFonts w:eastAsiaTheme="minorHAnsi"/>
          <w:sz w:val="22"/>
          <w:szCs w:val="22"/>
          <w:lang w:val="en-ZA" w:eastAsia="en-US"/>
        </w:rPr>
        <w:t xml:space="preserve">roductivity? Evidence from Spanish manufacturing firms”, </w:t>
      </w:r>
      <w:r w:rsidRPr="00CF2764">
        <w:rPr>
          <w:rFonts w:eastAsiaTheme="minorHAnsi"/>
          <w:i/>
          <w:sz w:val="22"/>
          <w:szCs w:val="22"/>
          <w:lang w:val="en-ZA" w:eastAsia="en-US"/>
        </w:rPr>
        <w:t>Journal of Productivity Analysis</w:t>
      </w:r>
      <w:r w:rsidRPr="00CF2764">
        <w:rPr>
          <w:rFonts w:eastAsiaTheme="minorHAnsi"/>
          <w:sz w:val="22"/>
          <w:szCs w:val="22"/>
          <w:lang w:val="en-ZA" w:eastAsia="en-US"/>
        </w:rPr>
        <w:t>, 41:339–349</w:t>
      </w:r>
    </w:p>
    <w:p w:rsidR="00917DBD" w:rsidRDefault="00917DBD" w:rsidP="008B36F1">
      <w:pPr>
        <w:autoSpaceDE w:val="0"/>
        <w:autoSpaceDN w:val="0"/>
        <w:adjustRightInd w:val="0"/>
        <w:jc w:val="both"/>
        <w:rPr>
          <w:rFonts w:eastAsiaTheme="minorHAnsi"/>
          <w:color w:val="231F20"/>
          <w:sz w:val="22"/>
          <w:szCs w:val="22"/>
          <w:lang w:eastAsia="en-US"/>
        </w:rPr>
      </w:pPr>
      <w:r>
        <w:rPr>
          <w:rFonts w:eastAsiaTheme="minorHAnsi"/>
          <w:color w:val="231F20"/>
          <w:sz w:val="22"/>
          <w:szCs w:val="22"/>
          <w:lang w:eastAsia="en-US"/>
        </w:rPr>
        <w:t>Fedderke J., C. Kularatne and M. Mariotti (2005), “Markup Pricing in South African Industry”, Department of Economics, University of California.</w:t>
      </w:r>
    </w:p>
    <w:p w:rsidR="00917DBD" w:rsidRDefault="00917DBD" w:rsidP="00C93BAF">
      <w:pPr>
        <w:autoSpaceDE w:val="0"/>
        <w:autoSpaceDN w:val="0"/>
        <w:adjustRightInd w:val="0"/>
        <w:jc w:val="both"/>
        <w:rPr>
          <w:rFonts w:eastAsiaTheme="minorHAnsi"/>
          <w:sz w:val="22"/>
          <w:szCs w:val="22"/>
          <w:lang w:val="en-ZA" w:eastAsia="en-US"/>
        </w:rPr>
      </w:pPr>
      <w:r w:rsidRPr="005F36F5">
        <w:rPr>
          <w:rFonts w:eastAsiaTheme="minorHAnsi"/>
          <w:sz w:val="22"/>
          <w:szCs w:val="22"/>
          <w:lang w:val="en-ZA" w:eastAsia="en-US"/>
        </w:rPr>
        <w:t>Foster L, Haltiwanger J, Krizan C (2001) Aggregate productivity</w:t>
      </w:r>
      <w:r>
        <w:rPr>
          <w:rFonts w:eastAsiaTheme="minorHAnsi"/>
          <w:sz w:val="22"/>
          <w:szCs w:val="22"/>
          <w:lang w:val="en-ZA" w:eastAsia="en-US"/>
        </w:rPr>
        <w:t xml:space="preserve"> </w:t>
      </w:r>
      <w:r w:rsidRPr="005F36F5">
        <w:rPr>
          <w:rFonts w:eastAsiaTheme="minorHAnsi"/>
          <w:sz w:val="22"/>
          <w:szCs w:val="22"/>
          <w:lang w:val="en-ZA" w:eastAsia="en-US"/>
        </w:rPr>
        <w:t>growth</w:t>
      </w:r>
      <w:r>
        <w:rPr>
          <w:rFonts w:eastAsiaTheme="minorHAnsi"/>
          <w:sz w:val="22"/>
          <w:szCs w:val="22"/>
          <w:lang w:val="en-ZA" w:eastAsia="en-US"/>
        </w:rPr>
        <w:t>:</w:t>
      </w:r>
      <w:r w:rsidRPr="005F36F5">
        <w:rPr>
          <w:rFonts w:eastAsiaTheme="minorHAnsi"/>
          <w:sz w:val="22"/>
          <w:szCs w:val="22"/>
          <w:lang w:val="en-ZA" w:eastAsia="en-US"/>
        </w:rPr>
        <w:t xml:space="preserve"> Lessons from microeconomic evidence</w:t>
      </w:r>
      <w:r>
        <w:rPr>
          <w:rFonts w:eastAsiaTheme="minorHAnsi"/>
          <w:sz w:val="22"/>
          <w:szCs w:val="22"/>
          <w:lang w:val="en-ZA" w:eastAsia="en-US"/>
        </w:rPr>
        <w:t>,</w:t>
      </w:r>
      <w:r w:rsidRPr="005F36F5">
        <w:rPr>
          <w:rFonts w:eastAsiaTheme="minorHAnsi"/>
          <w:sz w:val="22"/>
          <w:szCs w:val="22"/>
          <w:lang w:val="en-ZA" w:eastAsia="en-US"/>
        </w:rPr>
        <w:t xml:space="preserve"> NBER chapters,</w:t>
      </w:r>
      <w:r>
        <w:rPr>
          <w:rFonts w:eastAsiaTheme="minorHAnsi"/>
          <w:sz w:val="22"/>
          <w:szCs w:val="22"/>
          <w:lang w:val="en-ZA" w:eastAsia="en-US"/>
        </w:rPr>
        <w:t xml:space="preserve"> </w:t>
      </w:r>
      <w:r w:rsidRPr="005F36F5">
        <w:rPr>
          <w:rFonts w:eastAsiaTheme="minorHAnsi"/>
          <w:sz w:val="22"/>
          <w:szCs w:val="22"/>
          <w:lang w:val="en-ZA" w:eastAsia="en-US"/>
        </w:rPr>
        <w:t>303–372</w:t>
      </w:r>
      <w:r>
        <w:rPr>
          <w:rFonts w:eastAsiaTheme="minorHAnsi"/>
          <w:sz w:val="22"/>
          <w:szCs w:val="22"/>
          <w:lang w:val="en-ZA" w:eastAsia="en-US"/>
        </w:rPr>
        <w:t>.</w:t>
      </w:r>
    </w:p>
    <w:p w:rsidR="00917DBD" w:rsidRPr="00B1404F" w:rsidRDefault="00917DBD" w:rsidP="00C93BAF">
      <w:pPr>
        <w:autoSpaceDE w:val="0"/>
        <w:autoSpaceDN w:val="0"/>
        <w:adjustRightInd w:val="0"/>
        <w:jc w:val="both"/>
        <w:rPr>
          <w:iCs/>
          <w:sz w:val="22"/>
          <w:szCs w:val="22"/>
        </w:rPr>
      </w:pPr>
      <w:r w:rsidRPr="00B1404F">
        <w:rPr>
          <w:rFonts w:eastAsiaTheme="minorHAnsi"/>
          <w:sz w:val="22"/>
          <w:szCs w:val="22"/>
          <w:lang w:val="en-ZA" w:eastAsia="en-US"/>
        </w:rPr>
        <w:t xml:space="preserve">Foster L, </w:t>
      </w:r>
      <w:r>
        <w:rPr>
          <w:rFonts w:eastAsiaTheme="minorHAnsi"/>
          <w:sz w:val="22"/>
          <w:szCs w:val="22"/>
          <w:lang w:val="en-ZA" w:eastAsia="en-US"/>
        </w:rPr>
        <w:t xml:space="preserve">J. </w:t>
      </w:r>
      <w:r w:rsidRPr="00B1404F">
        <w:rPr>
          <w:rFonts w:eastAsiaTheme="minorHAnsi"/>
          <w:sz w:val="22"/>
          <w:szCs w:val="22"/>
          <w:lang w:val="en-ZA" w:eastAsia="en-US"/>
        </w:rPr>
        <w:t xml:space="preserve">Haltiwanger, </w:t>
      </w:r>
      <w:r>
        <w:rPr>
          <w:rFonts w:eastAsiaTheme="minorHAnsi"/>
          <w:sz w:val="22"/>
          <w:szCs w:val="22"/>
          <w:lang w:val="en-ZA" w:eastAsia="en-US"/>
        </w:rPr>
        <w:t xml:space="preserve">C. </w:t>
      </w:r>
      <w:r w:rsidRPr="00B1404F">
        <w:rPr>
          <w:rFonts w:eastAsiaTheme="minorHAnsi"/>
          <w:sz w:val="22"/>
          <w:szCs w:val="22"/>
          <w:lang w:val="en-ZA" w:eastAsia="en-US"/>
        </w:rPr>
        <w:t xml:space="preserve">Syverson </w:t>
      </w:r>
      <w:r>
        <w:rPr>
          <w:rFonts w:eastAsiaTheme="minorHAnsi"/>
          <w:sz w:val="22"/>
          <w:szCs w:val="22"/>
          <w:lang w:val="en-ZA" w:eastAsia="en-US"/>
        </w:rPr>
        <w:t>(2008), “</w:t>
      </w:r>
      <w:r w:rsidRPr="00B1404F">
        <w:rPr>
          <w:rFonts w:eastAsiaTheme="minorHAnsi"/>
          <w:sz w:val="22"/>
          <w:szCs w:val="22"/>
          <w:lang w:val="en-ZA" w:eastAsia="en-US"/>
        </w:rPr>
        <w:t>Reallocation, firm turnover, and efficiency: selection on productivity or profitability?</w:t>
      </w:r>
      <w:r>
        <w:rPr>
          <w:rFonts w:eastAsiaTheme="minorHAnsi"/>
          <w:sz w:val="22"/>
          <w:szCs w:val="22"/>
          <w:lang w:val="en-ZA" w:eastAsia="en-US"/>
        </w:rPr>
        <w:t xml:space="preserve">”, </w:t>
      </w:r>
      <w:r w:rsidRPr="005773A1">
        <w:rPr>
          <w:rFonts w:eastAsiaTheme="minorHAnsi"/>
          <w:i/>
          <w:sz w:val="22"/>
          <w:szCs w:val="22"/>
          <w:lang w:val="en-ZA" w:eastAsia="en-US"/>
        </w:rPr>
        <w:t>The American Economic Review</w:t>
      </w:r>
      <w:r>
        <w:rPr>
          <w:rFonts w:eastAsiaTheme="minorHAnsi"/>
          <w:sz w:val="22"/>
          <w:szCs w:val="22"/>
          <w:lang w:val="en-ZA" w:eastAsia="en-US"/>
        </w:rPr>
        <w:t>,</w:t>
      </w:r>
      <w:r w:rsidRPr="00B1404F">
        <w:rPr>
          <w:rFonts w:eastAsiaTheme="minorHAnsi"/>
          <w:sz w:val="22"/>
          <w:szCs w:val="22"/>
          <w:lang w:val="en-ZA" w:eastAsia="en-US"/>
        </w:rPr>
        <w:t xml:space="preserve"> 98(1):394–425</w:t>
      </w:r>
    </w:p>
    <w:p w:rsidR="00917DBD" w:rsidRPr="00C544D6" w:rsidRDefault="00917DBD" w:rsidP="00C93BAF">
      <w:pPr>
        <w:autoSpaceDE w:val="0"/>
        <w:autoSpaceDN w:val="0"/>
        <w:adjustRightInd w:val="0"/>
        <w:jc w:val="both"/>
        <w:rPr>
          <w:sz w:val="22"/>
          <w:szCs w:val="22"/>
        </w:rPr>
      </w:pPr>
      <w:r w:rsidRPr="00546ABC">
        <w:rPr>
          <w:sz w:val="22"/>
          <w:szCs w:val="22"/>
        </w:rPr>
        <w:t>Galuščák And Lizal (2011); “</w:t>
      </w:r>
      <w:r w:rsidRPr="00546ABC">
        <w:rPr>
          <w:rFonts w:eastAsiaTheme="minorHAnsi"/>
          <w:bCs/>
          <w:sz w:val="22"/>
          <w:szCs w:val="22"/>
          <w:lang w:val="en-ZA" w:eastAsia="en-US"/>
        </w:rPr>
        <w:t xml:space="preserve">The Impact </w:t>
      </w:r>
      <w:r>
        <w:rPr>
          <w:rFonts w:eastAsiaTheme="minorHAnsi"/>
          <w:bCs/>
          <w:sz w:val="22"/>
          <w:szCs w:val="22"/>
          <w:lang w:val="en-ZA" w:eastAsia="en-US"/>
        </w:rPr>
        <w:t>o</w:t>
      </w:r>
      <w:r w:rsidRPr="00546ABC">
        <w:rPr>
          <w:rFonts w:eastAsiaTheme="minorHAnsi"/>
          <w:bCs/>
          <w:sz w:val="22"/>
          <w:szCs w:val="22"/>
          <w:lang w:val="en-ZA" w:eastAsia="en-US"/>
        </w:rPr>
        <w:t>f Capital Measurement Error Correction</w:t>
      </w:r>
      <w:r>
        <w:rPr>
          <w:rFonts w:eastAsiaTheme="minorHAnsi"/>
          <w:bCs/>
          <w:sz w:val="22"/>
          <w:szCs w:val="22"/>
          <w:lang w:val="en-ZA" w:eastAsia="en-US"/>
        </w:rPr>
        <w:t xml:space="preserve"> o</w:t>
      </w:r>
      <w:r w:rsidRPr="00546ABC">
        <w:rPr>
          <w:rFonts w:eastAsiaTheme="minorHAnsi"/>
          <w:bCs/>
          <w:sz w:val="22"/>
          <w:szCs w:val="22"/>
          <w:lang w:val="en-ZA" w:eastAsia="en-US"/>
        </w:rPr>
        <w:t xml:space="preserve">n Firm-Level </w:t>
      </w:r>
      <w:r w:rsidRPr="00C544D6">
        <w:rPr>
          <w:rFonts w:eastAsiaTheme="minorHAnsi"/>
          <w:bCs/>
          <w:sz w:val="22"/>
          <w:szCs w:val="22"/>
          <w:lang w:val="en-ZA" w:eastAsia="en-US"/>
        </w:rPr>
        <w:t>Production Function Estimation”, CNB Working Paper Series.</w:t>
      </w:r>
    </w:p>
    <w:p w:rsidR="00917DBD" w:rsidRPr="009C0DCF" w:rsidRDefault="00917DBD" w:rsidP="009C0DCF">
      <w:pPr>
        <w:pStyle w:val="Default"/>
        <w:rPr>
          <w:rFonts w:ascii="Times New Roman" w:hAnsi="Times New Roman" w:cs="Times New Roman"/>
          <w:sz w:val="22"/>
          <w:szCs w:val="22"/>
        </w:rPr>
      </w:pPr>
      <w:r w:rsidRPr="00C544D6">
        <w:rPr>
          <w:rFonts w:ascii="Times New Roman" w:hAnsi="Times New Roman" w:cs="Times New Roman"/>
          <w:sz w:val="22"/>
          <w:szCs w:val="22"/>
        </w:rPr>
        <w:t xml:space="preserve">Gebreeyesus (2008); “Firm turnover and productivity differentials in Ethiopian manufacturing”, </w:t>
      </w:r>
      <w:r w:rsidRPr="009C0DCF">
        <w:rPr>
          <w:rFonts w:ascii="Times New Roman" w:hAnsi="Times New Roman" w:cs="Times New Roman"/>
          <w:i/>
          <w:sz w:val="22"/>
          <w:szCs w:val="22"/>
        </w:rPr>
        <w:t>Journal Productivity Analysis,</w:t>
      </w:r>
      <w:r w:rsidRPr="009C0DCF">
        <w:rPr>
          <w:rFonts w:ascii="Times New Roman" w:hAnsi="Times New Roman" w:cs="Times New Roman"/>
        </w:rPr>
        <w:t xml:space="preserve"> </w:t>
      </w:r>
      <w:r w:rsidRPr="009C0DCF">
        <w:rPr>
          <w:rFonts w:ascii="Times New Roman" w:hAnsi="Times New Roman" w:cs="Times New Roman"/>
          <w:sz w:val="22"/>
          <w:szCs w:val="22"/>
        </w:rPr>
        <w:t>Vol. 29, No. 2, Special issue on Transitioning</w:t>
      </w:r>
      <w:r>
        <w:rPr>
          <w:rFonts w:ascii="Times New Roman" w:hAnsi="Times New Roman" w:cs="Times New Roman"/>
          <w:sz w:val="22"/>
          <w:szCs w:val="22"/>
        </w:rPr>
        <w:t xml:space="preserve"> </w:t>
      </w:r>
      <w:r w:rsidRPr="009C0DCF">
        <w:rPr>
          <w:rFonts w:ascii="Times New Roman" w:hAnsi="Times New Roman" w:cs="Times New Roman"/>
          <w:sz w:val="22"/>
          <w:szCs w:val="22"/>
        </w:rPr>
        <w:t xml:space="preserve">Economics </w:t>
      </w:r>
      <w:r>
        <w:rPr>
          <w:rFonts w:ascii="Times New Roman" w:hAnsi="Times New Roman" w:cs="Times New Roman"/>
          <w:sz w:val="22"/>
          <w:szCs w:val="22"/>
        </w:rPr>
        <w:t>:</w:t>
      </w:r>
      <w:r w:rsidRPr="009C0DCF">
        <w:rPr>
          <w:rFonts w:ascii="Times New Roman" w:hAnsi="Times New Roman" w:cs="Times New Roman"/>
          <w:sz w:val="22"/>
          <w:szCs w:val="22"/>
        </w:rPr>
        <w:t xml:space="preserve"> 113-129.</w:t>
      </w:r>
    </w:p>
    <w:p w:rsidR="00917DBD" w:rsidRPr="00C544D6" w:rsidRDefault="00917DBD" w:rsidP="00C93BAF">
      <w:pPr>
        <w:autoSpaceDE w:val="0"/>
        <w:autoSpaceDN w:val="0"/>
        <w:adjustRightInd w:val="0"/>
        <w:jc w:val="both"/>
        <w:rPr>
          <w:sz w:val="22"/>
          <w:szCs w:val="22"/>
        </w:rPr>
      </w:pPr>
      <w:r w:rsidRPr="00C544D6">
        <w:rPr>
          <w:rFonts w:eastAsiaTheme="minorHAnsi"/>
          <w:sz w:val="22"/>
          <w:szCs w:val="22"/>
          <w:lang w:val="en-ZA" w:eastAsia="en-US"/>
        </w:rPr>
        <w:t>Griliches Z</w:t>
      </w:r>
      <w:r>
        <w:rPr>
          <w:rFonts w:eastAsiaTheme="minorHAnsi"/>
          <w:sz w:val="22"/>
          <w:szCs w:val="22"/>
          <w:lang w:val="en-ZA" w:eastAsia="en-US"/>
        </w:rPr>
        <w:t>. and</w:t>
      </w:r>
      <w:r w:rsidRPr="00C544D6">
        <w:rPr>
          <w:rFonts w:eastAsiaTheme="minorHAnsi"/>
          <w:sz w:val="22"/>
          <w:szCs w:val="22"/>
          <w:lang w:val="en-ZA" w:eastAsia="en-US"/>
        </w:rPr>
        <w:t xml:space="preserve"> </w:t>
      </w:r>
      <w:r>
        <w:rPr>
          <w:rFonts w:eastAsiaTheme="minorHAnsi"/>
          <w:sz w:val="22"/>
          <w:szCs w:val="22"/>
          <w:lang w:val="en-ZA" w:eastAsia="en-US"/>
        </w:rPr>
        <w:t xml:space="preserve">H. </w:t>
      </w:r>
      <w:r w:rsidRPr="00C544D6">
        <w:rPr>
          <w:rFonts w:eastAsiaTheme="minorHAnsi"/>
          <w:sz w:val="22"/>
          <w:szCs w:val="22"/>
          <w:lang w:val="en-ZA" w:eastAsia="en-US"/>
        </w:rPr>
        <w:t>Regev (1995)</w:t>
      </w:r>
      <w:r>
        <w:rPr>
          <w:rFonts w:eastAsiaTheme="minorHAnsi"/>
          <w:sz w:val="22"/>
          <w:szCs w:val="22"/>
          <w:lang w:val="en-ZA" w:eastAsia="en-US"/>
        </w:rPr>
        <w:t>,</w:t>
      </w:r>
      <w:r w:rsidRPr="00C544D6">
        <w:rPr>
          <w:rFonts w:eastAsiaTheme="minorHAnsi"/>
          <w:sz w:val="22"/>
          <w:szCs w:val="22"/>
          <w:lang w:val="en-ZA" w:eastAsia="en-US"/>
        </w:rPr>
        <w:t xml:space="preserve"> </w:t>
      </w:r>
      <w:r>
        <w:rPr>
          <w:rFonts w:eastAsiaTheme="minorHAnsi"/>
          <w:sz w:val="22"/>
          <w:szCs w:val="22"/>
          <w:lang w:val="en-ZA" w:eastAsia="en-US"/>
        </w:rPr>
        <w:t>“</w:t>
      </w:r>
      <w:r w:rsidRPr="00C544D6">
        <w:rPr>
          <w:rFonts w:eastAsiaTheme="minorHAnsi"/>
          <w:sz w:val="22"/>
          <w:szCs w:val="22"/>
          <w:lang w:val="en-ZA" w:eastAsia="en-US"/>
        </w:rPr>
        <w:t>Firm productivity in Israeli industry</w:t>
      </w:r>
      <w:r>
        <w:rPr>
          <w:rFonts w:eastAsiaTheme="minorHAnsi"/>
          <w:sz w:val="22"/>
          <w:szCs w:val="22"/>
          <w:lang w:val="en-ZA" w:eastAsia="en-US"/>
        </w:rPr>
        <w:t>”,</w:t>
      </w:r>
      <w:r w:rsidRPr="00C544D6">
        <w:rPr>
          <w:rFonts w:eastAsiaTheme="minorHAnsi"/>
          <w:sz w:val="22"/>
          <w:szCs w:val="22"/>
          <w:lang w:val="en-ZA" w:eastAsia="en-US"/>
        </w:rPr>
        <w:t xml:space="preserve"> 1979</w:t>
      </w:r>
      <w:r>
        <w:rPr>
          <w:rFonts w:eastAsiaTheme="minorHAnsi"/>
          <w:sz w:val="22"/>
          <w:szCs w:val="22"/>
          <w:lang w:val="en-ZA" w:eastAsia="en-US"/>
        </w:rPr>
        <w:t>-</w:t>
      </w:r>
      <w:r w:rsidRPr="00C544D6">
        <w:rPr>
          <w:rFonts w:eastAsiaTheme="minorHAnsi"/>
          <w:sz w:val="22"/>
          <w:szCs w:val="22"/>
          <w:lang w:val="en-ZA" w:eastAsia="en-US"/>
        </w:rPr>
        <w:t>1988</w:t>
      </w:r>
      <w:r>
        <w:rPr>
          <w:rFonts w:eastAsiaTheme="minorHAnsi"/>
          <w:sz w:val="22"/>
          <w:szCs w:val="22"/>
          <w:lang w:val="en-ZA" w:eastAsia="en-US"/>
        </w:rPr>
        <w:t>,</w:t>
      </w:r>
      <w:r w:rsidRPr="00C544D6">
        <w:rPr>
          <w:rFonts w:eastAsiaTheme="minorHAnsi"/>
          <w:sz w:val="22"/>
          <w:szCs w:val="22"/>
          <w:lang w:val="en-ZA" w:eastAsia="en-US"/>
        </w:rPr>
        <w:t xml:space="preserve"> </w:t>
      </w:r>
      <w:r w:rsidRPr="004C44C3">
        <w:rPr>
          <w:rFonts w:eastAsiaTheme="minorHAnsi"/>
          <w:i/>
          <w:sz w:val="22"/>
          <w:szCs w:val="22"/>
          <w:lang w:val="en-ZA" w:eastAsia="en-US"/>
        </w:rPr>
        <w:t>Journal of Economics</w:t>
      </w:r>
      <w:r>
        <w:rPr>
          <w:rFonts w:eastAsiaTheme="minorHAnsi"/>
          <w:sz w:val="22"/>
          <w:szCs w:val="22"/>
          <w:lang w:val="en-ZA" w:eastAsia="en-US"/>
        </w:rPr>
        <w:t>,</w:t>
      </w:r>
      <w:r w:rsidRPr="00C544D6">
        <w:rPr>
          <w:rFonts w:eastAsiaTheme="minorHAnsi"/>
          <w:sz w:val="22"/>
          <w:szCs w:val="22"/>
          <w:lang w:val="en-ZA" w:eastAsia="en-US"/>
        </w:rPr>
        <w:t xml:space="preserve"> 65(1):175–203</w:t>
      </w:r>
      <w:r>
        <w:rPr>
          <w:rFonts w:eastAsiaTheme="minorHAnsi"/>
          <w:sz w:val="22"/>
          <w:szCs w:val="22"/>
          <w:lang w:val="en-ZA" w:eastAsia="en-US"/>
        </w:rPr>
        <w:t>.</w:t>
      </w:r>
    </w:p>
    <w:p w:rsidR="00917DBD" w:rsidRPr="00CD375B" w:rsidRDefault="00917DBD" w:rsidP="00C93BAF">
      <w:pPr>
        <w:autoSpaceDE w:val="0"/>
        <w:autoSpaceDN w:val="0"/>
        <w:adjustRightInd w:val="0"/>
        <w:jc w:val="both"/>
        <w:rPr>
          <w:sz w:val="22"/>
          <w:szCs w:val="22"/>
        </w:rPr>
      </w:pPr>
      <w:r w:rsidRPr="00CD375B">
        <w:rPr>
          <w:sz w:val="22"/>
          <w:szCs w:val="22"/>
        </w:rPr>
        <w:t>Haltiwanger (1997); “</w:t>
      </w:r>
      <w:r w:rsidRPr="00CD375B">
        <w:rPr>
          <w:rFonts w:eastAsiaTheme="minorHAnsi"/>
          <w:bCs/>
          <w:sz w:val="22"/>
          <w:szCs w:val="22"/>
          <w:lang w:val="en-ZA" w:eastAsia="en-US"/>
        </w:rPr>
        <w:t>Measuring and</w:t>
      </w:r>
      <w:r>
        <w:rPr>
          <w:rFonts w:eastAsiaTheme="minorHAnsi"/>
          <w:bCs/>
          <w:sz w:val="22"/>
          <w:szCs w:val="22"/>
          <w:lang w:val="en-ZA" w:eastAsia="en-US"/>
        </w:rPr>
        <w:t xml:space="preserve"> </w:t>
      </w:r>
      <w:r w:rsidRPr="00CD375B">
        <w:rPr>
          <w:rFonts w:eastAsiaTheme="minorHAnsi"/>
          <w:bCs/>
          <w:sz w:val="22"/>
          <w:szCs w:val="22"/>
          <w:lang w:val="en-ZA" w:eastAsia="en-US"/>
        </w:rPr>
        <w:t>Analysing Aggregate</w:t>
      </w:r>
      <w:r>
        <w:rPr>
          <w:rFonts w:eastAsiaTheme="minorHAnsi"/>
          <w:bCs/>
          <w:sz w:val="22"/>
          <w:szCs w:val="22"/>
          <w:lang w:val="en-ZA" w:eastAsia="en-US"/>
        </w:rPr>
        <w:t xml:space="preserve"> </w:t>
      </w:r>
      <w:r w:rsidRPr="00CD375B">
        <w:rPr>
          <w:rFonts w:eastAsiaTheme="minorHAnsi"/>
          <w:bCs/>
          <w:sz w:val="22"/>
          <w:szCs w:val="22"/>
          <w:lang w:val="en-ZA" w:eastAsia="en-US"/>
        </w:rPr>
        <w:t>Fluctuations:</w:t>
      </w:r>
      <w:r>
        <w:rPr>
          <w:rFonts w:eastAsiaTheme="minorHAnsi"/>
          <w:bCs/>
          <w:sz w:val="22"/>
          <w:szCs w:val="22"/>
          <w:lang w:val="en-ZA" w:eastAsia="en-US"/>
        </w:rPr>
        <w:t xml:space="preserve"> </w:t>
      </w:r>
      <w:r w:rsidRPr="00CD375B">
        <w:rPr>
          <w:rFonts w:eastAsiaTheme="minorHAnsi"/>
          <w:bCs/>
          <w:sz w:val="22"/>
          <w:szCs w:val="22"/>
          <w:lang w:val="en-ZA" w:eastAsia="en-US"/>
        </w:rPr>
        <w:t>The Importance</w:t>
      </w:r>
      <w:r>
        <w:rPr>
          <w:rFonts w:eastAsiaTheme="minorHAnsi"/>
          <w:bCs/>
          <w:sz w:val="22"/>
          <w:szCs w:val="22"/>
          <w:lang w:val="en-ZA" w:eastAsia="en-US"/>
        </w:rPr>
        <w:t xml:space="preserve"> </w:t>
      </w:r>
      <w:r w:rsidRPr="00CD375B">
        <w:rPr>
          <w:rFonts w:eastAsiaTheme="minorHAnsi"/>
          <w:bCs/>
          <w:sz w:val="22"/>
          <w:szCs w:val="22"/>
          <w:lang w:val="en-ZA" w:eastAsia="en-US"/>
        </w:rPr>
        <w:t>of Building from</w:t>
      </w:r>
      <w:r>
        <w:rPr>
          <w:rFonts w:eastAsiaTheme="minorHAnsi"/>
          <w:bCs/>
          <w:sz w:val="22"/>
          <w:szCs w:val="22"/>
          <w:lang w:val="en-ZA" w:eastAsia="en-US"/>
        </w:rPr>
        <w:t xml:space="preserve"> </w:t>
      </w:r>
      <w:r w:rsidRPr="00CD375B">
        <w:rPr>
          <w:rFonts w:eastAsiaTheme="minorHAnsi"/>
          <w:bCs/>
          <w:sz w:val="22"/>
          <w:szCs w:val="22"/>
          <w:lang w:val="en-ZA" w:eastAsia="en-US"/>
        </w:rPr>
        <w:t>Microeconomic</w:t>
      </w:r>
      <w:r>
        <w:rPr>
          <w:rFonts w:eastAsiaTheme="minorHAnsi"/>
          <w:bCs/>
          <w:sz w:val="22"/>
          <w:szCs w:val="22"/>
          <w:lang w:val="en-ZA" w:eastAsia="en-US"/>
        </w:rPr>
        <w:t xml:space="preserve"> </w:t>
      </w:r>
      <w:r w:rsidRPr="00CD375B">
        <w:rPr>
          <w:rFonts w:eastAsiaTheme="minorHAnsi"/>
          <w:bCs/>
          <w:sz w:val="22"/>
          <w:szCs w:val="22"/>
          <w:lang w:val="en-ZA" w:eastAsia="en-US"/>
        </w:rPr>
        <w:t>Evidence</w:t>
      </w:r>
      <w:r w:rsidRPr="00CD375B">
        <w:rPr>
          <w:sz w:val="22"/>
          <w:szCs w:val="22"/>
        </w:rPr>
        <w:t>”</w:t>
      </w:r>
      <w:r>
        <w:rPr>
          <w:sz w:val="22"/>
          <w:szCs w:val="22"/>
        </w:rPr>
        <w:t xml:space="preserve">, </w:t>
      </w:r>
      <w:r w:rsidRPr="00CD375B">
        <w:rPr>
          <w:i/>
          <w:sz w:val="22"/>
          <w:szCs w:val="22"/>
        </w:rPr>
        <w:t>Review</w:t>
      </w:r>
      <w:r>
        <w:rPr>
          <w:sz w:val="22"/>
          <w:szCs w:val="22"/>
        </w:rPr>
        <w:t>: 55-77.</w:t>
      </w:r>
    </w:p>
    <w:p w:rsidR="00917DBD" w:rsidRPr="00C10796" w:rsidRDefault="00917DBD" w:rsidP="00C93BAF">
      <w:pPr>
        <w:autoSpaceDE w:val="0"/>
        <w:autoSpaceDN w:val="0"/>
        <w:adjustRightInd w:val="0"/>
        <w:jc w:val="both"/>
        <w:rPr>
          <w:iCs/>
          <w:sz w:val="22"/>
          <w:szCs w:val="22"/>
        </w:rPr>
      </w:pPr>
      <w:r w:rsidRPr="00C10796">
        <w:rPr>
          <w:rFonts w:eastAsiaTheme="minorHAnsi"/>
          <w:sz w:val="22"/>
          <w:szCs w:val="22"/>
          <w:lang w:val="en-ZA" w:eastAsia="en-US"/>
        </w:rPr>
        <w:t>Hammouda H.B., S. N. Karingi, A. E. Njuguna, and M. S. Jallab</w:t>
      </w:r>
      <w:r w:rsidRPr="00C10796">
        <w:rPr>
          <w:i/>
          <w:iCs/>
          <w:sz w:val="22"/>
          <w:szCs w:val="22"/>
        </w:rPr>
        <w:t xml:space="preserve"> </w:t>
      </w:r>
      <w:r w:rsidRPr="00C10796">
        <w:rPr>
          <w:sz w:val="22"/>
          <w:szCs w:val="22"/>
        </w:rPr>
        <w:t>(2010); “</w:t>
      </w:r>
      <w:r w:rsidRPr="00C10796">
        <w:rPr>
          <w:rFonts w:eastAsiaTheme="minorHAnsi"/>
          <w:sz w:val="22"/>
          <w:szCs w:val="22"/>
          <w:lang w:val="en-ZA" w:eastAsia="en-US"/>
        </w:rPr>
        <w:t>Growth, productivity and diversification in Africa</w:t>
      </w:r>
      <w:r w:rsidRPr="00C10796">
        <w:rPr>
          <w:sz w:val="22"/>
          <w:szCs w:val="22"/>
        </w:rPr>
        <w:t>”,</w:t>
      </w:r>
      <w:r w:rsidRPr="00C10796">
        <w:rPr>
          <w:rFonts w:eastAsiaTheme="minorHAnsi"/>
          <w:sz w:val="22"/>
          <w:szCs w:val="22"/>
          <w:lang w:val="en-ZA" w:eastAsia="en-US"/>
        </w:rPr>
        <w:t xml:space="preserve"> </w:t>
      </w:r>
      <w:r w:rsidRPr="009C0DCF">
        <w:rPr>
          <w:rFonts w:eastAsiaTheme="minorHAnsi"/>
          <w:i/>
          <w:sz w:val="22"/>
          <w:szCs w:val="22"/>
          <w:lang w:val="en-ZA" w:eastAsia="en-US"/>
        </w:rPr>
        <w:t>Journal Productivity Analysis</w:t>
      </w:r>
      <w:r w:rsidRPr="00C10796">
        <w:rPr>
          <w:rFonts w:eastAsiaTheme="minorHAnsi"/>
          <w:sz w:val="22"/>
          <w:szCs w:val="22"/>
          <w:lang w:val="en-ZA" w:eastAsia="en-US"/>
        </w:rPr>
        <w:t>, 33:125–146.</w:t>
      </w:r>
    </w:p>
    <w:p w:rsidR="00917DBD" w:rsidRDefault="00917DBD" w:rsidP="00C93BAF">
      <w:pPr>
        <w:autoSpaceDE w:val="0"/>
        <w:autoSpaceDN w:val="0"/>
        <w:adjustRightInd w:val="0"/>
        <w:jc w:val="both"/>
        <w:rPr>
          <w:rFonts w:eastAsiaTheme="minorHAnsi"/>
          <w:bCs/>
          <w:sz w:val="22"/>
          <w:szCs w:val="22"/>
          <w:lang w:val="en-ZA" w:eastAsia="en-US"/>
        </w:rPr>
      </w:pPr>
      <w:r w:rsidRPr="005C412C">
        <w:rPr>
          <w:sz w:val="22"/>
          <w:szCs w:val="22"/>
        </w:rPr>
        <w:t xml:space="preserve">Ho </w:t>
      </w:r>
      <w:r w:rsidRPr="005C412C">
        <w:rPr>
          <w:i/>
          <w:sz w:val="22"/>
          <w:szCs w:val="22"/>
        </w:rPr>
        <w:t>et al</w:t>
      </w:r>
      <w:r w:rsidRPr="005C412C">
        <w:rPr>
          <w:sz w:val="22"/>
          <w:szCs w:val="22"/>
        </w:rPr>
        <w:t xml:space="preserve">. (2014), </w:t>
      </w:r>
      <w:r w:rsidRPr="005C412C">
        <w:rPr>
          <w:rFonts w:eastAsiaTheme="minorHAnsi"/>
          <w:bCs/>
          <w:sz w:val="22"/>
          <w:szCs w:val="22"/>
          <w:lang w:val="en-ZA" w:eastAsia="en-US"/>
        </w:rPr>
        <w:t>Productivity, Reallocation, and Economic</w:t>
      </w:r>
      <w:r>
        <w:rPr>
          <w:rFonts w:eastAsiaTheme="minorHAnsi"/>
          <w:bCs/>
          <w:sz w:val="22"/>
          <w:szCs w:val="22"/>
          <w:lang w:val="en-ZA" w:eastAsia="en-US"/>
        </w:rPr>
        <w:t xml:space="preserve"> </w:t>
      </w:r>
      <w:r w:rsidRPr="005C412C">
        <w:rPr>
          <w:rFonts w:eastAsiaTheme="minorHAnsi"/>
          <w:bCs/>
          <w:sz w:val="22"/>
          <w:szCs w:val="22"/>
          <w:lang w:val="en-ZA" w:eastAsia="en-US"/>
        </w:rPr>
        <w:t>Crisis: Evidence from Ecuadorian Firm-Level</w:t>
      </w:r>
      <w:r>
        <w:rPr>
          <w:rFonts w:eastAsiaTheme="minorHAnsi"/>
          <w:bCs/>
          <w:sz w:val="22"/>
          <w:szCs w:val="22"/>
          <w:lang w:val="en-ZA" w:eastAsia="en-US"/>
        </w:rPr>
        <w:t xml:space="preserve"> </w:t>
      </w:r>
      <w:r w:rsidRPr="005C412C">
        <w:rPr>
          <w:rFonts w:eastAsiaTheme="minorHAnsi"/>
          <w:bCs/>
          <w:sz w:val="22"/>
          <w:szCs w:val="22"/>
          <w:lang w:val="en-ZA" w:eastAsia="en-US"/>
        </w:rPr>
        <w:t>Data</w:t>
      </w:r>
      <w:r>
        <w:rPr>
          <w:rFonts w:eastAsiaTheme="minorHAnsi"/>
          <w:bCs/>
          <w:sz w:val="22"/>
          <w:szCs w:val="22"/>
          <w:lang w:val="en-ZA" w:eastAsia="en-US"/>
        </w:rPr>
        <w:t xml:space="preserve">, Mimeograph. </w:t>
      </w:r>
    </w:p>
    <w:p w:rsidR="00917DBD" w:rsidRPr="00166D1C" w:rsidRDefault="00917DBD" w:rsidP="00C93BAF">
      <w:pPr>
        <w:autoSpaceDE w:val="0"/>
        <w:autoSpaceDN w:val="0"/>
        <w:adjustRightInd w:val="0"/>
        <w:jc w:val="both"/>
        <w:rPr>
          <w:rFonts w:eastAsiaTheme="minorHAnsi"/>
          <w:color w:val="000000"/>
          <w:sz w:val="22"/>
          <w:szCs w:val="22"/>
          <w:lang w:eastAsia="en-US"/>
        </w:rPr>
      </w:pPr>
      <w:r w:rsidRPr="00166D1C">
        <w:rPr>
          <w:rFonts w:eastAsiaTheme="minorHAnsi"/>
          <w:color w:val="000000"/>
          <w:sz w:val="22"/>
          <w:szCs w:val="22"/>
          <w:lang w:eastAsia="en-US"/>
        </w:rPr>
        <w:t xml:space="preserve">Hsieh C. and </w:t>
      </w:r>
      <w:r>
        <w:rPr>
          <w:rFonts w:eastAsiaTheme="minorHAnsi"/>
          <w:color w:val="000000"/>
          <w:sz w:val="22"/>
          <w:szCs w:val="22"/>
          <w:lang w:eastAsia="en-US"/>
        </w:rPr>
        <w:t>P. Klenow</w:t>
      </w:r>
      <w:r w:rsidRPr="00166D1C">
        <w:rPr>
          <w:rFonts w:eastAsiaTheme="minorHAnsi"/>
          <w:color w:val="000000"/>
          <w:sz w:val="22"/>
          <w:szCs w:val="22"/>
          <w:lang w:eastAsia="en-US"/>
        </w:rPr>
        <w:t xml:space="preserve"> (2009</w:t>
      </w:r>
      <w:r>
        <w:rPr>
          <w:rFonts w:eastAsiaTheme="minorHAnsi"/>
          <w:color w:val="000000"/>
          <w:sz w:val="22"/>
          <w:szCs w:val="22"/>
          <w:lang w:eastAsia="en-US"/>
        </w:rPr>
        <w:t>)</w:t>
      </w:r>
      <w:r w:rsidRPr="00166D1C">
        <w:rPr>
          <w:rFonts w:eastAsiaTheme="minorHAnsi"/>
          <w:color w:val="000000"/>
          <w:sz w:val="22"/>
          <w:szCs w:val="22"/>
          <w:lang w:eastAsia="en-US"/>
        </w:rPr>
        <w:t xml:space="preserve">, "Misallocation and Manufacturing TFP in China and India." </w:t>
      </w:r>
      <w:r w:rsidRPr="00C544D6">
        <w:rPr>
          <w:rFonts w:eastAsiaTheme="minorHAnsi"/>
          <w:i/>
          <w:color w:val="000000"/>
          <w:sz w:val="22"/>
          <w:szCs w:val="22"/>
          <w:lang w:eastAsia="en-US"/>
        </w:rPr>
        <w:t>Quarterly Journal of Economics</w:t>
      </w:r>
      <w:r w:rsidRPr="00166D1C">
        <w:rPr>
          <w:rFonts w:eastAsiaTheme="minorHAnsi"/>
          <w:color w:val="000000"/>
          <w:sz w:val="22"/>
          <w:szCs w:val="22"/>
          <w:lang w:eastAsia="en-US"/>
        </w:rPr>
        <w:t xml:space="preserve">, (124)4: 1403-48. </w:t>
      </w:r>
    </w:p>
    <w:p w:rsidR="00917DBD" w:rsidRPr="00F4581F" w:rsidRDefault="00917DBD" w:rsidP="00F4581F">
      <w:pPr>
        <w:pStyle w:val="Default"/>
        <w:jc w:val="both"/>
        <w:rPr>
          <w:rFonts w:ascii="Times New Roman" w:hAnsi="Times New Roman" w:cs="Times New Roman"/>
          <w:color w:val="231F20"/>
          <w:sz w:val="22"/>
          <w:szCs w:val="22"/>
        </w:rPr>
      </w:pPr>
      <w:r>
        <w:rPr>
          <w:rFonts w:ascii="Times New Roman" w:hAnsi="Times New Roman" w:cs="Times New Roman"/>
          <w:sz w:val="22"/>
          <w:szCs w:val="22"/>
        </w:rPr>
        <w:t>IMF Country Report (2000).</w:t>
      </w:r>
    </w:p>
    <w:p w:rsidR="00917DBD" w:rsidRPr="00C93BAF" w:rsidRDefault="00917DBD" w:rsidP="00C93BAF">
      <w:pPr>
        <w:autoSpaceDE w:val="0"/>
        <w:autoSpaceDN w:val="0"/>
        <w:adjustRightInd w:val="0"/>
        <w:jc w:val="both"/>
        <w:rPr>
          <w:sz w:val="22"/>
          <w:szCs w:val="22"/>
        </w:rPr>
      </w:pPr>
      <w:r w:rsidRPr="00C93BAF">
        <w:rPr>
          <w:sz w:val="22"/>
          <w:szCs w:val="22"/>
        </w:rPr>
        <w:t>Isaksson (2010), “</w:t>
      </w:r>
      <w:r w:rsidRPr="00C93BAF">
        <w:rPr>
          <w:rFonts w:eastAsiaTheme="minorHAnsi"/>
          <w:bCs/>
          <w:sz w:val="22"/>
          <w:szCs w:val="22"/>
          <w:lang w:val="en-ZA" w:eastAsia="en-US"/>
        </w:rPr>
        <w:t>Structural Change and Productivity Growth: A Review with Implications for</w:t>
      </w:r>
      <w:r>
        <w:rPr>
          <w:rFonts w:eastAsiaTheme="minorHAnsi"/>
          <w:bCs/>
          <w:sz w:val="22"/>
          <w:szCs w:val="22"/>
          <w:lang w:val="en-ZA" w:eastAsia="en-US"/>
        </w:rPr>
        <w:t xml:space="preserve"> Developing</w:t>
      </w:r>
      <w:r w:rsidRPr="00C93BAF">
        <w:rPr>
          <w:rFonts w:eastAsiaTheme="minorHAnsi"/>
          <w:bCs/>
          <w:sz w:val="22"/>
          <w:szCs w:val="22"/>
          <w:lang w:val="en-ZA" w:eastAsia="en-US"/>
        </w:rPr>
        <w:t xml:space="preserve"> Countries</w:t>
      </w:r>
      <w:r w:rsidRPr="00C93BAF">
        <w:rPr>
          <w:sz w:val="22"/>
          <w:szCs w:val="22"/>
        </w:rPr>
        <w:t xml:space="preserve">”, </w:t>
      </w:r>
      <w:r w:rsidRPr="00C93BAF">
        <w:rPr>
          <w:rFonts w:eastAsiaTheme="minorHAnsi"/>
          <w:sz w:val="22"/>
          <w:szCs w:val="22"/>
          <w:lang w:val="en-ZA" w:eastAsia="en-US"/>
        </w:rPr>
        <w:t>Research and Statistics Branch</w:t>
      </w:r>
      <w:r>
        <w:rPr>
          <w:rFonts w:eastAsiaTheme="minorHAnsi"/>
          <w:sz w:val="22"/>
          <w:szCs w:val="22"/>
          <w:lang w:val="en-ZA" w:eastAsia="en-US"/>
        </w:rPr>
        <w:t>,</w:t>
      </w:r>
      <w:r w:rsidRPr="00C93BAF">
        <w:rPr>
          <w:rFonts w:eastAsiaTheme="minorHAnsi"/>
          <w:sz w:val="22"/>
          <w:szCs w:val="22"/>
          <w:lang w:val="en-ZA" w:eastAsia="en-US"/>
        </w:rPr>
        <w:t xml:space="preserve"> Programme Coordination and Field Operations Division</w:t>
      </w:r>
      <w:r>
        <w:rPr>
          <w:rFonts w:eastAsiaTheme="minorHAnsi"/>
          <w:sz w:val="22"/>
          <w:szCs w:val="22"/>
          <w:lang w:val="en-ZA" w:eastAsia="en-US"/>
        </w:rPr>
        <w:t>,</w:t>
      </w:r>
      <w:r w:rsidRPr="00C93BAF">
        <w:rPr>
          <w:rFonts w:eastAsiaTheme="minorHAnsi"/>
          <w:sz w:val="22"/>
          <w:szCs w:val="22"/>
          <w:lang w:val="en-ZA" w:eastAsia="en-US"/>
        </w:rPr>
        <w:t xml:space="preserve"> UNIDO</w:t>
      </w:r>
      <w:r>
        <w:rPr>
          <w:rFonts w:eastAsiaTheme="minorHAnsi"/>
          <w:sz w:val="22"/>
          <w:szCs w:val="22"/>
          <w:lang w:val="en-ZA" w:eastAsia="en-US"/>
        </w:rPr>
        <w:t>.</w:t>
      </w:r>
    </w:p>
    <w:p w:rsidR="00917DBD" w:rsidRPr="00C93BAF" w:rsidRDefault="00917DBD" w:rsidP="00C93BAF">
      <w:pPr>
        <w:autoSpaceDE w:val="0"/>
        <w:autoSpaceDN w:val="0"/>
        <w:adjustRightInd w:val="0"/>
        <w:jc w:val="both"/>
        <w:rPr>
          <w:sz w:val="22"/>
          <w:szCs w:val="22"/>
        </w:rPr>
      </w:pPr>
      <w:r w:rsidRPr="00C93BAF">
        <w:rPr>
          <w:sz w:val="22"/>
          <w:szCs w:val="22"/>
        </w:rPr>
        <w:t xml:space="preserve">Jonsson G. and A. Sumbranian (2001), “Dynamic Gains from Trade: Evidence from South Africa”, </w:t>
      </w:r>
      <w:r w:rsidRPr="009C0DCF">
        <w:rPr>
          <w:i/>
          <w:sz w:val="22"/>
          <w:szCs w:val="22"/>
        </w:rPr>
        <w:t>IMF Papers</w:t>
      </w:r>
      <w:r w:rsidRPr="00C93BAF">
        <w:rPr>
          <w:sz w:val="22"/>
          <w:szCs w:val="22"/>
        </w:rPr>
        <w:t>.</w:t>
      </w:r>
    </w:p>
    <w:p w:rsidR="00917DBD" w:rsidRPr="004D5E9E" w:rsidRDefault="00917DBD" w:rsidP="004D5E9E">
      <w:pPr>
        <w:autoSpaceDE w:val="0"/>
        <w:autoSpaceDN w:val="0"/>
        <w:adjustRightInd w:val="0"/>
        <w:jc w:val="both"/>
        <w:rPr>
          <w:rFonts w:eastAsiaTheme="minorHAnsi"/>
          <w:color w:val="231F20"/>
          <w:sz w:val="22"/>
          <w:szCs w:val="22"/>
          <w:lang w:eastAsia="en-US"/>
        </w:rPr>
      </w:pPr>
      <w:r w:rsidRPr="00166D1C">
        <w:rPr>
          <w:sz w:val="22"/>
          <w:szCs w:val="22"/>
        </w:rPr>
        <w:t>Jovanovic (1982)</w:t>
      </w:r>
      <w:r>
        <w:rPr>
          <w:sz w:val="22"/>
          <w:szCs w:val="22"/>
        </w:rPr>
        <w:t xml:space="preserve">, “Selection and Evolution of Industry”, </w:t>
      </w:r>
      <w:r w:rsidRPr="00F23AF5">
        <w:rPr>
          <w:i/>
          <w:sz w:val="22"/>
          <w:szCs w:val="22"/>
        </w:rPr>
        <w:t>Econometrica</w:t>
      </w:r>
      <w:r>
        <w:rPr>
          <w:sz w:val="22"/>
          <w:szCs w:val="22"/>
        </w:rPr>
        <w:t>, Vol.15 (3): 649-670.</w:t>
      </w:r>
    </w:p>
    <w:p w:rsidR="00917DBD" w:rsidRPr="00166D1C" w:rsidRDefault="00917DBD" w:rsidP="00C93BAF">
      <w:pPr>
        <w:autoSpaceDE w:val="0"/>
        <w:autoSpaceDN w:val="0"/>
        <w:adjustRightInd w:val="0"/>
        <w:jc w:val="both"/>
        <w:rPr>
          <w:bCs/>
          <w:sz w:val="22"/>
          <w:szCs w:val="22"/>
        </w:rPr>
      </w:pPr>
      <w:r w:rsidRPr="00C93BAF">
        <w:rPr>
          <w:sz w:val="22"/>
          <w:szCs w:val="22"/>
        </w:rPr>
        <w:t>Kambourov G., (2009), Labour Market Regulations and the Sectoral Reallocation of Workers: The Case of Trade Reforms,</w:t>
      </w:r>
      <w:r w:rsidRPr="00166D1C">
        <w:rPr>
          <w:bCs/>
          <w:sz w:val="22"/>
          <w:szCs w:val="22"/>
        </w:rPr>
        <w:t xml:space="preserve"> </w:t>
      </w:r>
      <w:r w:rsidRPr="00166D1C">
        <w:rPr>
          <w:bCs/>
          <w:i/>
          <w:sz w:val="22"/>
          <w:szCs w:val="22"/>
        </w:rPr>
        <w:t xml:space="preserve">Review of Economic Studies, </w:t>
      </w:r>
      <w:r w:rsidRPr="00166D1C">
        <w:rPr>
          <w:bCs/>
          <w:sz w:val="22"/>
          <w:szCs w:val="22"/>
        </w:rPr>
        <w:t>Vol. 76, 1321-1358.</w:t>
      </w:r>
    </w:p>
    <w:p w:rsidR="00917DBD" w:rsidRPr="00802790" w:rsidRDefault="00917DBD" w:rsidP="00C93BAF">
      <w:pPr>
        <w:autoSpaceDE w:val="0"/>
        <w:autoSpaceDN w:val="0"/>
        <w:adjustRightInd w:val="0"/>
        <w:jc w:val="both"/>
        <w:rPr>
          <w:sz w:val="22"/>
          <w:szCs w:val="22"/>
        </w:rPr>
      </w:pPr>
      <w:r w:rsidRPr="00802790">
        <w:rPr>
          <w:sz w:val="22"/>
          <w:szCs w:val="22"/>
        </w:rPr>
        <w:t xml:space="preserve">Kwon </w:t>
      </w:r>
      <w:r>
        <w:rPr>
          <w:sz w:val="22"/>
          <w:szCs w:val="22"/>
        </w:rPr>
        <w:t xml:space="preserve">H., </w:t>
      </w:r>
      <w:r w:rsidRPr="00802790">
        <w:rPr>
          <w:rFonts w:eastAsia="CMR12"/>
          <w:sz w:val="22"/>
          <w:szCs w:val="22"/>
          <w:lang w:val="en-ZA" w:eastAsia="en-US"/>
        </w:rPr>
        <w:t>F</w:t>
      </w:r>
      <w:r>
        <w:rPr>
          <w:rFonts w:eastAsia="CMR12"/>
          <w:sz w:val="22"/>
          <w:szCs w:val="22"/>
          <w:lang w:val="en-ZA" w:eastAsia="en-US"/>
        </w:rPr>
        <w:t>.</w:t>
      </w:r>
      <w:r w:rsidRPr="00802790">
        <w:rPr>
          <w:rFonts w:eastAsia="CMR12"/>
          <w:sz w:val="22"/>
          <w:szCs w:val="22"/>
          <w:lang w:val="en-ZA" w:eastAsia="en-US"/>
        </w:rPr>
        <w:t xml:space="preserve"> Narita</w:t>
      </w:r>
      <w:r>
        <w:rPr>
          <w:rFonts w:eastAsia="CMR12"/>
          <w:sz w:val="22"/>
          <w:szCs w:val="22"/>
          <w:lang w:val="en-ZA" w:eastAsia="en-US"/>
        </w:rPr>
        <w:t xml:space="preserve"> and</w:t>
      </w:r>
      <w:r w:rsidRPr="00802790">
        <w:rPr>
          <w:rFonts w:eastAsia="CMSY10"/>
          <w:i/>
          <w:iCs/>
          <w:sz w:val="22"/>
          <w:szCs w:val="22"/>
          <w:lang w:val="en-ZA" w:eastAsia="en-US"/>
        </w:rPr>
        <w:t xml:space="preserve"> </w:t>
      </w:r>
      <w:r w:rsidRPr="00802790">
        <w:rPr>
          <w:rFonts w:eastAsia="CMR12"/>
          <w:sz w:val="22"/>
          <w:szCs w:val="22"/>
          <w:lang w:val="en-ZA" w:eastAsia="en-US"/>
        </w:rPr>
        <w:t>M</w:t>
      </w:r>
      <w:r>
        <w:rPr>
          <w:rFonts w:eastAsia="CMR12"/>
          <w:sz w:val="22"/>
          <w:szCs w:val="22"/>
          <w:lang w:val="en-ZA" w:eastAsia="en-US"/>
        </w:rPr>
        <w:t>.</w:t>
      </w:r>
      <w:r w:rsidRPr="00802790">
        <w:rPr>
          <w:rFonts w:eastAsia="CMR12"/>
          <w:sz w:val="22"/>
          <w:szCs w:val="22"/>
          <w:lang w:val="en-ZA" w:eastAsia="en-US"/>
        </w:rPr>
        <w:t xml:space="preserve"> Narita</w:t>
      </w:r>
      <w:r w:rsidRPr="00802790">
        <w:rPr>
          <w:sz w:val="22"/>
          <w:szCs w:val="22"/>
        </w:rPr>
        <w:t xml:space="preserve"> (2009), “</w:t>
      </w:r>
      <w:r w:rsidRPr="00802790">
        <w:rPr>
          <w:rFonts w:eastAsia="CMR17"/>
          <w:sz w:val="22"/>
          <w:szCs w:val="22"/>
          <w:lang w:val="en-ZA" w:eastAsia="en-US"/>
        </w:rPr>
        <w:t>New Evidence on Japan’s Aggregate Productivity Growth in the 1990s”</w:t>
      </w:r>
      <w:r>
        <w:rPr>
          <w:rFonts w:eastAsia="CMR17"/>
          <w:sz w:val="22"/>
          <w:szCs w:val="22"/>
          <w:lang w:val="en-ZA" w:eastAsia="en-US"/>
        </w:rPr>
        <w:t>, Mimeo.</w:t>
      </w:r>
    </w:p>
    <w:p w:rsidR="00917DBD" w:rsidRPr="0090600F" w:rsidRDefault="00917DBD" w:rsidP="0090600F">
      <w:pPr>
        <w:autoSpaceDE w:val="0"/>
        <w:autoSpaceDN w:val="0"/>
        <w:adjustRightInd w:val="0"/>
        <w:jc w:val="both"/>
        <w:rPr>
          <w:sz w:val="22"/>
          <w:szCs w:val="22"/>
        </w:rPr>
      </w:pPr>
      <w:r w:rsidRPr="0090600F">
        <w:rPr>
          <w:sz w:val="22"/>
          <w:szCs w:val="22"/>
        </w:rPr>
        <w:t>Levinsohn and Petrin (1999), “</w:t>
      </w:r>
      <w:r w:rsidRPr="0090600F">
        <w:rPr>
          <w:rFonts w:eastAsiaTheme="minorHAnsi"/>
          <w:bCs/>
          <w:sz w:val="22"/>
          <w:szCs w:val="22"/>
          <w:lang w:val="en-ZA" w:eastAsia="en-US"/>
        </w:rPr>
        <w:t>When Industries Become More Productive, Do Firms?:</w:t>
      </w:r>
      <w:r>
        <w:rPr>
          <w:rFonts w:eastAsiaTheme="minorHAnsi"/>
          <w:bCs/>
          <w:sz w:val="22"/>
          <w:szCs w:val="22"/>
          <w:lang w:val="en-ZA" w:eastAsia="en-US"/>
        </w:rPr>
        <w:t xml:space="preserve"> </w:t>
      </w:r>
      <w:r w:rsidRPr="0090600F">
        <w:rPr>
          <w:rFonts w:eastAsiaTheme="minorHAnsi"/>
          <w:bCs/>
          <w:sz w:val="22"/>
          <w:szCs w:val="22"/>
          <w:lang w:val="en-ZA" w:eastAsia="en-US"/>
        </w:rPr>
        <w:t>Investigating Productivity Dynamics</w:t>
      </w:r>
      <w:r>
        <w:rPr>
          <w:rFonts w:eastAsiaTheme="minorHAnsi"/>
          <w:bCs/>
          <w:sz w:val="22"/>
          <w:szCs w:val="22"/>
          <w:lang w:val="en-ZA" w:eastAsia="en-US"/>
        </w:rPr>
        <w:t>”, University of Michigan.</w:t>
      </w:r>
    </w:p>
    <w:p w:rsidR="00917DBD" w:rsidRPr="00B3276D" w:rsidRDefault="00917DBD" w:rsidP="00C93BAF">
      <w:pPr>
        <w:autoSpaceDE w:val="0"/>
        <w:autoSpaceDN w:val="0"/>
        <w:adjustRightInd w:val="0"/>
        <w:jc w:val="both"/>
        <w:rPr>
          <w:iCs/>
          <w:sz w:val="22"/>
          <w:szCs w:val="22"/>
        </w:rPr>
      </w:pPr>
      <w:r w:rsidRPr="00B3276D">
        <w:rPr>
          <w:iCs/>
          <w:sz w:val="22"/>
          <w:szCs w:val="22"/>
        </w:rPr>
        <w:t>Levinsohn J. and Petrin A. (2003), “</w:t>
      </w:r>
      <w:r w:rsidRPr="00B3276D">
        <w:rPr>
          <w:rFonts w:eastAsiaTheme="minorHAnsi"/>
          <w:sz w:val="22"/>
          <w:szCs w:val="22"/>
          <w:lang w:val="en-ZA" w:eastAsia="en-US"/>
        </w:rPr>
        <w:t>Estimating Production Functions Using Inputs to Control for</w:t>
      </w:r>
      <w:r>
        <w:rPr>
          <w:rFonts w:eastAsiaTheme="minorHAnsi"/>
          <w:sz w:val="22"/>
          <w:szCs w:val="22"/>
          <w:lang w:val="en-ZA" w:eastAsia="en-US"/>
        </w:rPr>
        <w:t xml:space="preserve"> </w:t>
      </w:r>
      <w:r w:rsidRPr="00B3276D">
        <w:rPr>
          <w:rFonts w:eastAsiaTheme="minorHAnsi"/>
          <w:bCs/>
          <w:sz w:val="22"/>
          <w:szCs w:val="22"/>
          <w:lang w:val="en-ZA" w:eastAsia="en-US"/>
        </w:rPr>
        <w:t>Unobservables</w:t>
      </w:r>
      <w:r w:rsidRPr="00B3276D">
        <w:rPr>
          <w:iCs/>
          <w:sz w:val="22"/>
          <w:szCs w:val="22"/>
        </w:rPr>
        <w:t xml:space="preserve">”, </w:t>
      </w:r>
      <w:r w:rsidRPr="00B3276D">
        <w:rPr>
          <w:rFonts w:eastAsiaTheme="minorHAnsi"/>
          <w:i/>
          <w:sz w:val="22"/>
          <w:szCs w:val="22"/>
          <w:lang w:val="en-ZA" w:eastAsia="en-US"/>
        </w:rPr>
        <w:t>Review of Economic Studies</w:t>
      </w:r>
      <w:r>
        <w:rPr>
          <w:rFonts w:eastAsiaTheme="minorHAnsi"/>
          <w:i/>
          <w:sz w:val="22"/>
          <w:szCs w:val="22"/>
          <w:lang w:val="en-ZA" w:eastAsia="en-US"/>
        </w:rPr>
        <w:t>,</w:t>
      </w:r>
      <w:r w:rsidRPr="00B3276D">
        <w:rPr>
          <w:rFonts w:eastAsiaTheme="minorHAnsi"/>
          <w:sz w:val="22"/>
          <w:szCs w:val="22"/>
          <w:lang w:val="en-ZA" w:eastAsia="en-US"/>
        </w:rPr>
        <w:t xml:space="preserve"> 7</w:t>
      </w:r>
      <w:r>
        <w:rPr>
          <w:rFonts w:eastAsiaTheme="minorHAnsi"/>
          <w:sz w:val="22"/>
          <w:szCs w:val="22"/>
          <w:lang w:val="en-ZA" w:eastAsia="en-US"/>
        </w:rPr>
        <w:t>:</w:t>
      </w:r>
      <w:r w:rsidRPr="00B3276D">
        <w:rPr>
          <w:rFonts w:eastAsiaTheme="minorHAnsi"/>
          <w:sz w:val="22"/>
          <w:szCs w:val="22"/>
          <w:lang w:val="en-ZA" w:eastAsia="en-US"/>
        </w:rPr>
        <w:t xml:space="preserve"> 317-341</w:t>
      </w:r>
      <w:r>
        <w:rPr>
          <w:rFonts w:eastAsiaTheme="minorHAnsi"/>
          <w:sz w:val="22"/>
          <w:szCs w:val="22"/>
          <w:lang w:val="en-ZA" w:eastAsia="en-US"/>
        </w:rPr>
        <w:t>.</w:t>
      </w:r>
    </w:p>
    <w:p w:rsidR="00917DBD" w:rsidRPr="00F12220" w:rsidRDefault="00917DBD" w:rsidP="00F12220">
      <w:pPr>
        <w:pStyle w:val="Default"/>
        <w:rPr>
          <w:rFonts w:ascii="Times New Roman" w:hAnsi="Times New Roman" w:cs="Times New Roman"/>
          <w:color w:val="231F20"/>
          <w:sz w:val="22"/>
          <w:szCs w:val="22"/>
        </w:rPr>
      </w:pPr>
      <w:r w:rsidRPr="00F12220">
        <w:rPr>
          <w:rFonts w:ascii="Times New Roman" w:hAnsi="Times New Roman" w:cs="Times New Roman"/>
          <w:color w:val="231F20"/>
          <w:sz w:val="22"/>
          <w:szCs w:val="22"/>
        </w:rPr>
        <w:t>Lileeva A. (2008), “</w:t>
      </w:r>
      <w:r w:rsidRPr="00F12220">
        <w:rPr>
          <w:rFonts w:ascii="Times New Roman" w:hAnsi="Times New Roman" w:cs="Times New Roman"/>
          <w:sz w:val="22"/>
          <w:szCs w:val="22"/>
        </w:rPr>
        <w:t>Trade Liberalization and Productivity D</w:t>
      </w:r>
      <w:r>
        <w:rPr>
          <w:rFonts w:ascii="Times New Roman" w:hAnsi="Times New Roman" w:cs="Times New Roman"/>
          <w:sz w:val="22"/>
          <w:szCs w:val="22"/>
        </w:rPr>
        <w:t>y</w:t>
      </w:r>
      <w:r w:rsidRPr="00F12220">
        <w:rPr>
          <w:rFonts w:ascii="Times New Roman" w:hAnsi="Times New Roman" w:cs="Times New Roman"/>
          <w:sz w:val="22"/>
          <w:szCs w:val="22"/>
        </w:rPr>
        <w:t>namics: Evidence from Canada”,</w:t>
      </w:r>
      <w:r w:rsidRPr="00F12220">
        <w:rPr>
          <w:rFonts w:ascii="Times New Roman" w:hAnsi="Times New Roman" w:cs="Times New Roman"/>
        </w:rPr>
        <w:t xml:space="preserve"> </w:t>
      </w:r>
      <w:r w:rsidRPr="00F12220">
        <w:rPr>
          <w:rFonts w:ascii="Times New Roman" w:hAnsi="Times New Roman" w:cs="Times New Roman"/>
          <w:i/>
          <w:sz w:val="22"/>
          <w:szCs w:val="22"/>
        </w:rPr>
        <w:t>The Canadian Journal of Economics</w:t>
      </w:r>
      <w:r w:rsidRPr="00F12220">
        <w:rPr>
          <w:rFonts w:ascii="Times New Roman" w:hAnsi="Times New Roman" w:cs="Times New Roman"/>
          <w:sz w:val="22"/>
          <w:szCs w:val="22"/>
        </w:rPr>
        <w:t xml:space="preserve">, </w:t>
      </w:r>
      <w:r w:rsidRPr="00F12220">
        <w:rPr>
          <w:rFonts w:ascii="Times New Roman" w:hAnsi="Times New Roman" w:cs="Times New Roman"/>
        </w:rPr>
        <w:t>pp</w:t>
      </w:r>
      <w:r w:rsidRPr="00F12220">
        <w:rPr>
          <w:rFonts w:ascii="Times New Roman" w:hAnsi="Times New Roman" w:cs="Times New Roman"/>
          <w:sz w:val="22"/>
          <w:szCs w:val="22"/>
        </w:rPr>
        <w:t>. 360-390</w:t>
      </w:r>
      <w:r>
        <w:rPr>
          <w:rFonts w:ascii="Times New Roman" w:hAnsi="Times New Roman" w:cs="Times New Roman"/>
          <w:sz w:val="22"/>
          <w:szCs w:val="22"/>
        </w:rPr>
        <w:t>.</w:t>
      </w:r>
    </w:p>
    <w:p w:rsidR="00917DBD" w:rsidRDefault="00917DBD" w:rsidP="008B36F1">
      <w:pPr>
        <w:pStyle w:val="Default"/>
        <w:jc w:val="both"/>
        <w:rPr>
          <w:rFonts w:ascii="Times New Roman" w:hAnsi="Times New Roman" w:cs="Times New Roman"/>
          <w:sz w:val="22"/>
          <w:szCs w:val="22"/>
        </w:rPr>
      </w:pPr>
      <w:r>
        <w:rPr>
          <w:rFonts w:ascii="Times New Roman" w:hAnsi="Times New Roman" w:cs="Times New Roman"/>
          <w:sz w:val="22"/>
          <w:szCs w:val="22"/>
        </w:rPr>
        <w:t>Liu and Tybout (1996), “Productivity Growth in Chile and Columbia: The Role of Entry, Exit and Learning”, in M.J. Robets and J.R. Tybout, Eds.: Industrial Revolution in Developing Countries, The World Bank, Oxford University Press.</w:t>
      </w:r>
    </w:p>
    <w:p w:rsidR="00917DBD" w:rsidRPr="00857E1C" w:rsidRDefault="00917DBD" w:rsidP="003D3D04">
      <w:pPr>
        <w:autoSpaceDE w:val="0"/>
        <w:autoSpaceDN w:val="0"/>
        <w:adjustRightInd w:val="0"/>
        <w:spacing w:line="276" w:lineRule="auto"/>
        <w:jc w:val="both"/>
        <w:rPr>
          <w:color w:val="231F20"/>
          <w:sz w:val="22"/>
          <w:szCs w:val="22"/>
        </w:rPr>
      </w:pPr>
      <w:r>
        <w:rPr>
          <w:color w:val="231F20"/>
          <w:sz w:val="22"/>
          <w:szCs w:val="22"/>
        </w:rPr>
        <w:t xml:space="preserve">Masuku M.B. and Dlamini T.S. (2009), “Determinants of Foreign Direct Investment in Swaziland”, </w:t>
      </w:r>
      <w:r w:rsidRPr="0094126C">
        <w:rPr>
          <w:i/>
          <w:color w:val="231F20"/>
          <w:sz w:val="22"/>
          <w:szCs w:val="22"/>
        </w:rPr>
        <w:t>Journal of Development and Agricultural economics</w:t>
      </w:r>
      <w:r>
        <w:rPr>
          <w:color w:val="231F20"/>
          <w:sz w:val="22"/>
          <w:szCs w:val="22"/>
        </w:rPr>
        <w:t>, Vol. 1(5): 177-184.</w:t>
      </w:r>
    </w:p>
    <w:p w:rsidR="00917DBD" w:rsidRPr="002522D6" w:rsidRDefault="00917DBD" w:rsidP="008B36F1">
      <w:pPr>
        <w:autoSpaceDE w:val="0"/>
        <w:autoSpaceDN w:val="0"/>
        <w:adjustRightInd w:val="0"/>
        <w:jc w:val="both"/>
        <w:rPr>
          <w:rFonts w:eastAsiaTheme="minorHAnsi"/>
          <w:sz w:val="22"/>
          <w:szCs w:val="22"/>
          <w:lang w:val="en-ZA" w:eastAsia="en-US"/>
        </w:rPr>
      </w:pPr>
      <w:r w:rsidRPr="008B36F1">
        <w:rPr>
          <w:sz w:val="22"/>
          <w:szCs w:val="22"/>
        </w:rPr>
        <w:t>Melitz M. (2003), “</w:t>
      </w:r>
      <w:r w:rsidRPr="008B36F1">
        <w:rPr>
          <w:rFonts w:eastAsiaTheme="minorHAnsi"/>
          <w:bCs/>
          <w:sz w:val="22"/>
          <w:szCs w:val="22"/>
          <w:lang w:val="en-ZA" w:eastAsia="en-US"/>
        </w:rPr>
        <w:t>The Impact of Trade on Intra-Industry Reallocations and Aggregate Industry</w:t>
      </w:r>
      <w:r w:rsidRPr="002522D6">
        <w:rPr>
          <w:rFonts w:eastAsiaTheme="minorHAnsi"/>
          <w:bCs/>
          <w:sz w:val="22"/>
          <w:szCs w:val="22"/>
          <w:lang w:val="en-ZA" w:eastAsia="en-US"/>
        </w:rPr>
        <w:t xml:space="preserve"> Productivity”, </w:t>
      </w:r>
      <w:r w:rsidRPr="002522D6">
        <w:rPr>
          <w:rFonts w:eastAsiaTheme="minorHAnsi"/>
          <w:i/>
          <w:iCs/>
          <w:sz w:val="22"/>
          <w:szCs w:val="22"/>
          <w:lang w:val="en-ZA" w:eastAsia="en-US"/>
        </w:rPr>
        <w:t>Econometrica</w:t>
      </w:r>
      <w:r w:rsidRPr="002522D6">
        <w:rPr>
          <w:rFonts w:eastAsiaTheme="minorHAnsi"/>
          <w:sz w:val="22"/>
          <w:szCs w:val="22"/>
          <w:lang w:val="en-ZA" w:eastAsia="en-US"/>
        </w:rPr>
        <w:t>, Vol. 71, No. 6., pp. 1695-1725.</w:t>
      </w:r>
    </w:p>
    <w:p w:rsidR="00917DBD" w:rsidRPr="008B36F1" w:rsidRDefault="00917DBD" w:rsidP="008B36F1">
      <w:pPr>
        <w:pStyle w:val="Default"/>
        <w:jc w:val="both"/>
        <w:rPr>
          <w:rFonts w:ascii="Times New Roman" w:hAnsi="Times New Roman" w:cs="Times New Roman"/>
          <w:sz w:val="22"/>
          <w:szCs w:val="22"/>
        </w:rPr>
      </w:pPr>
      <w:r w:rsidRPr="008B36F1">
        <w:rPr>
          <w:rFonts w:ascii="Times New Roman" w:hAnsi="Times New Roman" w:cs="Times New Roman"/>
          <w:sz w:val="22"/>
          <w:szCs w:val="22"/>
        </w:rPr>
        <w:t xml:space="preserve">Nielson Ø. A. and F. Schiantarelli (2003), “Zeros and Lumps in Investment: Empirical Evidence on Irreversibilities and Nonconvexities”, </w:t>
      </w:r>
      <w:r w:rsidRPr="008B36F1">
        <w:rPr>
          <w:rFonts w:ascii="Times New Roman" w:hAnsi="Times New Roman" w:cs="Times New Roman"/>
          <w:i/>
          <w:sz w:val="22"/>
          <w:szCs w:val="22"/>
        </w:rPr>
        <w:t>The Review of Economics and Statistics</w:t>
      </w:r>
      <w:r w:rsidRPr="008B36F1">
        <w:rPr>
          <w:rFonts w:ascii="Times New Roman" w:hAnsi="Times New Roman" w:cs="Times New Roman"/>
          <w:sz w:val="22"/>
          <w:szCs w:val="22"/>
        </w:rPr>
        <w:t>,</w:t>
      </w:r>
      <w:r>
        <w:rPr>
          <w:rFonts w:ascii="Times New Roman" w:hAnsi="Times New Roman" w:cs="Times New Roman"/>
          <w:sz w:val="22"/>
          <w:szCs w:val="22"/>
        </w:rPr>
        <w:t xml:space="preserve"> </w:t>
      </w:r>
      <w:r w:rsidRPr="008B36F1">
        <w:rPr>
          <w:rFonts w:ascii="Times New Roman" w:hAnsi="Times New Roman" w:cs="Times New Roman"/>
          <w:sz w:val="22"/>
          <w:szCs w:val="22"/>
        </w:rPr>
        <w:t>Vol. 85, No. 4, pp. 1021-1037.</w:t>
      </w:r>
    </w:p>
    <w:p w:rsidR="00917DBD" w:rsidRPr="008C76C6" w:rsidRDefault="00917DBD" w:rsidP="003D3D04">
      <w:pPr>
        <w:autoSpaceDE w:val="0"/>
        <w:autoSpaceDN w:val="0"/>
        <w:adjustRightInd w:val="0"/>
        <w:spacing w:line="276" w:lineRule="auto"/>
        <w:jc w:val="both"/>
        <w:rPr>
          <w:sz w:val="22"/>
          <w:szCs w:val="22"/>
        </w:rPr>
      </w:pPr>
      <w:r w:rsidRPr="008C76C6">
        <w:rPr>
          <w:sz w:val="22"/>
          <w:szCs w:val="22"/>
        </w:rPr>
        <w:t xml:space="preserve">Nishida M., </w:t>
      </w:r>
      <w:r w:rsidRPr="008C76C6">
        <w:rPr>
          <w:rFonts w:eastAsiaTheme="minorHAnsi"/>
          <w:sz w:val="22"/>
          <w:szCs w:val="22"/>
          <w:lang w:val="en-ZA" w:eastAsia="en-US"/>
        </w:rPr>
        <w:t>A. Petrin and S. Polanec</w:t>
      </w:r>
      <w:r w:rsidRPr="008C76C6">
        <w:rPr>
          <w:sz w:val="22"/>
          <w:szCs w:val="22"/>
        </w:rPr>
        <w:t xml:space="preserve"> (2013), </w:t>
      </w:r>
      <w:r>
        <w:rPr>
          <w:sz w:val="22"/>
          <w:szCs w:val="22"/>
        </w:rPr>
        <w:t>“</w:t>
      </w:r>
      <w:r w:rsidRPr="008C76C6">
        <w:rPr>
          <w:rFonts w:eastAsiaTheme="minorHAnsi"/>
          <w:sz w:val="22"/>
          <w:szCs w:val="22"/>
          <w:lang w:val="en-ZA" w:eastAsia="en-US"/>
        </w:rPr>
        <w:t>Exploring reallocation’s apparent weak contribution to growth</w:t>
      </w:r>
      <w:r>
        <w:rPr>
          <w:rFonts w:eastAsiaTheme="minorHAnsi"/>
          <w:sz w:val="22"/>
          <w:szCs w:val="22"/>
          <w:lang w:val="en-ZA" w:eastAsia="en-US"/>
        </w:rPr>
        <w:t>”</w:t>
      </w:r>
      <w:r w:rsidRPr="008C76C6">
        <w:rPr>
          <w:rFonts w:eastAsiaTheme="minorHAnsi"/>
          <w:sz w:val="22"/>
          <w:szCs w:val="22"/>
          <w:lang w:val="en-ZA" w:eastAsia="en-US"/>
        </w:rPr>
        <w:t xml:space="preserve">, </w:t>
      </w:r>
      <w:r w:rsidRPr="008C76C6">
        <w:rPr>
          <w:rFonts w:eastAsiaTheme="minorHAnsi"/>
          <w:i/>
          <w:sz w:val="22"/>
          <w:szCs w:val="22"/>
          <w:lang w:val="en-ZA" w:eastAsia="en-US"/>
        </w:rPr>
        <w:t>Journal Prod</w:t>
      </w:r>
      <w:r>
        <w:rPr>
          <w:rFonts w:eastAsiaTheme="minorHAnsi"/>
          <w:i/>
          <w:sz w:val="22"/>
          <w:szCs w:val="22"/>
          <w:lang w:val="en-ZA" w:eastAsia="en-US"/>
        </w:rPr>
        <w:t>uctivity</w:t>
      </w:r>
      <w:r w:rsidRPr="008C76C6">
        <w:rPr>
          <w:rFonts w:eastAsiaTheme="minorHAnsi"/>
          <w:i/>
          <w:sz w:val="22"/>
          <w:szCs w:val="22"/>
          <w:lang w:val="en-ZA" w:eastAsia="en-US"/>
        </w:rPr>
        <w:t xml:space="preserve"> Analysis</w:t>
      </w:r>
      <w:r>
        <w:rPr>
          <w:rFonts w:eastAsiaTheme="minorHAnsi"/>
          <w:sz w:val="22"/>
          <w:szCs w:val="22"/>
          <w:lang w:val="en-ZA" w:eastAsia="en-US"/>
        </w:rPr>
        <w:t>.</w:t>
      </w:r>
    </w:p>
    <w:p w:rsidR="00917DBD" w:rsidRPr="00C343AF" w:rsidRDefault="00917DBD" w:rsidP="003D3D04">
      <w:pPr>
        <w:autoSpaceDE w:val="0"/>
        <w:autoSpaceDN w:val="0"/>
        <w:adjustRightInd w:val="0"/>
        <w:spacing w:line="276" w:lineRule="auto"/>
        <w:jc w:val="both"/>
        <w:rPr>
          <w:rFonts w:eastAsia="CMR12"/>
          <w:sz w:val="22"/>
          <w:szCs w:val="22"/>
          <w:lang w:val="en-ZA" w:eastAsia="en-US"/>
        </w:rPr>
      </w:pPr>
      <w:r w:rsidRPr="00C343AF">
        <w:rPr>
          <w:rFonts w:eastAsia="CMR12"/>
          <w:sz w:val="22"/>
          <w:szCs w:val="22"/>
          <w:lang w:val="en-ZA" w:eastAsia="en-US"/>
        </w:rPr>
        <w:t xml:space="preserve">OECD (2001), “Measurement of Aggregate and Industry-Level Productivity Growth”, </w:t>
      </w:r>
      <w:r w:rsidRPr="00C343AF">
        <w:rPr>
          <w:rFonts w:eastAsia="CMR12"/>
          <w:i/>
          <w:sz w:val="22"/>
          <w:szCs w:val="22"/>
          <w:lang w:val="en-ZA" w:eastAsia="en-US"/>
        </w:rPr>
        <w:t>OECD Manual</w:t>
      </w:r>
      <w:r w:rsidRPr="00C343AF">
        <w:rPr>
          <w:rFonts w:eastAsia="CMR12"/>
          <w:sz w:val="22"/>
          <w:szCs w:val="22"/>
          <w:lang w:val="en-ZA" w:eastAsia="en-US"/>
        </w:rPr>
        <w:t>.</w:t>
      </w:r>
    </w:p>
    <w:p w:rsidR="00917DBD" w:rsidRPr="00970CF5" w:rsidRDefault="00917DBD" w:rsidP="003D3D04">
      <w:pPr>
        <w:autoSpaceDE w:val="0"/>
        <w:autoSpaceDN w:val="0"/>
        <w:adjustRightInd w:val="0"/>
        <w:spacing w:line="276" w:lineRule="auto"/>
        <w:jc w:val="both"/>
        <w:rPr>
          <w:iCs/>
          <w:sz w:val="22"/>
          <w:szCs w:val="22"/>
        </w:rPr>
      </w:pPr>
      <w:r w:rsidRPr="00970CF5">
        <w:rPr>
          <w:rFonts w:eastAsiaTheme="minorHAnsi"/>
          <w:color w:val="231F20"/>
          <w:sz w:val="22"/>
          <w:szCs w:val="22"/>
          <w:lang w:val="en-ZA" w:eastAsia="en-US"/>
        </w:rPr>
        <w:t>Olley, S.,</w:t>
      </w:r>
      <w:r>
        <w:rPr>
          <w:rFonts w:eastAsiaTheme="minorHAnsi"/>
          <w:color w:val="231F20"/>
          <w:sz w:val="22"/>
          <w:szCs w:val="22"/>
          <w:lang w:val="en-ZA" w:eastAsia="en-US"/>
        </w:rPr>
        <w:t xml:space="preserve"> and A.</w:t>
      </w:r>
      <w:r w:rsidRPr="00970CF5">
        <w:rPr>
          <w:rFonts w:eastAsiaTheme="minorHAnsi"/>
          <w:color w:val="231F20"/>
          <w:sz w:val="22"/>
          <w:szCs w:val="22"/>
          <w:lang w:val="en-ZA" w:eastAsia="en-US"/>
        </w:rPr>
        <w:t xml:space="preserve"> Pakes, </w:t>
      </w:r>
      <w:r>
        <w:rPr>
          <w:rFonts w:eastAsiaTheme="minorHAnsi"/>
          <w:color w:val="231F20"/>
          <w:sz w:val="22"/>
          <w:szCs w:val="22"/>
          <w:lang w:val="en-ZA" w:eastAsia="en-US"/>
        </w:rPr>
        <w:t>(</w:t>
      </w:r>
      <w:r w:rsidRPr="00970CF5">
        <w:rPr>
          <w:rFonts w:eastAsiaTheme="minorHAnsi"/>
          <w:color w:val="231F20"/>
          <w:sz w:val="22"/>
          <w:szCs w:val="22"/>
          <w:lang w:val="en-ZA" w:eastAsia="en-US"/>
        </w:rPr>
        <w:t>1996</w:t>
      </w:r>
      <w:r>
        <w:rPr>
          <w:rFonts w:eastAsiaTheme="minorHAnsi"/>
          <w:color w:val="231F20"/>
          <w:sz w:val="22"/>
          <w:szCs w:val="22"/>
          <w:lang w:val="en-ZA" w:eastAsia="en-US"/>
        </w:rPr>
        <w:t>),</w:t>
      </w:r>
      <w:r w:rsidRPr="00970CF5">
        <w:rPr>
          <w:rFonts w:eastAsiaTheme="minorHAnsi"/>
          <w:color w:val="231F20"/>
          <w:sz w:val="22"/>
          <w:szCs w:val="22"/>
          <w:lang w:val="en-ZA" w:eastAsia="en-US"/>
        </w:rPr>
        <w:t xml:space="preserve"> </w:t>
      </w:r>
      <w:r>
        <w:rPr>
          <w:rFonts w:eastAsiaTheme="minorHAnsi"/>
          <w:color w:val="231F20"/>
          <w:sz w:val="22"/>
          <w:szCs w:val="22"/>
          <w:lang w:val="en-ZA" w:eastAsia="en-US"/>
        </w:rPr>
        <w:t>“</w:t>
      </w:r>
      <w:r w:rsidRPr="00970CF5">
        <w:rPr>
          <w:rFonts w:eastAsiaTheme="minorHAnsi"/>
          <w:color w:val="231F20"/>
          <w:sz w:val="22"/>
          <w:szCs w:val="22"/>
          <w:lang w:val="en-ZA" w:eastAsia="en-US"/>
        </w:rPr>
        <w:t>The dynamics of productivity in the telecommunications equipment industry</w:t>
      </w:r>
      <w:r>
        <w:rPr>
          <w:rFonts w:eastAsiaTheme="minorHAnsi"/>
          <w:color w:val="231F20"/>
          <w:sz w:val="22"/>
          <w:szCs w:val="22"/>
          <w:lang w:val="en-ZA" w:eastAsia="en-US"/>
        </w:rPr>
        <w:t>”,</w:t>
      </w:r>
      <w:r w:rsidRPr="00970CF5">
        <w:rPr>
          <w:rFonts w:eastAsiaTheme="minorHAnsi"/>
          <w:color w:val="231F20"/>
          <w:sz w:val="22"/>
          <w:szCs w:val="22"/>
          <w:lang w:val="en-ZA" w:eastAsia="en-US"/>
        </w:rPr>
        <w:t xml:space="preserve"> </w:t>
      </w:r>
      <w:r>
        <w:rPr>
          <w:rFonts w:eastAsiaTheme="minorHAnsi"/>
          <w:i/>
          <w:color w:val="231F20"/>
          <w:sz w:val="22"/>
          <w:szCs w:val="22"/>
          <w:lang w:val="en-ZA" w:eastAsia="en-US"/>
        </w:rPr>
        <w:t xml:space="preserve">Econometrica, </w:t>
      </w:r>
      <w:r w:rsidRPr="00970CF5">
        <w:rPr>
          <w:rFonts w:eastAsiaTheme="minorHAnsi"/>
          <w:color w:val="231F20"/>
          <w:sz w:val="22"/>
          <w:szCs w:val="22"/>
          <w:lang w:val="en-ZA" w:eastAsia="en-US"/>
        </w:rPr>
        <w:t>64</w:t>
      </w:r>
      <w:r>
        <w:rPr>
          <w:rFonts w:eastAsiaTheme="minorHAnsi"/>
          <w:color w:val="231F20"/>
          <w:sz w:val="22"/>
          <w:szCs w:val="22"/>
          <w:lang w:val="en-ZA" w:eastAsia="en-US"/>
        </w:rPr>
        <w:t>:</w:t>
      </w:r>
      <w:r w:rsidRPr="00970CF5">
        <w:rPr>
          <w:rFonts w:eastAsiaTheme="minorHAnsi"/>
          <w:color w:val="231F20"/>
          <w:sz w:val="22"/>
          <w:szCs w:val="22"/>
          <w:lang w:val="en-ZA" w:eastAsia="en-US"/>
        </w:rPr>
        <w:t xml:space="preserve"> 1263– 1298.</w:t>
      </w:r>
    </w:p>
    <w:p w:rsidR="00917DBD" w:rsidRPr="00C343AF" w:rsidRDefault="00917DBD" w:rsidP="00C343AF">
      <w:pPr>
        <w:autoSpaceDE w:val="0"/>
        <w:autoSpaceDN w:val="0"/>
        <w:adjustRightInd w:val="0"/>
        <w:jc w:val="both"/>
        <w:rPr>
          <w:rFonts w:eastAsiaTheme="minorHAnsi"/>
          <w:sz w:val="22"/>
          <w:szCs w:val="22"/>
          <w:lang w:val="en-ZA" w:eastAsia="en-US"/>
        </w:rPr>
      </w:pPr>
      <w:r w:rsidRPr="00C343AF">
        <w:rPr>
          <w:color w:val="000000"/>
          <w:sz w:val="22"/>
          <w:szCs w:val="22"/>
        </w:rPr>
        <w:t>Pack (1990),</w:t>
      </w:r>
      <w:r w:rsidRPr="00C343AF">
        <w:rPr>
          <w:rFonts w:eastAsiaTheme="minorHAnsi"/>
          <w:sz w:val="22"/>
          <w:szCs w:val="22"/>
          <w:lang w:val="en-ZA" w:eastAsia="en-US"/>
        </w:rPr>
        <w:t xml:space="preserve"> "Learning and Productivity Change in Developing Countries," in G. Helleriner, ed., </w:t>
      </w:r>
    </w:p>
    <w:p w:rsidR="00917DBD" w:rsidRPr="00B3276D" w:rsidRDefault="00917DBD" w:rsidP="00C93BAF">
      <w:pPr>
        <w:autoSpaceDE w:val="0"/>
        <w:autoSpaceDN w:val="0"/>
        <w:adjustRightInd w:val="0"/>
        <w:jc w:val="both"/>
        <w:rPr>
          <w:sz w:val="22"/>
          <w:szCs w:val="22"/>
        </w:rPr>
      </w:pPr>
      <w:r>
        <w:rPr>
          <w:sz w:val="22"/>
          <w:szCs w:val="22"/>
        </w:rPr>
        <w:t>Pag</w:t>
      </w:r>
      <w:r w:rsidRPr="00B3276D">
        <w:rPr>
          <w:sz w:val="22"/>
          <w:szCs w:val="22"/>
        </w:rPr>
        <w:t xml:space="preserve">es </w:t>
      </w:r>
      <w:r w:rsidRPr="00B3276D">
        <w:rPr>
          <w:rFonts w:eastAsiaTheme="minorHAnsi"/>
          <w:sz w:val="22"/>
          <w:szCs w:val="22"/>
          <w:lang w:val="en-ZA" w:eastAsia="en-US"/>
        </w:rPr>
        <w:t>C., G. Pierre and S. Scarpetta,</w:t>
      </w:r>
      <w:r w:rsidRPr="00B3276D">
        <w:rPr>
          <w:sz w:val="22"/>
          <w:szCs w:val="22"/>
        </w:rPr>
        <w:t xml:space="preserve"> (2008), “</w:t>
      </w:r>
      <w:r w:rsidRPr="00B3276D">
        <w:rPr>
          <w:rFonts w:eastAsiaTheme="minorHAnsi"/>
          <w:bCs/>
          <w:sz w:val="22"/>
          <w:szCs w:val="22"/>
          <w:lang w:val="en-ZA" w:eastAsia="en-US"/>
        </w:rPr>
        <w:t>Job Creation in Latin America and the Caribbean Recent Trends and Policy Challenges”,</w:t>
      </w:r>
      <w:r w:rsidRPr="00B3276D">
        <w:rPr>
          <w:rFonts w:ascii="Sabon-Roman" w:eastAsiaTheme="minorHAnsi" w:hAnsi="Sabon-Roman" w:cs="Sabon-Roman"/>
          <w:lang w:val="en-ZA" w:eastAsia="en-US"/>
        </w:rPr>
        <w:t xml:space="preserve"> </w:t>
      </w:r>
      <w:r w:rsidRPr="00B3276D">
        <w:rPr>
          <w:rFonts w:eastAsiaTheme="minorHAnsi"/>
          <w:sz w:val="22"/>
          <w:szCs w:val="22"/>
          <w:lang w:val="en-ZA" w:eastAsia="en-US"/>
        </w:rPr>
        <w:t>Palgrave Macmillan and the World Bank.</w:t>
      </w:r>
    </w:p>
    <w:p w:rsidR="00917DBD" w:rsidRPr="00970CF5" w:rsidRDefault="00917DBD" w:rsidP="00C93BAF">
      <w:pPr>
        <w:autoSpaceDE w:val="0"/>
        <w:autoSpaceDN w:val="0"/>
        <w:adjustRightInd w:val="0"/>
        <w:jc w:val="both"/>
        <w:rPr>
          <w:sz w:val="22"/>
          <w:szCs w:val="22"/>
        </w:rPr>
      </w:pPr>
      <w:r w:rsidRPr="00B3276D">
        <w:rPr>
          <w:sz w:val="22"/>
          <w:szCs w:val="22"/>
        </w:rPr>
        <w:t>Pakes A. and R. Ericson (1998), “</w:t>
      </w:r>
      <w:r w:rsidRPr="00B3276D">
        <w:rPr>
          <w:rFonts w:eastAsiaTheme="minorHAnsi"/>
          <w:sz w:val="22"/>
          <w:szCs w:val="22"/>
          <w:lang w:val="en-ZA" w:eastAsia="en-US"/>
        </w:rPr>
        <w:t xml:space="preserve">Empirical Implications of Alternative Models of Firm Dynamics”, </w:t>
      </w:r>
      <w:r w:rsidRPr="00B3276D">
        <w:rPr>
          <w:rFonts w:eastAsiaTheme="minorHAnsi"/>
          <w:i/>
          <w:sz w:val="22"/>
          <w:szCs w:val="22"/>
          <w:lang w:val="en-ZA" w:eastAsia="en-US"/>
        </w:rPr>
        <w:t xml:space="preserve">Journal </w:t>
      </w:r>
      <w:r w:rsidRPr="00970CF5">
        <w:rPr>
          <w:rFonts w:eastAsiaTheme="minorHAnsi"/>
          <w:i/>
          <w:sz w:val="22"/>
          <w:szCs w:val="22"/>
          <w:lang w:val="en-ZA" w:eastAsia="en-US"/>
        </w:rPr>
        <w:t>of Economic Theory</w:t>
      </w:r>
      <w:r>
        <w:rPr>
          <w:rFonts w:eastAsiaTheme="minorHAnsi"/>
          <w:sz w:val="22"/>
          <w:szCs w:val="22"/>
          <w:lang w:val="en-ZA" w:eastAsia="en-US"/>
        </w:rPr>
        <w:t>,</w:t>
      </w:r>
      <w:r w:rsidRPr="00970CF5">
        <w:rPr>
          <w:rFonts w:eastAsiaTheme="minorHAnsi"/>
          <w:sz w:val="22"/>
          <w:szCs w:val="22"/>
          <w:lang w:val="en-ZA" w:eastAsia="en-US"/>
        </w:rPr>
        <w:t xml:space="preserve"> 79: 1-</w:t>
      </w:r>
      <w:r>
        <w:rPr>
          <w:rFonts w:eastAsiaTheme="minorHAnsi"/>
          <w:sz w:val="22"/>
          <w:szCs w:val="22"/>
          <w:lang w:val="en-ZA" w:eastAsia="en-US"/>
        </w:rPr>
        <w:t>45.</w:t>
      </w:r>
    </w:p>
    <w:p w:rsidR="00917DBD" w:rsidRPr="00E8732C" w:rsidRDefault="00917DBD" w:rsidP="00C93BAF">
      <w:pPr>
        <w:autoSpaceDE w:val="0"/>
        <w:autoSpaceDN w:val="0"/>
        <w:adjustRightInd w:val="0"/>
        <w:jc w:val="both"/>
        <w:rPr>
          <w:sz w:val="22"/>
          <w:szCs w:val="22"/>
        </w:rPr>
      </w:pPr>
      <w:r w:rsidRPr="00E8732C">
        <w:rPr>
          <w:sz w:val="22"/>
          <w:szCs w:val="22"/>
        </w:rPr>
        <w:t>P</w:t>
      </w:r>
      <w:r w:rsidR="00F342D5">
        <w:rPr>
          <w:sz w:val="22"/>
          <w:szCs w:val="22"/>
        </w:rPr>
        <w:t>e</w:t>
      </w:r>
      <w:r w:rsidRPr="00E8732C">
        <w:rPr>
          <w:sz w:val="22"/>
          <w:szCs w:val="22"/>
        </w:rPr>
        <w:t xml:space="preserve">trin </w:t>
      </w:r>
      <w:r>
        <w:rPr>
          <w:sz w:val="22"/>
          <w:szCs w:val="22"/>
        </w:rPr>
        <w:t>A. a</w:t>
      </w:r>
      <w:r w:rsidRPr="00E8732C">
        <w:rPr>
          <w:sz w:val="22"/>
          <w:szCs w:val="22"/>
        </w:rPr>
        <w:t xml:space="preserve">nd </w:t>
      </w:r>
      <w:r>
        <w:rPr>
          <w:sz w:val="22"/>
          <w:szCs w:val="22"/>
        </w:rPr>
        <w:t xml:space="preserve">J. </w:t>
      </w:r>
      <w:r w:rsidRPr="00E8732C">
        <w:rPr>
          <w:sz w:val="22"/>
          <w:szCs w:val="22"/>
        </w:rPr>
        <w:t xml:space="preserve">Sivadasan (2013), </w:t>
      </w:r>
      <w:r>
        <w:rPr>
          <w:sz w:val="22"/>
          <w:szCs w:val="22"/>
        </w:rPr>
        <w:t>“</w:t>
      </w:r>
      <w:r w:rsidRPr="00E8732C">
        <w:rPr>
          <w:rFonts w:eastAsiaTheme="minorHAnsi"/>
          <w:bCs/>
          <w:sz w:val="22"/>
          <w:szCs w:val="22"/>
          <w:lang w:val="en-ZA" w:eastAsia="en-US"/>
        </w:rPr>
        <w:t xml:space="preserve">Estimating Lost Output </w:t>
      </w:r>
      <w:r>
        <w:rPr>
          <w:rFonts w:eastAsiaTheme="minorHAnsi"/>
          <w:bCs/>
          <w:sz w:val="22"/>
          <w:szCs w:val="22"/>
          <w:lang w:val="en-ZA" w:eastAsia="en-US"/>
        </w:rPr>
        <w:t>f</w:t>
      </w:r>
      <w:r w:rsidRPr="00E8732C">
        <w:rPr>
          <w:rFonts w:eastAsiaTheme="minorHAnsi"/>
          <w:bCs/>
          <w:sz w:val="22"/>
          <w:szCs w:val="22"/>
          <w:lang w:val="en-ZA" w:eastAsia="en-US"/>
        </w:rPr>
        <w:t xml:space="preserve">rom Allocative Inefficiency, </w:t>
      </w:r>
      <w:r>
        <w:rPr>
          <w:rFonts w:eastAsiaTheme="minorHAnsi"/>
          <w:bCs/>
          <w:sz w:val="22"/>
          <w:szCs w:val="22"/>
          <w:lang w:val="en-ZA" w:eastAsia="en-US"/>
        </w:rPr>
        <w:t>w</w:t>
      </w:r>
      <w:r w:rsidRPr="00E8732C">
        <w:rPr>
          <w:rFonts w:eastAsiaTheme="minorHAnsi"/>
          <w:bCs/>
          <w:sz w:val="22"/>
          <w:szCs w:val="22"/>
          <w:lang w:val="en-ZA" w:eastAsia="en-US"/>
        </w:rPr>
        <w:t xml:space="preserve">ith </w:t>
      </w:r>
      <w:r>
        <w:rPr>
          <w:rFonts w:eastAsiaTheme="minorHAnsi"/>
          <w:bCs/>
          <w:sz w:val="22"/>
          <w:szCs w:val="22"/>
          <w:lang w:val="en-ZA" w:eastAsia="en-US"/>
        </w:rPr>
        <w:t>a</w:t>
      </w:r>
      <w:r w:rsidRPr="00E8732C">
        <w:rPr>
          <w:rFonts w:eastAsiaTheme="minorHAnsi"/>
          <w:bCs/>
          <w:sz w:val="22"/>
          <w:szCs w:val="22"/>
          <w:lang w:val="en-ZA" w:eastAsia="en-US"/>
        </w:rPr>
        <w:t xml:space="preserve">n Application </w:t>
      </w:r>
      <w:r>
        <w:rPr>
          <w:rFonts w:eastAsiaTheme="minorHAnsi"/>
          <w:bCs/>
          <w:sz w:val="22"/>
          <w:szCs w:val="22"/>
          <w:lang w:val="en-ZA" w:eastAsia="en-US"/>
        </w:rPr>
        <w:t>t</w:t>
      </w:r>
      <w:r w:rsidRPr="00E8732C">
        <w:rPr>
          <w:rFonts w:eastAsiaTheme="minorHAnsi"/>
          <w:bCs/>
          <w:sz w:val="22"/>
          <w:szCs w:val="22"/>
          <w:lang w:val="en-ZA" w:eastAsia="en-US"/>
        </w:rPr>
        <w:t xml:space="preserve">o Chile </w:t>
      </w:r>
      <w:r>
        <w:rPr>
          <w:rFonts w:eastAsiaTheme="minorHAnsi"/>
          <w:bCs/>
          <w:sz w:val="22"/>
          <w:szCs w:val="22"/>
          <w:lang w:val="en-ZA" w:eastAsia="en-US"/>
        </w:rPr>
        <w:t>a</w:t>
      </w:r>
      <w:r w:rsidRPr="00E8732C">
        <w:rPr>
          <w:rFonts w:eastAsiaTheme="minorHAnsi"/>
          <w:bCs/>
          <w:sz w:val="22"/>
          <w:szCs w:val="22"/>
          <w:lang w:val="en-ZA" w:eastAsia="en-US"/>
        </w:rPr>
        <w:t>nd Firing Costs</w:t>
      </w:r>
      <w:r>
        <w:rPr>
          <w:rFonts w:eastAsiaTheme="minorHAnsi"/>
          <w:bCs/>
          <w:sz w:val="22"/>
          <w:szCs w:val="22"/>
          <w:lang w:val="en-ZA" w:eastAsia="en-US"/>
        </w:rPr>
        <w:t>”</w:t>
      </w:r>
      <w:r w:rsidRPr="00E8732C">
        <w:rPr>
          <w:rFonts w:eastAsiaTheme="minorHAnsi"/>
          <w:bCs/>
          <w:sz w:val="22"/>
          <w:szCs w:val="22"/>
          <w:lang w:val="en-ZA" w:eastAsia="en-US"/>
        </w:rPr>
        <w:t xml:space="preserve">, </w:t>
      </w:r>
      <w:r w:rsidRPr="00E8732C">
        <w:rPr>
          <w:rFonts w:eastAsiaTheme="minorHAnsi"/>
          <w:i/>
          <w:iCs/>
          <w:sz w:val="22"/>
          <w:szCs w:val="22"/>
          <w:lang w:val="en-ZA" w:eastAsia="en-US"/>
        </w:rPr>
        <w:t xml:space="preserve">The Review Of Economics And Statistics, </w:t>
      </w:r>
      <w:r w:rsidRPr="00E8732C">
        <w:rPr>
          <w:rFonts w:eastAsiaTheme="minorHAnsi"/>
          <w:sz w:val="22"/>
          <w:szCs w:val="22"/>
          <w:lang w:val="en-ZA" w:eastAsia="en-US"/>
        </w:rPr>
        <w:t>95(1): 286–301</w:t>
      </w:r>
      <w:r>
        <w:rPr>
          <w:rFonts w:eastAsiaTheme="minorHAnsi"/>
          <w:sz w:val="22"/>
          <w:szCs w:val="22"/>
          <w:lang w:val="en-ZA" w:eastAsia="en-US"/>
        </w:rPr>
        <w:t>.</w:t>
      </w:r>
    </w:p>
    <w:p w:rsidR="00917DBD" w:rsidRPr="006D2577" w:rsidRDefault="00917DBD" w:rsidP="003D3D04">
      <w:pPr>
        <w:autoSpaceDE w:val="0"/>
        <w:autoSpaceDN w:val="0"/>
        <w:adjustRightInd w:val="0"/>
        <w:spacing w:line="276" w:lineRule="auto"/>
        <w:jc w:val="both"/>
        <w:rPr>
          <w:sz w:val="22"/>
          <w:szCs w:val="22"/>
        </w:rPr>
      </w:pPr>
      <w:r>
        <w:rPr>
          <w:sz w:val="22"/>
          <w:szCs w:val="22"/>
        </w:rPr>
        <w:t>Petrin A. and J. Levinsohn (2012)</w:t>
      </w:r>
      <w:r w:rsidRPr="006D2577">
        <w:rPr>
          <w:sz w:val="22"/>
          <w:szCs w:val="22"/>
        </w:rPr>
        <w:t xml:space="preserve">, </w:t>
      </w:r>
      <w:r>
        <w:rPr>
          <w:sz w:val="22"/>
          <w:szCs w:val="22"/>
        </w:rPr>
        <w:t>“</w:t>
      </w:r>
      <w:r w:rsidRPr="006D2577">
        <w:rPr>
          <w:rFonts w:eastAsiaTheme="minorHAnsi"/>
          <w:bCs/>
          <w:sz w:val="22"/>
          <w:szCs w:val="22"/>
          <w:lang w:val="en-ZA" w:eastAsia="en-US"/>
        </w:rPr>
        <w:t>Measuring aggregate productivity growth using plant-level data</w:t>
      </w:r>
      <w:r>
        <w:rPr>
          <w:rFonts w:eastAsiaTheme="minorHAnsi"/>
          <w:b/>
          <w:bCs/>
          <w:sz w:val="22"/>
          <w:szCs w:val="22"/>
          <w:lang w:val="en-ZA" w:eastAsia="en-US"/>
        </w:rPr>
        <w:t>”</w:t>
      </w:r>
      <w:r w:rsidRPr="006D2577">
        <w:rPr>
          <w:rFonts w:eastAsiaTheme="minorHAnsi"/>
          <w:b/>
          <w:bCs/>
          <w:sz w:val="22"/>
          <w:szCs w:val="22"/>
          <w:lang w:val="en-ZA" w:eastAsia="en-US"/>
        </w:rPr>
        <w:t xml:space="preserve">, </w:t>
      </w:r>
      <w:r w:rsidRPr="006D2577">
        <w:rPr>
          <w:rFonts w:eastAsiaTheme="minorHAnsi"/>
          <w:sz w:val="22"/>
          <w:szCs w:val="22"/>
          <w:lang w:val="en-ZA" w:eastAsia="en-US"/>
        </w:rPr>
        <w:t>RAND Journal of Economics</w:t>
      </w:r>
      <w:r>
        <w:rPr>
          <w:rFonts w:eastAsiaTheme="minorHAnsi"/>
          <w:sz w:val="22"/>
          <w:szCs w:val="22"/>
          <w:lang w:val="en-ZA" w:eastAsia="en-US"/>
        </w:rPr>
        <w:t xml:space="preserve"> </w:t>
      </w:r>
      <w:r w:rsidRPr="006D2577">
        <w:rPr>
          <w:rFonts w:eastAsiaTheme="minorHAnsi"/>
          <w:sz w:val="22"/>
          <w:szCs w:val="22"/>
          <w:lang w:val="en-ZA" w:eastAsia="en-US"/>
        </w:rPr>
        <w:t>Vol. 43</w:t>
      </w:r>
      <w:r>
        <w:rPr>
          <w:rFonts w:eastAsiaTheme="minorHAnsi"/>
          <w:sz w:val="22"/>
          <w:szCs w:val="22"/>
          <w:lang w:val="en-ZA" w:eastAsia="en-US"/>
        </w:rPr>
        <w:t>(</w:t>
      </w:r>
      <w:r w:rsidRPr="006D2577">
        <w:rPr>
          <w:rFonts w:eastAsiaTheme="minorHAnsi"/>
          <w:sz w:val="22"/>
          <w:szCs w:val="22"/>
          <w:lang w:val="en-ZA" w:eastAsia="en-US"/>
        </w:rPr>
        <w:t>4</w:t>
      </w:r>
      <w:r>
        <w:rPr>
          <w:rFonts w:eastAsiaTheme="minorHAnsi"/>
          <w:sz w:val="22"/>
          <w:szCs w:val="22"/>
          <w:lang w:val="en-ZA" w:eastAsia="en-US"/>
        </w:rPr>
        <w:t>):</w:t>
      </w:r>
      <w:r w:rsidRPr="006D2577">
        <w:rPr>
          <w:rFonts w:eastAsiaTheme="minorHAnsi"/>
          <w:sz w:val="22"/>
          <w:szCs w:val="22"/>
          <w:lang w:val="en-ZA" w:eastAsia="en-US"/>
        </w:rPr>
        <w:t xml:space="preserve"> 705–725</w:t>
      </w:r>
      <w:r>
        <w:rPr>
          <w:rFonts w:eastAsiaTheme="minorHAnsi"/>
          <w:sz w:val="22"/>
          <w:szCs w:val="22"/>
          <w:lang w:val="en-ZA" w:eastAsia="en-US"/>
        </w:rPr>
        <w:t>.</w:t>
      </w:r>
    </w:p>
    <w:p w:rsidR="00917DBD" w:rsidRPr="00573151" w:rsidRDefault="00917DBD" w:rsidP="00C93BAF">
      <w:pPr>
        <w:autoSpaceDE w:val="0"/>
        <w:autoSpaceDN w:val="0"/>
        <w:adjustRightInd w:val="0"/>
        <w:jc w:val="both"/>
        <w:rPr>
          <w:sz w:val="22"/>
          <w:szCs w:val="22"/>
        </w:rPr>
      </w:pPr>
      <w:r w:rsidRPr="00152C95">
        <w:rPr>
          <w:sz w:val="22"/>
          <w:szCs w:val="22"/>
        </w:rPr>
        <w:t xml:space="preserve">Petrin A., B.P. Poi and </w:t>
      </w:r>
      <w:r w:rsidRPr="00152C95">
        <w:rPr>
          <w:rFonts w:eastAsiaTheme="minorHAnsi"/>
          <w:color w:val="20231E"/>
          <w:sz w:val="22"/>
          <w:szCs w:val="22"/>
          <w:lang w:val="en-ZA" w:eastAsia="en-US"/>
        </w:rPr>
        <w:t>J</w:t>
      </w:r>
      <w:r>
        <w:rPr>
          <w:rFonts w:eastAsiaTheme="minorHAnsi"/>
          <w:color w:val="20231E"/>
          <w:sz w:val="22"/>
          <w:szCs w:val="22"/>
          <w:lang w:val="en-ZA" w:eastAsia="en-US"/>
        </w:rPr>
        <w:t>.</w:t>
      </w:r>
      <w:r w:rsidRPr="00152C95">
        <w:rPr>
          <w:rFonts w:eastAsiaTheme="minorHAnsi"/>
          <w:color w:val="20231E"/>
          <w:sz w:val="22"/>
          <w:szCs w:val="22"/>
          <w:lang w:val="en-ZA" w:eastAsia="en-US"/>
        </w:rPr>
        <w:t xml:space="preserve"> Levinsohn</w:t>
      </w:r>
      <w:r w:rsidRPr="00152C95">
        <w:rPr>
          <w:sz w:val="22"/>
          <w:szCs w:val="22"/>
        </w:rPr>
        <w:t xml:space="preserve"> (2004), “</w:t>
      </w:r>
      <w:r w:rsidRPr="00152C95">
        <w:rPr>
          <w:rFonts w:eastAsiaTheme="minorHAnsi"/>
          <w:color w:val="20231E"/>
          <w:sz w:val="22"/>
          <w:szCs w:val="22"/>
          <w:lang w:val="en-ZA" w:eastAsia="en-US"/>
        </w:rPr>
        <w:t>Production</w:t>
      </w:r>
      <w:r w:rsidRPr="00573151">
        <w:rPr>
          <w:rFonts w:eastAsiaTheme="minorHAnsi"/>
          <w:color w:val="20231E"/>
          <w:sz w:val="22"/>
          <w:szCs w:val="22"/>
          <w:lang w:val="en-ZA" w:eastAsia="en-US"/>
        </w:rPr>
        <w:t xml:space="preserve"> function estimation in Stata using</w:t>
      </w:r>
      <w:r>
        <w:rPr>
          <w:rFonts w:eastAsiaTheme="minorHAnsi"/>
          <w:color w:val="20231E"/>
          <w:sz w:val="22"/>
          <w:szCs w:val="22"/>
          <w:lang w:val="en-ZA" w:eastAsia="en-US"/>
        </w:rPr>
        <w:t xml:space="preserve"> </w:t>
      </w:r>
      <w:r w:rsidRPr="00573151">
        <w:rPr>
          <w:rFonts w:eastAsiaTheme="minorHAnsi"/>
          <w:color w:val="20231E"/>
          <w:sz w:val="22"/>
          <w:szCs w:val="22"/>
          <w:lang w:val="en-ZA" w:eastAsia="en-US"/>
        </w:rPr>
        <w:t>inputs to control for unobservables</w:t>
      </w:r>
      <w:r>
        <w:rPr>
          <w:rFonts w:eastAsiaTheme="minorHAnsi"/>
          <w:color w:val="20231E"/>
          <w:sz w:val="22"/>
          <w:szCs w:val="22"/>
          <w:lang w:val="en-ZA" w:eastAsia="en-US"/>
        </w:rPr>
        <w:t>”</w:t>
      </w:r>
      <w:r w:rsidRPr="00573151">
        <w:rPr>
          <w:rFonts w:eastAsiaTheme="minorHAnsi"/>
          <w:color w:val="20231E"/>
          <w:sz w:val="22"/>
          <w:szCs w:val="22"/>
          <w:lang w:val="en-ZA" w:eastAsia="en-US"/>
        </w:rPr>
        <w:t xml:space="preserve">, </w:t>
      </w:r>
      <w:r w:rsidRPr="00573151">
        <w:rPr>
          <w:rFonts w:eastAsiaTheme="minorHAnsi"/>
          <w:i/>
          <w:color w:val="20231E"/>
          <w:sz w:val="22"/>
          <w:szCs w:val="22"/>
          <w:lang w:val="en-ZA" w:eastAsia="en-US"/>
        </w:rPr>
        <w:t>The Stata Journal</w:t>
      </w:r>
      <w:r>
        <w:rPr>
          <w:rFonts w:eastAsiaTheme="minorHAnsi"/>
          <w:color w:val="20231E"/>
          <w:sz w:val="22"/>
          <w:szCs w:val="22"/>
          <w:lang w:val="en-ZA" w:eastAsia="en-US"/>
        </w:rPr>
        <w:t xml:space="preserve">, </w:t>
      </w:r>
      <w:r w:rsidRPr="00573151">
        <w:rPr>
          <w:rFonts w:eastAsiaTheme="minorHAnsi"/>
          <w:color w:val="20231E"/>
          <w:sz w:val="22"/>
          <w:szCs w:val="22"/>
          <w:lang w:val="en-ZA" w:eastAsia="en-US"/>
        </w:rPr>
        <w:t>4</w:t>
      </w:r>
      <w:r>
        <w:rPr>
          <w:rFonts w:eastAsiaTheme="minorHAnsi"/>
          <w:color w:val="20231E"/>
          <w:sz w:val="22"/>
          <w:szCs w:val="22"/>
          <w:lang w:val="en-ZA" w:eastAsia="en-US"/>
        </w:rPr>
        <w:t>(2):</w:t>
      </w:r>
      <w:r w:rsidRPr="00573151">
        <w:rPr>
          <w:rFonts w:eastAsiaTheme="minorHAnsi"/>
          <w:color w:val="20231E"/>
          <w:sz w:val="22"/>
          <w:szCs w:val="22"/>
          <w:lang w:val="en-ZA" w:eastAsia="en-US"/>
        </w:rPr>
        <w:t xml:space="preserve"> 113–123</w:t>
      </w:r>
      <w:r>
        <w:rPr>
          <w:rFonts w:eastAsiaTheme="minorHAnsi"/>
          <w:color w:val="20231E"/>
          <w:sz w:val="22"/>
          <w:szCs w:val="22"/>
          <w:lang w:val="en-ZA" w:eastAsia="en-US"/>
        </w:rPr>
        <w:t>.</w:t>
      </w:r>
    </w:p>
    <w:p w:rsidR="00917DBD" w:rsidRPr="004B6B0F" w:rsidRDefault="00917DBD" w:rsidP="00C93BAF">
      <w:pPr>
        <w:autoSpaceDE w:val="0"/>
        <w:autoSpaceDN w:val="0"/>
        <w:adjustRightInd w:val="0"/>
        <w:jc w:val="both"/>
        <w:rPr>
          <w:sz w:val="22"/>
          <w:szCs w:val="22"/>
        </w:rPr>
      </w:pPr>
      <w:r w:rsidRPr="00573151">
        <w:rPr>
          <w:sz w:val="22"/>
          <w:szCs w:val="22"/>
        </w:rPr>
        <w:t>Petrin</w:t>
      </w:r>
      <w:r>
        <w:rPr>
          <w:sz w:val="22"/>
          <w:szCs w:val="22"/>
        </w:rPr>
        <w:t xml:space="preserve"> A., T.K. White and J.P. Reiter</w:t>
      </w:r>
      <w:r w:rsidRPr="00573151">
        <w:rPr>
          <w:sz w:val="22"/>
          <w:szCs w:val="22"/>
        </w:rPr>
        <w:t xml:space="preserve"> (2011), </w:t>
      </w:r>
      <w:r>
        <w:rPr>
          <w:sz w:val="22"/>
          <w:szCs w:val="22"/>
        </w:rPr>
        <w:t>“</w:t>
      </w:r>
      <w:r w:rsidRPr="00573151">
        <w:rPr>
          <w:rFonts w:eastAsiaTheme="minorHAnsi"/>
          <w:sz w:val="22"/>
          <w:szCs w:val="22"/>
          <w:lang w:val="en-ZA" w:eastAsia="en-US"/>
        </w:rPr>
        <w:t xml:space="preserve">The impact of plant-level resource reallocations and technical progress on U.S. </w:t>
      </w:r>
      <w:r w:rsidRPr="004B6B0F">
        <w:rPr>
          <w:rFonts w:eastAsiaTheme="minorHAnsi"/>
          <w:sz w:val="22"/>
          <w:szCs w:val="22"/>
          <w:lang w:val="en-ZA" w:eastAsia="en-US"/>
        </w:rPr>
        <w:t xml:space="preserve">macroeconomic growth”, </w:t>
      </w:r>
      <w:r w:rsidRPr="004B6B0F">
        <w:rPr>
          <w:rFonts w:eastAsiaTheme="minorHAnsi"/>
          <w:i/>
          <w:sz w:val="22"/>
          <w:szCs w:val="22"/>
          <w:lang w:val="en-ZA" w:eastAsia="en-US"/>
        </w:rPr>
        <w:t>Review of Economic Dynamics</w:t>
      </w:r>
      <w:r w:rsidRPr="004B6B0F">
        <w:rPr>
          <w:rFonts w:eastAsiaTheme="minorHAnsi"/>
          <w:sz w:val="22"/>
          <w:szCs w:val="22"/>
          <w:lang w:val="en-ZA" w:eastAsia="en-US"/>
        </w:rPr>
        <w:t>, 14</w:t>
      </w:r>
      <w:r>
        <w:rPr>
          <w:rFonts w:eastAsiaTheme="minorHAnsi"/>
          <w:sz w:val="22"/>
          <w:szCs w:val="22"/>
          <w:lang w:val="en-ZA" w:eastAsia="en-US"/>
        </w:rPr>
        <w:t>:</w:t>
      </w:r>
      <w:r w:rsidRPr="004B6B0F">
        <w:rPr>
          <w:rFonts w:eastAsiaTheme="minorHAnsi"/>
          <w:sz w:val="22"/>
          <w:szCs w:val="22"/>
          <w:lang w:val="en-ZA" w:eastAsia="en-US"/>
        </w:rPr>
        <w:t xml:space="preserve"> 3–26</w:t>
      </w:r>
    </w:p>
    <w:p w:rsidR="00917DBD" w:rsidRPr="00166D1C" w:rsidRDefault="00917DBD" w:rsidP="00C93BAF">
      <w:pPr>
        <w:autoSpaceDE w:val="0"/>
        <w:autoSpaceDN w:val="0"/>
        <w:adjustRightInd w:val="0"/>
        <w:jc w:val="both"/>
        <w:rPr>
          <w:iCs/>
          <w:sz w:val="22"/>
          <w:szCs w:val="22"/>
        </w:rPr>
      </w:pPr>
      <w:r w:rsidRPr="00166D1C">
        <w:rPr>
          <w:sz w:val="22"/>
          <w:szCs w:val="22"/>
        </w:rPr>
        <w:t xml:space="preserve">Restuccia D. and Rogerson R. </w:t>
      </w:r>
      <w:r w:rsidRPr="00166D1C">
        <w:rPr>
          <w:rFonts w:eastAsiaTheme="minorHAnsi"/>
          <w:sz w:val="22"/>
          <w:szCs w:val="22"/>
          <w:lang w:eastAsia="en-US"/>
        </w:rPr>
        <w:t xml:space="preserve"> (2012), “Misallocation and Productivity”</w:t>
      </w:r>
      <w:r>
        <w:rPr>
          <w:rFonts w:eastAsiaTheme="minorHAnsi"/>
          <w:sz w:val="22"/>
          <w:szCs w:val="22"/>
          <w:lang w:eastAsia="en-US"/>
        </w:rPr>
        <w:t>, mimeo</w:t>
      </w:r>
    </w:p>
    <w:p w:rsidR="00917DBD" w:rsidRPr="00166D1C" w:rsidRDefault="00917DBD" w:rsidP="00C93BAF">
      <w:pPr>
        <w:pStyle w:val="Default"/>
        <w:jc w:val="both"/>
        <w:rPr>
          <w:rFonts w:ascii="Times New Roman" w:hAnsi="Times New Roman" w:cs="Times New Roman"/>
          <w:sz w:val="22"/>
          <w:szCs w:val="22"/>
          <w:lang w:val="en-GB"/>
        </w:rPr>
      </w:pPr>
      <w:r w:rsidRPr="00166D1C">
        <w:rPr>
          <w:rFonts w:ascii="Times New Roman" w:hAnsi="Times New Roman" w:cs="Times New Roman"/>
          <w:sz w:val="22"/>
          <w:szCs w:val="22"/>
          <w:lang w:val="en-GB"/>
        </w:rPr>
        <w:t xml:space="preserve">Restuccia D. and Rogerson R. (2008), "Policy Distortions and Aggregate Productivity with Heterogeneous Establishments." </w:t>
      </w:r>
      <w:r w:rsidRPr="00166D1C">
        <w:rPr>
          <w:rFonts w:ascii="Times New Roman" w:hAnsi="Times New Roman" w:cs="Times New Roman"/>
          <w:i/>
          <w:sz w:val="22"/>
          <w:szCs w:val="22"/>
          <w:lang w:val="en-GB"/>
        </w:rPr>
        <w:t>Review of Economic Dynamics</w:t>
      </w:r>
      <w:r w:rsidRPr="00166D1C">
        <w:rPr>
          <w:rFonts w:ascii="Times New Roman" w:hAnsi="Times New Roman" w:cs="Times New Roman"/>
          <w:sz w:val="22"/>
          <w:szCs w:val="22"/>
          <w:lang w:val="en-GB"/>
        </w:rPr>
        <w:t xml:space="preserve">, 11(4): 707-20. </w:t>
      </w:r>
    </w:p>
    <w:p w:rsidR="00917DBD" w:rsidRPr="00166D1C" w:rsidRDefault="00917DBD" w:rsidP="00C93BAF">
      <w:pPr>
        <w:autoSpaceDE w:val="0"/>
        <w:autoSpaceDN w:val="0"/>
        <w:adjustRightInd w:val="0"/>
        <w:jc w:val="both"/>
        <w:rPr>
          <w:sz w:val="22"/>
          <w:szCs w:val="22"/>
        </w:rPr>
      </w:pPr>
      <w:r w:rsidRPr="00166D1C">
        <w:rPr>
          <w:sz w:val="22"/>
          <w:szCs w:val="22"/>
        </w:rPr>
        <w:t xml:space="preserve">Stock and Watson (2003), </w:t>
      </w:r>
      <w:r w:rsidRPr="00573151">
        <w:rPr>
          <w:rFonts w:eastAsiaTheme="minorHAnsi"/>
          <w:i/>
          <w:sz w:val="22"/>
          <w:szCs w:val="22"/>
          <w:lang w:eastAsia="en-US"/>
        </w:rPr>
        <w:t>Introduction to Econometrics</w:t>
      </w:r>
      <w:r>
        <w:rPr>
          <w:rFonts w:eastAsiaTheme="minorHAnsi"/>
          <w:sz w:val="22"/>
          <w:szCs w:val="22"/>
          <w:lang w:eastAsia="en-US"/>
        </w:rPr>
        <w:t>,</w:t>
      </w:r>
      <w:r w:rsidRPr="00166D1C">
        <w:rPr>
          <w:rFonts w:eastAsiaTheme="minorHAnsi"/>
          <w:sz w:val="22"/>
          <w:szCs w:val="22"/>
          <w:lang w:eastAsia="en-US"/>
        </w:rPr>
        <w:t xml:space="preserve"> Reading, MA: Addison–Wesley.</w:t>
      </w:r>
    </w:p>
    <w:p w:rsidR="00917DBD" w:rsidRDefault="00917DBD" w:rsidP="008B36F1">
      <w:pPr>
        <w:autoSpaceDE w:val="0"/>
        <w:autoSpaceDN w:val="0"/>
        <w:adjustRightInd w:val="0"/>
        <w:jc w:val="both"/>
        <w:rPr>
          <w:rFonts w:eastAsiaTheme="minorHAnsi"/>
          <w:sz w:val="22"/>
          <w:szCs w:val="22"/>
          <w:lang w:val="en-ZA" w:eastAsia="en-US"/>
        </w:rPr>
      </w:pPr>
      <w:r w:rsidRPr="00933F79">
        <w:rPr>
          <w:rFonts w:eastAsiaTheme="minorHAnsi"/>
          <w:sz w:val="22"/>
          <w:szCs w:val="22"/>
          <w:lang w:val="en-ZA" w:eastAsia="en-US"/>
        </w:rPr>
        <w:t>Syverson, C</w:t>
      </w:r>
      <w:r>
        <w:rPr>
          <w:rFonts w:eastAsiaTheme="minorHAnsi"/>
          <w:sz w:val="22"/>
          <w:szCs w:val="22"/>
          <w:lang w:val="en-ZA" w:eastAsia="en-US"/>
        </w:rPr>
        <w:t>. (</w:t>
      </w:r>
      <w:r w:rsidRPr="00933F79">
        <w:rPr>
          <w:rFonts w:eastAsiaTheme="minorHAnsi"/>
          <w:sz w:val="22"/>
          <w:szCs w:val="22"/>
          <w:lang w:val="en-ZA" w:eastAsia="en-US"/>
        </w:rPr>
        <w:t>2004</w:t>
      </w:r>
      <w:r>
        <w:rPr>
          <w:rFonts w:eastAsiaTheme="minorHAnsi"/>
          <w:sz w:val="22"/>
          <w:szCs w:val="22"/>
          <w:lang w:val="en-ZA" w:eastAsia="en-US"/>
        </w:rPr>
        <w:t xml:space="preserve">), </w:t>
      </w:r>
      <w:r w:rsidRPr="00933F79">
        <w:rPr>
          <w:rFonts w:eastAsiaTheme="minorHAnsi"/>
          <w:sz w:val="22"/>
          <w:szCs w:val="22"/>
          <w:lang w:val="en-ZA" w:eastAsia="en-US"/>
        </w:rPr>
        <w:t xml:space="preserve">“Product Substitutability and Productivity Dispersion.” </w:t>
      </w:r>
      <w:r w:rsidRPr="00933F79">
        <w:rPr>
          <w:rFonts w:eastAsiaTheme="minorHAnsi"/>
          <w:i/>
          <w:iCs/>
          <w:sz w:val="22"/>
          <w:szCs w:val="22"/>
          <w:lang w:val="en-ZA" w:eastAsia="en-US"/>
        </w:rPr>
        <w:t>Review of Economics and Statistics</w:t>
      </w:r>
      <w:r w:rsidRPr="00933F79">
        <w:rPr>
          <w:rFonts w:eastAsiaTheme="minorHAnsi"/>
          <w:sz w:val="22"/>
          <w:szCs w:val="22"/>
          <w:lang w:val="en-ZA" w:eastAsia="en-US"/>
        </w:rPr>
        <w:t>, 86(2): 534–50.</w:t>
      </w:r>
    </w:p>
    <w:p w:rsidR="00917DBD" w:rsidRPr="00DB76F5" w:rsidRDefault="00917DBD" w:rsidP="008B36F1">
      <w:pPr>
        <w:autoSpaceDE w:val="0"/>
        <w:autoSpaceDN w:val="0"/>
        <w:adjustRightInd w:val="0"/>
        <w:jc w:val="both"/>
        <w:rPr>
          <w:rFonts w:eastAsiaTheme="minorHAnsi"/>
          <w:color w:val="231F20"/>
          <w:sz w:val="22"/>
          <w:szCs w:val="22"/>
          <w:lang w:eastAsia="en-US"/>
        </w:rPr>
      </w:pPr>
      <w:r>
        <w:rPr>
          <w:color w:val="231F20"/>
          <w:sz w:val="22"/>
          <w:szCs w:val="22"/>
        </w:rPr>
        <w:t>Tibiyo TakaNgwane (2010), Annual Report.</w:t>
      </w:r>
    </w:p>
    <w:p w:rsidR="00917DBD" w:rsidRPr="00683C87" w:rsidRDefault="00917DBD" w:rsidP="00C93BAF">
      <w:pPr>
        <w:autoSpaceDE w:val="0"/>
        <w:autoSpaceDN w:val="0"/>
        <w:adjustRightInd w:val="0"/>
        <w:jc w:val="both"/>
        <w:rPr>
          <w:sz w:val="22"/>
          <w:szCs w:val="22"/>
        </w:rPr>
      </w:pPr>
      <w:r w:rsidRPr="004650C6">
        <w:rPr>
          <w:sz w:val="22"/>
          <w:szCs w:val="22"/>
        </w:rPr>
        <w:t xml:space="preserve">Van </w:t>
      </w:r>
      <w:r w:rsidRPr="00683C87">
        <w:rPr>
          <w:sz w:val="22"/>
          <w:szCs w:val="22"/>
        </w:rPr>
        <w:t>Biesebroeck (2005), “</w:t>
      </w:r>
      <w:r w:rsidRPr="00683C87">
        <w:rPr>
          <w:rFonts w:eastAsiaTheme="minorHAnsi"/>
          <w:sz w:val="22"/>
          <w:szCs w:val="22"/>
          <w:lang w:val="en-ZA" w:eastAsia="en-US"/>
        </w:rPr>
        <w:t xml:space="preserve">Firm Size Matters: Growth and Productivity Growth in African Manufacturing”, </w:t>
      </w:r>
      <w:r>
        <w:rPr>
          <w:rFonts w:eastAsiaTheme="minorHAnsi"/>
          <w:i/>
          <w:sz w:val="22"/>
          <w:szCs w:val="22"/>
          <w:lang w:val="en-ZA" w:eastAsia="en-US"/>
        </w:rPr>
        <w:t>E</w:t>
      </w:r>
      <w:r w:rsidRPr="00683C87">
        <w:rPr>
          <w:rFonts w:eastAsiaTheme="minorHAnsi"/>
          <w:i/>
          <w:sz w:val="22"/>
          <w:szCs w:val="22"/>
          <w:lang w:val="en-ZA" w:eastAsia="en-US"/>
        </w:rPr>
        <w:t xml:space="preserve">conomic </w:t>
      </w:r>
      <w:r>
        <w:rPr>
          <w:rFonts w:eastAsiaTheme="minorHAnsi"/>
          <w:i/>
          <w:sz w:val="22"/>
          <w:szCs w:val="22"/>
          <w:lang w:val="en-ZA" w:eastAsia="en-US"/>
        </w:rPr>
        <w:t>D</w:t>
      </w:r>
      <w:r w:rsidRPr="00683C87">
        <w:rPr>
          <w:rFonts w:eastAsiaTheme="minorHAnsi"/>
          <w:i/>
          <w:sz w:val="22"/>
          <w:szCs w:val="22"/>
          <w:lang w:val="en-ZA" w:eastAsia="en-US"/>
        </w:rPr>
        <w:t xml:space="preserve">evelopment and </w:t>
      </w:r>
      <w:r>
        <w:rPr>
          <w:rFonts w:eastAsiaTheme="minorHAnsi"/>
          <w:i/>
          <w:sz w:val="22"/>
          <w:szCs w:val="22"/>
          <w:lang w:val="en-ZA" w:eastAsia="en-US"/>
        </w:rPr>
        <w:t>C</w:t>
      </w:r>
      <w:r w:rsidRPr="00683C87">
        <w:rPr>
          <w:rFonts w:eastAsiaTheme="minorHAnsi"/>
          <w:i/>
          <w:sz w:val="22"/>
          <w:szCs w:val="22"/>
          <w:lang w:val="en-ZA" w:eastAsia="en-US"/>
        </w:rPr>
        <w:t xml:space="preserve">ultural </w:t>
      </w:r>
      <w:r>
        <w:rPr>
          <w:rFonts w:eastAsiaTheme="minorHAnsi"/>
          <w:i/>
          <w:sz w:val="22"/>
          <w:szCs w:val="22"/>
          <w:lang w:val="en-ZA" w:eastAsia="en-US"/>
        </w:rPr>
        <w:t>C</w:t>
      </w:r>
      <w:r w:rsidRPr="00683C87">
        <w:rPr>
          <w:rFonts w:eastAsiaTheme="minorHAnsi"/>
          <w:i/>
          <w:sz w:val="22"/>
          <w:szCs w:val="22"/>
          <w:lang w:val="en-ZA" w:eastAsia="en-US"/>
        </w:rPr>
        <w:t>hange</w:t>
      </w:r>
      <w:r w:rsidRPr="00683C87">
        <w:rPr>
          <w:rFonts w:eastAsiaTheme="minorHAnsi"/>
          <w:sz w:val="22"/>
          <w:szCs w:val="22"/>
          <w:lang w:val="en-ZA" w:eastAsia="en-US"/>
        </w:rPr>
        <w:t>, pp.545-583</w:t>
      </w:r>
    </w:p>
    <w:p w:rsidR="00917DBD" w:rsidRPr="00C343AF" w:rsidRDefault="00917DBD" w:rsidP="00C93BAF">
      <w:pPr>
        <w:pStyle w:val="Default"/>
        <w:jc w:val="both"/>
        <w:rPr>
          <w:rFonts w:ascii="Times New Roman" w:hAnsi="Times New Roman" w:cs="Times New Roman"/>
          <w:sz w:val="22"/>
          <w:szCs w:val="22"/>
        </w:rPr>
      </w:pPr>
      <w:r w:rsidRPr="00683C87">
        <w:rPr>
          <w:rFonts w:ascii="Times New Roman" w:hAnsi="Times New Roman" w:cs="Times New Roman"/>
          <w:sz w:val="22"/>
          <w:szCs w:val="22"/>
        </w:rPr>
        <w:t xml:space="preserve">Van Biesebroeck </w:t>
      </w:r>
      <w:r w:rsidRPr="00C343AF">
        <w:rPr>
          <w:rFonts w:ascii="Times New Roman" w:hAnsi="Times New Roman" w:cs="Times New Roman"/>
          <w:sz w:val="22"/>
          <w:szCs w:val="22"/>
        </w:rPr>
        <w:t xml:space="preserve">(2007), “Robustness of Productivity Estimates”, </w:t>
      </w:r>
      <w:r w:rsidRPr="00C343AF">
        <w:rPr>
          <w:rFonts w:ascii="Times New Roman" w:hAnsi="Times New Roman" w:cs="Times New Roman"/>
          <w:i/>
          <w:sz w:val="22"/>
          <w:szCs w:val="22"/>
        </w:rPr>
        <w:t>The Journal of Industrial Economics</w:t>
      </w:r>
      <w:r w:rsidRPr="00C343AF">
        <w:rPr>
          <w:rFonts w:ascii="Times New Roman" w:hAnsi="Times New Roman" w:cs="Times New Roman"/>
          <w:sz w:val="22"/>
          <w:szCs w:val="22"/>
        </w:rPr>
        <w:t>, Vol. 55 (3): 529-569.</w:t>
      </w:r>
    </w:p>
    <w:p w:rsidR="00917DBD" w:rsidRPr="00C343AF" w:rsidRDefault="00917DBD" w:rsidP="004D5E9E">
      <w:pPr>
        <w:autoSpaceDE w:val="0"/>
        <w:autoSpaceDN w:val="0"/>
        <w:adjustRightInd w:val="0"/>
        <w:jc w:val="both"/>
        <w:rPr>
          <w:rFonts w:eastAsiaTheme="minorHAnsi"/>
          <w:color w:val="000000"/>
          <w:sz w:val="22"/>
          <w:szCs w:val="22"/>
          <w:lang w:val="en-ZA" w:eastAsia="en-US"/>
        </w:rPr>
      </w:pPr>
      <w:r w:rsidRPr="00C343AF">
        <w:rPr>
          <w:rFonts w:eastAsiaTheme="minorHAnsi"/>
          <w:color w:val="000000"/>
          <w:sz w:val="22"/>
          <w:szCs w:val="22"/>
          <w:lang w:val="en-ZA" w:eastAsia="en-US"/>
        </w:rPr>
        <w:t xml:space="preserve">Wooldridge J.M. (2001), “Applications of Generalized Method of Moments Estimation”, </w:t>
      </w:r>
      <w:r w:rsidRPr="00C343AF">
        <w:rPr>
          <w:rFonts w:eastAsiaTheme="minorHAnsi"/>
          <w:i/>
          <w:color w:val="000000"/>
          <w:sz w:val="22"/>
          <w:szCs w:val="22"/>
          <w:lang w:val="en-ZA" w:eastAsia="en-US"/>
        </w:rPr>
        <w:t>The Journal of Economic Perspectives</w:t>
      </w:r>
      <w:r w:rsidRPr="00C343AF">
        <w:rPr>
          <w:rFonts w:eastAsiaTheme="minorHAnsi"/>
          <w:color w:val="000000"/>
          <w:sz w:val="22"/>
          <w:szCs w:val="22"/>
          <w:lang w:val="en-ZA" w:eastAsia="en-US"/>
        </w:rPr>
        <w:t>, Vol. 15(4): 87-100.</w:t>
      </w:r>
    </w:p>
    <w:p w:rsidR="00917DBD" w:rsidRDefault="00917DBD" w:rsidP="008B36F1">
      <w:pPr>
        <w:autoSpaceDE w:val="0"/>
        <w:autoSpaceDN w:val="0"/>
        <w:adjustRightInd w:val="0"/>
        <w:jc w:val="both"/>
        <w:rPr>
          <w:rFonts w:eastAsiaTheme="minorHAnsi"/>
          <w:color w:val="231F20"/>
          <w:sz w:val="22"/>
          <w:szCs w:val="22"/>
          <w:lang w:eastAsia="en-US"/>
        </w:rPr>
      </w:pPr>
      <w:r w:rsidRPr="00C343AF">
        <w:rPr>
          <w:iCs/>
          <w:sz w:val="22"/>
          <w:szCs w:val="22"/>
        </w:rPr>
        <w:t xml:space="preserve">Wooldridge </w:t>
      </w:r>
      <w:r w:rsidRPr="00C343AF">
        <w:rPr>
          <w:rFonts w:eastAsiaTheme="minorHAnsi"/>
          <w:color w:val="000000"/>
          <w:sz w:val="22"/>
          <w:szCs w:val="22"/>
          <w:lang w:val="en-ZA" w:eastAsia="en-US"/>
        </w:rPr>
        <w:t xml:space="preserve">J.M. </w:t>
      </w:r>
      <w:r w:rsidRPr="00C343AF">
        <w:rPr>
          <w:iCs/>
          <w:sz w:val="22"/>
          <w:szCs w:val="22"/>
        </w:rPr>
        <w:t>(2009), “</w:t>
      </w:r>
      <w:r w:rsidRPr="00C343AF">
        <w:rPr>
          <w:rFonts w:eastAsiaTheme="minorHAnsi"/>
          <w:color w:val="231F20"/>
          <w:sz w:val="22"/>
          <w:szCs w:val="22"/>
          <w:lang w:eastAsia="en-US"/>
        </w:rPr>
        <w:t xml:space="preserve">On estimating firm-level production functions using proxy variables to </w:t>
      </w:r>
      <w:r w:rsidRPr="00F12220">
        <w:rPr>
          <w:rFonts w:eastAsiaTheme="minorHAnsi"/>
          <w:color w:val="231F20"/>
          <w:sz w:val="22"/>
          <w:szCs w:val="22"/>
          <w:lang w:eastAsia="en-US"/>
        </w:rPr>
        <w:t xml:space="preserve">control for unobservables”, </w:t>
      </w:r>
      <w:r w:rsidRPr="00F12220">
        <w:rPr>
          <w:rFonts w:eastAsiaTheme="minorHAnsi"/>
          <w:i/>
          <w:color w:val="231F20"/>
          <w:sz w:val="22"/>
          <w:szCs w:val="22"/>
          <w:lang w:eastAsia="en-US"/>
        </w:rPr>
        <w:t>Economics Letters</w:t>
      </w:r>
      <w:r w:rsidRPr="00F12220">
        <w:rPr>
          <w:rFonts w:eastAsiaTheme="minorHAnsi"/>
          <w:color w:val="231F20"/>
          <w:sz w:val="22"/>
          <w:szCs w:val="22"/>
          <w:lang w:eastAsia="en-US"/>
        </w:rPr>
        <w:t>, 104: 112–114.</w:t>
      </w:r>
    </w:p>
    <w:sectPr w:rsidR="00917DBD" w:rsidSect="001302AA">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2B69" w:rsidRDefault="00492B69" w:rsidP="00055C14">
      <w:r>
        <w:separator/>
      </w:r>
    </w:p>
  </w:endnote>
  <w:endnote w:type="continuationSeparator" w:id="0">
    <w:p w:rsidR="00492B69" w:rsidRDefault="00492B69" w:rsidP="00055C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BoldMT">
    <w:panose1 w:val="00000000000000000000"/>
    <w:charset w:val="00"/>
    <w:family w:val="swiss"/>
    <w:notTrueType/>
    <w:pitch w:val="default"/>
    <w:sig w:usb0="00000003" w:usb1="00000000" w:usb2="00000000" w:usb3="00000000" w:csb0="00000001" w:csb1="00000000"/>
  </w:font>
  <w:font w:name="SymbolMT">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ongolian Baiti">
    <w:panose1 w:val="03000500000000000000"/>
    <w:charset w:val="00"/>
    <w:family w:val="script"/>
    <w:pitch w:val="variable"/>
    <w:sig w:usb0="80000023" w:usb1="00000000" w:usb2="00020000" w:usb3="00000000" w:csb0="00000001" w:csb1="00000000"/>
  </w:font>
  <w:font w:name="Tahoma">
    <w:panose1 w:val="020B0604030504040204"/>
    <w:charset w:val="00"/>
    <w:family w:val="swiss"/>
    <w:pitch w:val="variable"/>
    <w:sig w:usb0="E1002EFF" w:usb1="C000605B" w:usb2="00000029" w:usb3="00000000" w:csb0="000101FF" w:csb1="00000000"/>
  </w:font>
  <w:font w:name="Code">
    <w:altName w:val="Code"/>
    <w:panose1 w:val="00000000000000000000"/>
    <w:charset w:val="00"/>
    <w:family w:val="swiss"/>
    <w:notTrueType/>
    <w:pitch w:val="default"/>
    <w:sig w:usb0="00000003" w:usb1="00000000" w:usb2="00000000" w:usb3="00000000" w:csb0="00000001" w:csb1="00000000"/>
  </w:font>
  <w:font w:name="TimesLTStd-Roman">
    <w:altName w:val="Arial Unicode MS"/>
    <w:panose1 w:val="00000000000000000000"/>
    <w:charset w:val="86"/>
    <w:family w:val="roman"/>
    <w:notTrueType/>
    <w:pitch w:val="default"/>
    <w:sig w:usb0="00000001" w:usb1="080E0000" w:usb2="00000010" w:usb3="00000000" w:csb0="00040000" w:csb1="00000000"/>
  </w:font>
  <w:font w:name="Cambria Math">
    <w:panose1 w:val="02040503050406030204"/>
    <w:charset w:val="00"/>
    <w:family w:val="roman"/>
    <w:pitch w:val="variable"/>
    <w:sig w:usb0="E00002FF" w:usb1="420024FF" w:usb2="00000000" w:usb3="00000000" w:csb0="0000019F" w:csb1="00000000"/>
  </w:font>
  <w:font w:name="CMR12">
    <w:altName w:val="MS Mincho"/>
    <w:panose1 w:val="00000000000000000000"/>
    <w:charset w:val="80"/>
    <w:family w:val="auto"/>
    <w:notTrueType/>
    <w:pitch w:val="default"/>
    <w:sig w:usb0="00000003" w:usb1="08070000" w:usb2="00000010" w:usb3="00000000" w:csb0="00020001" w:csb1="00000000"/>
  </w:font>
  <w:font w:name="CMR17">
    <w:altName w:val="MS Mincho"/>
    <w:panose1 w:val="00000000000000000000"/>
    <w:charset w:val="80"/>
    <w:family w:val="auto"/>
    <w:notTrueType/>
    <w:pitch w:val="default"/>
    <w:sig w:usb0="00000003" w:usb1="08070000" w:usb2="00000010" w:usb3="00000000" w:csb0="00020001" w:csb1="00000000"/>
  </w:font>
  <w:font w:name="CMSY10">
    <w:altName w:val="Arial Unicode MS"/>
    <w:panose1 w:val="00000000000000000000"/>
    <w:charset w:val="81"/>
    <w:family w:val="auto"/>
    <w:notTrueType/>
    <w:pitch w:val="default"/>
    <w:sig w:usb0="00000001" w:usb1="09060000" w:usb2="00000010" w:usb3="00000000" w:csb0="00080000" w:csb1="00000000"/>
  </w:font>
  <w:font w:name="Sabon-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25276246"/>
      <w:docPartObj>
        <w:docPartGallery w:val="Page Numbers (Bottom of Page)"/>
        <w:docPartUnique/>
      </w:docPartObj>
    </w:sdtPr>
    <w:sdtEndPr>
      <w:rPr>
        <w:noProof/>
      </w:rPr>
    </w:sdtEndPr>
    <w:sdtContent>
      <w:p w:rsidR="007033C4" w:rsidRDefault="007033C4">
        <w:pPr>
          <w:pStyle w:val="Footer"/>
          <w:jc w:val="center"/>
        </w:pPr>
        <w:r>
          <w:fldChar w:fldCharType="begin"/>
        </w:r>
        <w:r>
          <w:instrText xml:space="preserve"> PAGE   \* MERGEFORMAT </w:instrText>
        </w:r>
        <w:r>
          <w:fldChar w:fldCharType="separate"/>
        </w:r>
        <w:r w:rsidR="00F63E8B">
          <w:rPr>
            <w:noProof/>
          </w:rPr>
          <w:t>1</w:t>
        </w:r>
        <w:r>
          <w:rPr>
            <w:noProof/>
          </w:rPr>
          <w:fldChar w:fldCharType="end"/>
        </w:r>
      </w:p>
    </w:sdtContent>
  </w:sdt>
  <w:p w:rsidR="007033C4" w:rsidRDefault="007033C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2B69" w:rsidRDefault="00492B69" w:rsidP="00055C14">
      <w:r>
        <w:separator/>
      </w:r>
    </w:p>
  </w:footnote>
  <w:footnote w:type="continuationSeparator" w:id="0">
    <w:p w:rsidR="00492B69" w:rsidRDefault="00492B69" w:rsidP="00055C14">
      <w:r>
        <w:continuationSeparator/>
      </w:r>
    </w:p>
  </w:footnote>
  <w:footnote w:id="1">
    <w:p w:rsidR="007033C4" w:rsidRPr="00641124" w:rsidRDefault="007033C4" w:rsidP="002A4696">
      <w:pPr>
        <w:pStyle w:val="FootnoteText"/>
        <w:jc w:val="both"/>
        <w:rPr>
          <w:rFonts w:ascii="Times New Roman" w:hAnsi="Times New Roman" w:cs="Times New Roman"/>
          <w:lang w:val="en-ZA"/>
        </w:rPr>
      </w:pPr>
      <w:r w:rsidRPr="00641124">
        <w:rPr>
          <w:rStyle w:val="FootnoteReference"/>
          <w:rFonts w:ascii="Times New Roman" w:hAnsi="Times New Roman" w:cs="Times New Roman"/>
        </w:rPr>
        <w:footnoteRef/>
      </w:r>
      <w:r w:rsidRPr="00641124">
        <w:rPr>
          <w:rFonts w:ascii="Times New Roman" w:hAnsi="Times New Roman" w:cs="Times New Roman"/>
        </w:rPr>
        <w:t xml:space="preserve"> </w:t>
      </w:r>
      <w:r w:rsidRPr="00641124">
        <w:rPr>
          <w:rFonts w:ascii="Times New Roman" w:hAnsi="Times New Roman" w:cs="Times New Roman"/>
          <w:lang w:val="en-ZA"/>
        </w:rPr>
        <w:t>The phrase ‘primary inputs’ is used interchangeably with ‘factor inputs’.</w:t>
      </w:r>
    </w:p>
  </w:footnote>
  <w:footnote w:id="2">
    <w:p w:rsidR="007033C4" w:rsidRPr="00F237DB" w:rsidRDefault="007033C4" w:rsidP="00AF38D7">
      <w:pPr>
        <w:pStyle w:val="FootnoteText"/>
        <w:jc w:val="both"/>
        <w:rPr>
          <w:rFonts w:ascii="Times New Roman" w:hAnsi="Times New Roman" w:cs="Times New Roman"/>
          <w:lang w:val="en-ZA"/>
        </w:rPr>
      </w:pPr>
      <w:r w:rsidRPr="00F237DB">
        <w:rPr>
          <w:rStyle w:val="FootnoteReference"/>
          <w:rFonts w:ascii="Times New Roman" w:hAnsi="Times New Roman" w:cs="Times New Roman"/>
        </w:rPr>
        <w:footnoteRef/>
      </w:r>
      <w:r w:rsidRPr="00F237DB">
        <w:rPr>
          <w:rFonts w:ascii="Times New Roman" w:hAnsi="Times New Roman" w:cs="Times New Roman"/>
        </w:rPr>
        <w:t xml:space="preserve"> </w:t>
      </w:r>
      <w:r w:rsidRPr="00F237DB">
        <w:rPr>
          <w:rFonts w:ascii="Times New Roman" w:hAnsi="Times New Roman" w:cs="Times New Roman"/>
          <w:lang w:val="en-ZA"/>
        </w:rPr>
        <w:t>V</w:t>
      </w:r>
      <w:r>
        <w:rPr>
          <w:rFonts w:ascii="Times New Roman" w:hAnsi="Times New Roman" w:cs="Times New Roman"/>
          <w:lang w:val="en-ZA"/>
        </w:rPr>
        <w:t>a</w:t>
      </w:r>
      <w:r w:rsidRPr="00F237DB">
        <w:rPr>
          <w:rFonts w:ascii="Times New Roman" w:hAnsi="Times New Roman" w:cs="Times New Roman"/>
          <w:lang w:val="en-ZA"/>
        </w:rPr>
        <w:t>n Biesenbroek (2005)</w:t>
      </w:r>
      <w:r>
        <w:rPr>
          <w:rFonts w:ascii="Times New Roman" w:hAnsi="Times New Roman" w:cs="Times New Roman"/>
          <w:lang w:val="en-ZA"/>
        </w:rPr>
        <w:t xml:space="preserve"> undertakes a similar analysis but has access only to RPED surveys which have a short time dimension.</w:t>
      </w:r>
    </w:p>
  </w:footnote>
  <w:footnote w:id="3">
    <w:p w:rsidR="007033C4" w:rsidRPr="0096751E" w:rsidRDefault="007033C4" w:rsidP="002A4696">
      <w:pPr>
        <w:pStyle w:val="FootnoteText"/>
        <w:jc w:val="both"/>
        <w:rPr>
          <w:rFonts w:ascii="Times New Roman" w:hAnsi="Times New Roman" w:cs="Times New Roman"/>
          <w:lang w:val="en-ZA"/>
        </w:rPr>
      </w:pPr>
      <w:r>
        <w:rPr>
          <w:rStyle w:val="FootnoteReference"/>
        </w:rPr>
        <w:footnoteRef/>
      </w:r>
      <w:r>
        <w:t xml:space="preserve"> </w:t>
      </w:r>
      <w:r w:rsidRPr="000357B9">
        <w:rPr>
          <w:rFonts w:ascii="Times New Roman" w:hAnsi="Times New Roman" w:cs="Times New Roman"/>
          <w:lang w:val="en-ZA"/>
        </w:rPr>
        <w:t xml:space="preserve">Resource reallocation refers to reallocation of </w:t>
      </w:r>
      <w:r>
        <w:rPr>
          <w:rFonts w:ascii="Times New Roman" w:hAnsi="Times New Roman" w:cs="Times New Roman"/>
          <w:lang w:val="en-ZA"/>
        </w:rPr>
        <w:t>resources</w:t>
      </w:r>
      <w:r w:rsidRPr="000357B9">
        <w:rPr>
          <w:rFonts w:ascii="Times New Roman" w:hAnsi="Times New Roman" w:cs="Times New Roman"/>
          <w:lang w:val="en-ZA"/>
        </w:rPr>
        <w:t xml:space="preserve"> across incumbent firms and reallocation of </w:t>
      </w:r>
      <w:r>
        <w:rPr>
          <w:rFonts w:ascii="Times New Roman" w:hAnsi="Times New Roman" w:cs="Times New Roman"/>
          <w:lang w:val="en-ZA"/>
        </w:rPr>
        <w:t>resources</w:t>
      </w:r>
      <w:r w:rsidRPr="000357B9">
        <w:rPr>
          <w:rFonts w:ascii="Times New Roman" w:hAnsi="Times New Roman" w:cs="Times New Roman"/>
          <w:lang w:val="en-ZA"/>
        </w:rPr>
        <w:t xml:space="preserve"> in response to </w:t>
      </w:r>
      <w:r w:rsidRPr="0096751E">
        <w:rPr>
          <w:rFonts w:ascii="Times New Roman" w:hAnsi="Times New Roman" w:cs="Times New Roman"/>
          <w:lang w:val="en-ZA"/>
        </w:rPr>
        <w:t>firm turnover, where firms/plants/establishments are used interchangeably.</w:t>
      </w:r>
    </w:p>
  </w:footnote>
  <w:footnote w:id="4">
    <w:p w:rsidR="007033C4" w:rsidRPr="0096751E" w:rsidRDefault="007033C4" w:rsidP="002A4696">
      <w:pPr>
        <w:pStyle w:val="FootnoteText"/>
        <w:jc w:val="both"/>
        <w:rPr>
          <w:rFonts w:ascii="Times New Roman" w:hAnsi="Times New Roman" w:cs="Times New Roman"/>
          <w:lang w:val="en-ZA"/>
        </w:rPr>
      </w:pPr>
      <w:r w:rsidRPr="0096751E">
        <w:rPr>
          <w:rStyle w:val="FootnoteReference"/>
          <w:rFonts w:ascii="Times New Roman" w:hAnsi="Times New Roman" w:cs="Times New Roman"/>
        </w:rPr>
        <w:footnoteRef/>
      </w:r>
      <w:r w:rsidRPr="0096751E">
        <w:rPr>
          <w:rFonts w:ascii="Times New Roman" w:hAnsi="Times New Roman" w:cs="Times New Roman"/>
        </w:rPr>
        <w:t xml:space="preserve"> Levinsohn and Petrin (1999) refer to the learning-by-doing and learning-by-watching effects as the real productivity case.</w:t>
      </w:r>
    </w:p>
  </w:footnote>
  <w:footnote w:id="5">
    <w:p w:rsidR="007033C4" w:rsidRPr="00272E05" w:rsidRDefault="007033C4" w:rsidP="00272E05">
      <w:pPr>
        <w:pStyle w:val="FootnoteText"/>
        <w:jc w:val="both"/>
        <w:rPr>
          <w:rFonts w:ascii="Times New Roman" w:hAnsi="Times New Roman" w:cs="Times New Roman"/>
          <w:lang w:val="en-ZA"/>
        </w:rPr>
      </w:pPr>
      <w:r w:rsidRPr="00272E05">
        <w:rPr>
          <w:rStyle w:val="FootnoteReference"/>
          <w:rFonts w:ascii="Times New Roman" w:hAnsi="Times New Roman" w:cs="Times New Roman"/>
        </w:rPr>
        <w:footnoteRef/>
      </w:r>
      <w:r w:rsidRPr="00272E05">
        <w:rPr>
          <w:rFonts w:ascii="Times New Roman" w:hAnsi="Times New Roman" w:cs="Times New Roman"/>
        </w:rPr>
        <w:t xml:space="preserve"> </w:t>
      </w:r>
      <w:r w:rsidRPr="00272E05">
        <w:rPr>
          <w:rFonts w:ascii="Times New Roman" w:hAnsi="Times New Roman" w:cs="Times New Roman"/>
          <w:lang w:val="en-ZA"/>
        </w:rPr>
        <w:t>Tibiyo TakaNgwane is a State Owned Enterprise whose purpose is to actively pursue commercially viable projects in all sectors of the economy</w:t>
      </w:r>
      <w:r>
        <w:rPr>
          <w:rFonts w:ascii="Times New Roman" w:hAnsi="Times New Roman" w:cs="Times New Roman"/>
          <w:lang w:val="en-ZA"/>
        </w:rPr>
        <w:t>, Annual Report (2012).</w:t>
      </w:r>
    </w:p>
  </w:footnote>
  <w:footnote w:id="6">
    <w:p w:rsidR="007033C4" w:rsidRPr="001B0A29" w:rsidRDefault="007033C4" w:rsidP="006A6BB7">
      <w:pPr>
        <w:pStyle w:val="FootnoteText"/>
        <w:jc w:val="both"/>
        <w:rPr>
          <w:rFonts w:ascii="Times New Roman" w:hAnsi="Times New Roman" w:cs="Times New Roman"/>
          <w:lang w:val="en-ZA"/>
        </w:rPr>
      </w:pPr>
      <w:r w:rsidRPr="001B0A29">
        <w:rPr>
          <w:rStyle w:val="FootnoteReference"/>
          <w:rFonts w:ascii="Times New Roman" w:hAnsi="Times New Roman" w:cs="Times New Roman"/>
        </w:rPr>
        <w:footnoteRef/>
      </w:r>
      <w:r w:rsidRPr="001B0A29">
        <w:rPr>
          <w:rFonts w:ascii="Times New Roman" w:hAnsi="Times New Roman" w:cs="Times New Roman"/>
        </w:rPr>
        <w:t xml:space="preserve"> </w:t>
      </w:r>
      <w:r>
        <w:rPr>
          <w:rFonts w:ascii="Times New Roman" w:hAnsi="Times New Roman" w:cs="Times New Roman"/>
        </w:rPr>
        <w:t>See the Central Bank of Swaziland Reports (1995-2003) on industrial unrests and IMF Staff Report (2000, pp.13) on the need to review the Industrial Relations Act.</w:t>
      </w:r>
    </w:p>
  </w:footnote>
  <w:footnote w:id="7">
    <w:p w:rsidR="007033C4" w:rsidRPr="009959BF" w:rsidRDefault="007033C4" w:rsidP="006A6BB7">
      <w:pPr>
        <w:pStyle w:val="FootnoteText"/>
        <w:jc w:val="both"/>
        <w:rPr>
          <w:rFonts w:ascii="Times New Roman" w:hAnsi="Times New Roman" w:cs="Times New Roman"/>
          <w:lang w:val="en-ZA"/>
        </w:rPr>
      </w:pPr>
      <w:r w:rsidRPr="00B15F64">
        <w:rPr>
          <w:rStyle w:val="FootnoteReference"/>
          <w:rFonts w:ascii="Times New Roman" w:hAnsi="Times New Roman" w:cs="Times New Roman"/>
        </w:rPr>
        <w:footnoteRef/>
      </w:r>
      <w:r w:rsidRPr="00B15F64">
        <w:rPr>
          <w:rFonts w:ascii="Times New Roman" w:hAnsi="Times New Roman" w:cs="Times New Roman"/>
        </w:rPr>
        <w:t xml:space="preserve"> </w:t>
      </w:r>
      <w:r w:rsidRPr="00B15F64">
        <w:rPr>
          <w:rFonts w:ascii="Times New Roman" w:hAnsi="Times New Roman" w:cs="Times New Roman"/>
          <w:lang w:val="en-ZA"/>
        </w:rPr>
        <w:t xml:space="preserve">The </w:t>
      </w:r>
      <w:r>
        <w:rPr>
          <w:rFonts w:ascii="Times New Roman" w:hAnsi="Times New Roman" w:cs="Times New Roman"/>
          <w:lang w:val="en-ZA"/>
        </w:rPr>
        <w:t xml:space="preserve">intermittence and lumpiness of </w:t>
      </w:r>
      <w:r w:rsidRPr="00B15F64">
        <w:rPr>
          <w:rFonts w:ascii="Times New Roman" w:hAnsi="Times New Roman" w:cs="Times New Roman"/>
          <w:lang w:val="en-ZA"/>
        </w:rPr>
        <w:t>capital</w:t>
      </w:r>
      <w:r>
        <w:rPr>
          <w:rFonts w:ascii="Times New Roman" w:hAnsi="Times New Roman" w:cs="Times New Roman"/>
          <w:lang w:val="en-ZA"/>
        </w:rPr>
        <w:t xml:space="preserve"> projects as well as </w:t>
      </w:r>
      <w:r w:rsidRPr="00B15F64">
        <w:rPr>
          <w:rFonts w:ascii="Times New Roman" w:hAnsi="Times New Roman" w:cs="Times New Roman"/>
          <w:lang w:val="en-ZA"/>
        </w:rPr>
        <w:t xml:space="preserve">indivisibility </w:t>
      </w:r>
      <w:r>
        <w:rPr>
          <w:rFonts w:ascii="Times New Roman" w:hAnsi="Times New Roman" w:cs="Times New Roman"/>
          <w:lang w:val="en-ZA"/>
        </w:rPr>
        <w:t xml:space="preserve">contribute to the non-smoothness </w:t>
      </w:r>
      <w:r w:rsidRPr="009959BF">
        <w:rPr>
          <w:rFonts w:ascii="Times New Roman" w:hAnsi="Times New Roman" w:cs="Times New Roman"/>
          <w:lang w:val="en-ZA"/>
        </w:rPr>
        <w:t xml:space="preserve">in the adjustment path of capital stock; </w:t>
      </w:r>
      <w:r>
        <w:rPr>
          <w:rFonts w:ascii="Times New Roman" w:hAnsi="Times New Roman" w:cs="Times New Roman"/>
          <w:lang w:val="en-ZA"/>
        </w:rPr>
        <w:t xml:space="preserve">see </w:t>
      </w:r>
      <w:r w:rsidRPr="009959BF">
        <w:rPr>
          <w:rFonts w:ascii="Times New Roman" w:hAnsi="Times New Roman" w:cs="Times New Roman"/>
        </w:rPr>
        <w:t>Nilsen and Schiantarel</w:t>
      </w:r>
      <w:r>
        <w:rPr>
          <w:rFonts w:ascii="Times New Roman" w:hAnsi="Times New Roman" w:cs="Times New Roman"/>
        </w:rPr>
        <w:t>l (2003). Indivisibility ensures that investment occurs only in discrete increments.</w:t>
      </w:r>
    </w:p>
  </w:footnote>
  <w:footnote w:id="8">
    <w:p w:rsidR="007033C4" w:rsidRPr="006217D5" w:rsidRDefault="007033C4" w:rsidP="00B96CB9">
      <w:pPr>
        <w:pStyle w:val="FootnoteText"/>
        <w:jc w:val="both"/>
        <w:rPr>
          <w:rFonts w:ascii="Times New Roman" w:hAnsi="Times New Roman" w:cs="Times New Roman"/>
          <w:lang w:val="en-ZA"/>
        </w:rPr>
      </w:pPr>
      <w:r w:rsidRPr="006217D5">
        <w:rPr>
          <w:rStyle w:val="FootnoteReference"/>
          <w:rFonts w:ascii="Times New Roman" w:hAnsi="Times New Roman" w:cs="Times New Roman"/>
        </w:rPr>
        <w:footnoteRef/>
      </w:r>
      <w:r w:rsidRPr="006217D5">
        <w:rPr>
          <w:rFonts w:ascii="Times New Roman" w:hAnsi="Times New Roman" w:cs="Times New Roman"/>
        </w:rPr>
        <w:t xml:space="preserve"> See; for example, Lileeva (2008</w:t>
      </w:r>
      <w:r>
        <w:rPr>
          <w:rFonts w:ascii="Times New Roman" w:hAnsi="Times New Roman" w:cs="Times New Roman"/>
        </w:rPr>
        <w:t>, Fig.1</w:t>
      </w:r>
      <w:r w:rsidRPr="006217D5">
        <w:rPr>
          <w:rFonts w:ascii="Times New Roman" w:hAnsi="Times New Roman" w:cs="Times New Roman"/>
        </w:rPr>
        <w:t xml:space="preserve">) for the case of Canada within NAFTA where the evolution of growth generated from the ‘Between’ and ‘Within’ terms continuously shift towards the right. </w:t>
      </w:r>
      <w:r w:rsidRPr="006217D5">
        <w:rPr>
          <w:rFonts w:ascii="Times New Roman" w:hAnsi="Times New Roman" w:cs="Times New Roman"/>
          <w:lang w:val="en-ZA"/>
        </w:rPr>
        <w:t>Escribano and Stucchi (2014</w:t>
      </w:r>
      <w:r>
        <w:rPr>
          <w:rFonts w:ascii="Times New Roman" w:hAnsi="Times New Roman" w:cs="Times New Roman"/>
          <w:lang w:val="en-ZA"/>
        </w:rPr>
        <w:t>, Fig.1</w:t>
      </w:r>
      <w:r w:rsidRPr="006217D5">
        <w:rPr>
          <w:rFonts w:ascii="Times New Roman" w:hAnsi="Times New Roman" w:cs="Times New Roman"/>
          <w:lang w:val="en-ZA"/>
        </w:rPr>
        <w:t>) find productivity improvement for Spanish manufacturing firms during a recession.</w:t>
      </w:r>
    </w:p>
  </w:footnote>
  <w:footnote w:id="9">
    <w:p w:rsidR="007033C4" w:rsidRPr="00EA5AD6" w:rsidRDefault="007033C4" w:rsidP="00EA5AD6">
      <w:pPr>
        <w:autoSpaceDE w:val="0"/>
        <w:autoSpaceDN w:val="0"/>
        <w:adjustRightInd w:val="0"/>
        <w:jc w:val="both"/>
        <w:rPr>
          <w:sz w:val="20"/>
          <w:szCs w:val="20"/>
          <w:lang w:val="en-ZA"/>
        </w:rPr>
      </w:pPr>
      <w:r w:rsidRPr="00A14241">
        <w:rPr>
          <w:rStyle w:val="FootnoteReference"/>
        </w:rPr>
        <w:footnoteRef/>
      </w:r>
      <w:r w:rsidRPr="00A14241">
        <w:t xml:space="preserve"> </w:t>
      </w:r>
      <w:r w:rsidRPr="00EA5AD6">
        <w:rPr>
          <w:sz w:val="20"/>
          <w:szCs w:val="20"/>
          <w:lang w:val="en-ZA"/>
        </w:rPr>
        <w:t xml:space="preserve">The best measure of labour input according to OECD (2001) is hours worked. Although the legal length of a work-day is 8 hours and public holidays are known </w:t>
      </w:r>
      <w:r>
        <w:rPr>
          <w:sz w:val="20"/>
          <w:szCs w:val="20"/>
          <w:lang w:val="en-ZA"/>
        </w:rPr>
        <w:t>for</w:t>
      </w:r>
      <w:r w:rsidRPr="00EA5AD6">
        <w:rPr>
          <w:sz w:val="20"/>
          <w:szCs w:val="20"/>
          <w:lang w:val="en-ZA"/>
        </w:rPr>
        <w:t xml:space="preserve"> the Swazi manufacturing sector, there is no information on worker absenteeism, variation in overtime, evolution of part-time work, sick leave and employee slack time due to ill-health. Furthermore, in the absence </w:t>
      </w:r>
      <w:r>
        <w:rPr>
          <w:sz w:val="20"/>
          <w:szCs w:val="20"/>
          <w:lang w:val="en-ZA"/>
        </w:rPr>
        <w:t>the</w:t>
      </w:r>
      <w:r w:rsidRPr="00EA5AD6">
        <w:rPr>
          <w:sz w:val="20"/>
          <w:szCs w:val="20"/>
          <w:lang w:val="en-ZA"/>
        </w:rPr>
        <w:t xml:space="preserve"> total </w:t>
      </w:r>
      <w:r>
        <w:rPr>
          <w:sz w:val="20"/>
          <w:szCs w:val="20"/>
          <w:lang w:val="en-ZA"/>
        </w:rPr>
        <w:t xml:space="preserve">number of </w:t>
      </w:r>
      <w:r w:rsidRPr="00EA5AD6">
        <w:rPr>
          <w:sz w:val="20"/>
          <w:szCs w:val="20"/>
          <w:lang w:val="en-ZA"/>
        </w:rPr>
        <w:t xml:space="preserve">hours worked that can be divided by the average annual number of hours actually worked in full-time jobs, the use of full-time equivalent employment is not feasible </w:t>
      </w:r>
      <w:r>
        <w:rPr>
          <w:sz w:val="20"/>
          <w:szCs w:val="20"/>
          <w:lang w:val="en-ZA"/>
        </w:rPr>
        <w:t xml:space="preserve">for the labour input definition contained in </w:t>
      </w:r>
      <w:r w:rsidRPr="00EA5AD6">
        <w:rPr>
          <w:rFonts w:eastAsia="CMR12"/>
          <w:sz w:val="20"/>
          <w:szCs w:val="20"/>
          <w:lang w:val="en-ZA" w:eastAsia="en-US"/>
        </w:rPr>
        <w:t>Doraszelski and Jaumandreu (2013</w:t>
      </w:r>
      <w:r>
        <w:rPr>
          <w:rFonts w:eastAsia="CMR12"/>
          <w:sz w:val="20"/>
          <w:szCs w:val="20"/>
          <w:lang w:val="en-ZA" w:eastAsia="en-US"/>
        </w:rPr>
        <w:t>, Appendix A</w:t>
      </w:r>
      <w:r w:rsidRPr="00EA5AD6">
        <w:rPr>
          <w:rFonts w:eastAsia="CMR12"/>
          <w:sz w:val="20"/>
          <w:szCs w:val="20"/>
          <w:lang w:val="en-ZA" w:eastAsia="en-US"/>
        </w:rPr>
        <w:t>)</w:t>
      </w:r>
      <w:r>
        <w:rPr>
          <w:rFonts w:eastAsia="CMR12"/>
          <w:sz w:val="20"/>
          <w:szCs w:val="20"/>
          <w:lang w:val="en-ZA" w:eastAsia="en-US"/>
        </w:rPr>
        <w:t xml:space="preserve"> and OECD (2001)</w:t>
      </w:r>
      <w:r w:rsidRPr="00EA5AD6">
        <w:rPr>
          <w:rFonts w:eastAsia="CMR12"/>
          <w:sz w:val="20"/>
          <w:szCs w:val="20"/>
          <w:lang w:val="en-ZA" w:eastAsia="en-US"/>
        </w:rPr>
        <w:t>.</w:t>
      </w:r>
      <w:r w:rsidRPr="00EA5AD6">
        <w:rPr>
          <w:sz w:val="20"/>
          <w:szCs w:val="20"/>
          <w:lang w:val="en-ZA"/>
        </w:rPr>
        <w:t xml:space="preserve"> </w:t>
      </w:r>
    </w:p>
  </w:footnote>
  <w:footnote w:id="10">
    <w:p w:rsidR="007033C4" w:rsidRPr="005075D0" w:rsidRDefault="007033C4" w:rsidP="00A50A16">
      <w:pPr>
        <w:pStyle w:val="FootnoteText"/>
        <w:jc w:val="both"/>
        <w:rPr>
          <w:rFonts w:ascii="Times New Roman" w:hAnsi="Times New Roman" w:cs="Times New Roman"/>
          <w:lang w:val="en-ZA"/>
        </w:rPr>
      </w:pPr>
      <w:r w:rsidRPr="00917AA1">
        <w:rPr>
          <w:rStyle w:val="FootnoteReference"/>
          <w:rFonts w:ascii="Times New Roman" w:hAnsi="Times New Roman" w:cs="Times New Roman"/>
        </w:rPr>
        <w:footnoteRef/>
      </w:r>
      <w:r w:rsidRPr="00917AA1">
        <w:rPr>
          <w:rFonts w:ascii="Times New Roman" w:hAnsi="Times New Roman" w:cs="Times New Roman"/>
        </w:rPr>
        <w:t xml:space="preserve"> </w:t>
      </w:r>
      <w:r w:rsidRPr="00917AA1">
        <w:rPr>
          <w:rFonts w:ascii="Times New Roman" w:hAnsi="Times New Roman" w:cs="Times New Roman"/>
          <w:lang w:val="en-ZA"/>
        </w:rPr>
        <w:t>Embodied technology refers to</w:t>
      </w:r>
      <w:r>
        <w:rPr>
          <w:rFonts w:ascii="Times New Roman" w:hAnsi="Times New Roman" w:cs="Times New Roman"/>
          <w:lang w:val="en-ZA"/>
        </w:rPr>
        <w:t xml:space="preserve"> advances in the design and quality of new vintages of</w:t>
      </w:r>
      <w:r w:rsidRPr="00917AA1">
        <w:rPr>
          <w:rFonts w:ascii="Times New Roman" w:hAnsi="Times New Roman" w:cs="Times New Roman"/>
          <w:lang w:val="en-ZA"/>
        </w:rPr>
        <w:t xml:space="preserve"> </w:t>
      </w:r>
      <w:r>
        <w:rPr>
          <w:rFonts w:ascii="Times New Roman" w:hAnsi="Times New Roman" w:cs="Times New Roman"/>
          <w:lang w:val="en-ZA"/>
        </w:rPr>
        <w:t>capital goods and intermediate inputs, and disembodied technology refers new blueprints, scientific results and new organizational techniques, see OECD (2001).</w:t>
      </w:r>
    </w:p>
  </w:footnote>
  <w:footnote w:id="11">
    <w:p w:rsidR="007033C4" w:rsidRPr="003032BD" w:rsidRDefault="007033C4" w:rsidP="00B67C91">
      <w:pPr>
        <w:jc w:val="both"/>
        <w:rPr>
          <w:lang w:val="en-ZA"/>
        </w:rPr>
      </w:pPr>
      <w:r>
        <w:rPr>
          <w:rStyle w:val="FootnoteReference"/>
        </w:rPr>
        <w:footnoteRef/>
      </w:r>
      <w:r>
        <w:t xml:space="preserve"> </w:t>
      </w:r>
      <w:r w:rsidRPr="003032BD">
        <w:rPr>
          <w:rFonts w:eastAsiaTheme="minorEastAsia"/>
          <w:iCs/>
          <w:sz w:val="20"/>
          <w:szCs w:val="20"/>
        </w:rPr>
        <w:t xml:space="preserve">The difference between </w:t>
      </w:r>
      <w:r>
        <w:rPr>
          <w:rFonts w:eastAsiaTheme="minorEastAsia"/>
          <w:iCs/>
          <w:sz w:val="20"/>
          <w:szCs w:val="20"/>
        </w:rPr>
        <w:t>Baily</w:t>
      </w:r>
      <w:r w:rsidRPr="003032BD">
        <w:rPr>
          <w:rFonts w:eastAsiaTheme="minorEastAsia"/>
          <w:iCs/>
          <w:sz w:val="20"/>
          <w:szCs w:val="20"/>
        </w:rPr>
        <w:t xml:space="preserve"> </w:t>
      </w:r>
      <w:r w:rsidRPr="003032BD">
        <w:rPr>
          <w:rFonts w:eastAsiaTheme="minorEastAsia"/>
          <w:i/>
          <w:iCs/>
          <w:sz w:val="20"/>
          <w:szCs w:val="20"/>
        </w:rPr>
        <w:t>et al</w:t>
      </w:r>
      <w:r w:rsidRPr="003032BD">
        <w:rPr>
          <w:rFonts w:eastAsiaTheme="minorEastAsia"/>
          <w:iCs/>
          <w:sz w:val="20"/>
          <w:szCs w:val="20"/>
        </w:rPr>
        <w:t>. (</w:t>
      </w:r>
      <w:r>
        <w:rPr>
          <w:rFonts w:eastAsiaTheme="minorEastAsia"/>
          <w:iCs/>
          <w:sz w:val="20"/>
          <w:szCs w:val="20"/>
        </w:rPr>
        <w:t>1992</w:t>
      </w:r>
      <w:r w:rsidRPr="003032BD">
        <w:rPr>
          <w:rFonts w:eastAsiaTheme="minorEastAsia"/>
          <w:iCs/>
          <w:sz w:val="20"/>
          <w:szCs w:val="20"/>
        </w:rPr>
        <w:t>) and Haltiwanger (1997)</w:t>
      </w:r>
      <w:r>
        <w:rPr>
          <w:rFonts w:eastAsiaTheme="minorEastAsia"/>
          <w:iCs/>
          <w:sz w:val="20"/>
          <w:szCs w:val="20"/>
        </w:rPr>
        <w:t xml:space="preserve"> is that the latter introduces the covariance term</w:t>
      </w:r>
      <w:r w:rsidRPr="003032BD">
        <w:rPr>
          <w:rFonts w:eastAsiaTheme="minorEastAsia"/>
          <w:iCs/>
          <w:sz w:val="20"/>
          <w:szCs w:val="20"/>
        </w:rPr>
        <w:t xml:space="preserve">. </w:t>
      </w:r>
    </w:p>
  </w:footnote>
  <w:footnote w:id="12">
    <w:p w:rsidR="007033C4" w:rsidRPr="009A0321" w:rsidRDefault="007033C4" w:rsidP="00AC6418">
      <w:pPr>
        <w:pStyle w:val="FootnoteText"/>
        <w:jc w:val="both"/>
        <w:rPr>
          <w:rFonts w:ascii="Times New Roman" w:hAnsi="Times New Roman" w:cs="Times New Roman"/>
          <w:lang w:val="en-ZA"/>
        </w:rPr>
      </w:pPr>
      <w:r w:rsidRPr="009A0321">
        <w:rPr>
          <w:rStyle w:val="FootnoteReference"/>
          <w:rFonts w:ascii="Times New Roman" w:hAnsi="Times New Roman" w:cs="Times New Roman"/>
        </w:rPr>
        <w:footnoteRef/>
      </w:r>
      <w:r w:rsidRPr="009A0321">
        <w:rPr>
          <w:rFonts w:ascii="Times New Roman" w:hAnsi="Times New Roman" w:cs="Times New Roman"/>
        </w:rPr>
        <w:t xml:space="preserve"> Van Biesebroeck (2005) uses data from the RPED surveys of the World Bank spanning a maximum of five years for each country.</w:t>
      </w:r>
    </w:p>
  </w:footnote>
  <w:footnote w:id="13">
    <w:p w:rsidR="007033C4" w:rsidRPr="00F7613E" w:rsidRDefault="007033C4" w:rsidP="00E074FE">
      <w:pPr>
        <w:spacing w:after="240"/>
        <w:jc w:val="both"/>
        <w:rPr>
          <w:sz w:val="20"/>
          <w:szCs w:val="20"/>
          <w:lang w:val="en-ZA"/>
        </w:rPr>
      </w:pPr>
      <w:r w:rsidRPr="00F7613E">
        <w:rPr>
          <w:rStyle w:val="FootnoteReference"/>
          <w:sz w:val="20"/>
          <w:szCs w:val="20"/>
        </w:rPr>
        <w:footnoteRef/>
      </w:r>
      <w:r w:rsidRPr="00F7613E">
        <w:rPr>
          <w:sz w:val="20"/>
          <w:szCs w:val="20"/>
        </w:rPr>
        <w:t xml:space="preserve"> What also stands out as a stylized fact from this analysis is that the sources of growth for ALP differ by country, period in a country and methodology applied to the sector in question. For example, in their analysis of the manufacturing sector in 1995</w:t>
      </w:r>
      <m:oMath>
        <m:r>
          <w:rPr>
            <w:rFonts w:ascii="Cambria Math" w:hAnsi="Cambria Math"/>
            <w:sz w:val="20"/>
            <w:szCs w:val="20"/>
          </w:rPr>
          <m:t>-</m:t>
        </m:r>
      </m:oMath>
      <w:r w:rsidRPr="00F7613E">
        <w:rPr>
          <w:sz w:val="20"/>
          <w:szCs w:val="20"/>
        </w:rPr>
        <w:t>2000 as opposed to the 1997</w:t>
      </w:r>
      <m:oMath>
        <m:r>
          <w:rPr>
            <w:rFonts w:ascii="Cambria Math" w:hAnsi="Cambria Math"/>
            <w:sz w:val="20"/>
            <w:szCs w:val="20"/>
          </w:rPr>
          <m:t>-</m:t>
        </m:r>
      </m:oMath>
      <w:r w:rsidRPr="00F7613E">
        <w:rPr>
          <w:sz w:val="20"/>
          <w:szCs w:val="20"/>
        </w:rPr>
        <w:t xml:space="preserve">2001 above, De Loecker and Konings (2006) use the Foster </w:t>
      </w:r>
      <w:r w:rsidRPr="00F7613E">
        <w:rPr>
          <w:i/>
          <w:sz w:val="20"/>
          <w:szCs w:val="20"/>
        </w:rPr>
        <w:t>et al.</w:t>
      </w:r>
      <w:r w:rsidRPr="00F7613E">
        <w:rPr>
          <w:sz w:val="20"/>
          <w:szCs w:val="20"/>
        </w:rPr>
        <w:t xml:space="preserve"> (2001) decomposition of ALP and find ‘within’ firm productivity growth of 123.4% and reallocation growth of -11.7% compared to 68% and 18% above, respectively. Simply by discarding the first two years and the last year of study, significantly different results are produced; see note 5 in Nishida </w:t>
      </w:r>
      <w:r w:rsidRPr="00F7613E">
        <w:rPr>
          <w:i/>
          <w:sz w:val="20"/>
          <w:szCs w:val="20"/>
        </w:rPr>
        <w:t>et al</w:t>
      </w:r>
      <w:r w:rsidRPr="00F7613E">
        <w:rPr>
          <w:sz w:val="20"/>
          <w:szCs w:val="20"/>
        </w:rPr>
        <w:t xml:space="preserve">. (2013) for the case of Chile, Columbia and Slovenia. </w:t>
      </w:r>
    </w:p>
  </w:footnote>
  <w:footnote w:id="14">
    <w:p w:rsidR="007033C4" w:rsidRPr="00E73346" w:rsidRDefault="007033C4" w:rsidP="00055C14">
      <w:pPr>
        <w:jc w:val="both"/>
        <w:rPr>
          <w:sz w:val="20"/>
          <w:szCs w:val="20"/>
        </w:rPr>
      </w:pPr>
      <w:r w:rsidRPr="00E73346">
        <w:rPr>
          <w:rStyle w:val="FootnoteReference"/>
          <w:sz w:val="20"/>
          <w:szCs w:val="20"/>
        </w:rPr>
        <w:footnoteRef/>
      </w:r>
      <w:r w:rsidRPr="00E73346">
        <w:rPr>
          <w:sz w:val="20"/>
          <w:szCs w:val="20"/>
        </w:rPr>
        <w:t xml:space="preserve"> We made an attempt to remove any potential outliers as in Nishida </w:t>
      </w:r>
      <w:r w:rsidRPr="00E73346">
        <w:rPr>
          <w:i/>
          <w:sz w:val="20"/>
          <w:szCs w:val="20"/>
        </w:rPr>
        <w:t>et al.</w:t>
      </w:r>
      <w:r w:rsidRPr="00E73346">
        <w:rPr>
          <w:sz w:val="20"/>
          <w:szCs w:val="20"/>
        </w:rPr>
        <w:t xml:space="preserve"> (2013) by applying the Stata “</w:t>
      </w:r>
      <w:r w:rsidRPr="00E73346">
        <w:rPr>
          <w:b/>
          <w:color w:val="00B0F0"/>
          <w:sz w:val="20"/>
          <w:szCs w:val="20"/>
        </w:rPr>
        <w:t>Winsor</w:t>
      </w:r>
      <w:r w:rsidRPr="00E73346">
        <w:rPr>
          <w:sz w:val="20"/>
          <w:szCs w:val="20"/>
        </w:rPr>
        <w:t>” command to the plant</w:t>
      </w:r>
      <w:r>
        <w:rPr>
          <w:sz w:val="20"/>
          <w:szCs w:val="20"/>
        </w:rPr>
        <w:t>-</w:t>
      </w:r>
      <w:r w:rsidRPr="00E73346">
        <w:rPr>
          <w:sz w:val="20"/>
          <w:szCs w:val="20"/>
        </w:rPr>
        <w:t xml:space="preserve">level labour productivity at </w:t>
      </w:r>
      <w:r w:rsidRPr="00E73346">
        <w:rPr>
          <w:i/>
          <w:sz w:val="20"/>
          <w:szCs w:val="20"/>
        </w:rPr>
        <w:t>p</w:t>
      </w:r>
      <w:r w:rsidRPr="00E73346">
        <w:rPr>
          <w:sz w:val="20"/>
          <w:szCs w:val="20"/>
        </w:rPr>
        <w:t xml:space="preserve">(0.01), which specifies the proportion of observations to be modified in each tail. This created too many missing values and therefore we abandoned the procedure. Another approach involved identifying outliers and removing them sequentially, beginning with the largest. When the very first outlier where </w:t>
      </w:r>
      <m:oMath>
        <m:sSub>
          <m:sSubPr>
            <m:ctrlPr>
              <w:rPr>
                <w:rFonts w:ascii="Cambria Math" w:hAnsi="Cambria Math"/>
                <w:i/>
                <w:iCs/>
                <w:sz w:val="20"/>
                <w:szCs w:val="20"/>
              </w:rPr>
            </m:ctrlPr>
          </m:sSubPr>
          <m:e>
            <m:r>
              <m:rPr>
                <m:sty m:val="bi"/>
              </m:rPr>
              <w:rPr>
                <w:rFonts w:ascii="Cambria Math" w:hAnsi="Cambria Math"/>
                <w:sz w:val="20"/>
                <w:szCs w:val="20"/>
              </w:rPr>
              <m:t>φ</m:t>
            </m:r>
          </m:e>
          <m:sub>
            <m:r>
              <w:rPr>
                <w:rFonts w:ascii="Cambria Math" w:hAnsi="Cambria Math"/>
                <w:sz w:val="20"/>
                <w:szCs w:val="20"/>
              </w:rPr>
              <m:t>it</m:t>
            </m:r>
          </m:sub>
        </m:sSub>
        <m:r>
          <w:rPr>
            <w:rFonts w:ascii="Cambria Math" w:hAnsi="Cambria Math"/>
            <w:sz w:val="20"/>
            <w:szCs w:val="20"/>
          </w:rPr>
          <m:t xml:space="preserve">=1.6 </m:t>
        </m:r>
      </m:oMath>
      <w:r w:rsidRPr="00E73346">
        <w:rPr>
          <w:rFonts w:eastAsiaTheme="minorEastAsia"/>
          <w:iCs/>
          <w:sz w:val="20"/>
          <w:szCs w:val="20"/>
        </w:rPr>
        <w:t xml:space="preserve">was removed, decompositions for both 1998 and 1999 disappeared. Again, this procedure was abandoned. However, it was considered not fatal to use the data ‘as is’ given the large similarities </w:t>
      </w:r>
      <w:r>
        <w:rPr>
          <w:rFonts w:eastAsiaTheme="minorEastAsia"/>
          <w:iCs/>
          <w:sz w:val="20"/>
          <w:szCs w:val="20"/>
        </w:rPr>
        <w:t>between our</w:t>
      </w:r>
      <w:r w:rsidRPr="00E73346">
        <w:rPr>
          <w:rFonts w:eastAsiaTheme="minorEastAsia"/>
          <w:iCs/>
          <w:sz w:val="20"/>
          <w:szCs w:val="20"/>
        </w:rPr>
        <w:t xml:space="preserve"> results </w:t>
      </w:r>
      <w:r>
        <w:rPr>
          <w:rFonts w:eastAsiaTheme="minorEastAsia"/>
          <w:iCs/>
          <w:sz w:val="20"/>
          <w:szCs w:val="20"/>
        </w:rPr>
        <w:t xml:space="preserve">and the results </w:t>
      </w:r>
      <w:r w:rsidRPr="00E73346">
        <w:rPr>
          <w:rFonts w:eastAsiaTheme="minorEastAsia"/>
          <w:iCs/>
          <w:sz w:val="20"/>
          <w:szCs w:val="20"/>
        </w:rPr>
        <w:t>found in the literature</w:t>
      </w:r>
      <w:r>
        <w:rPr>
          <w:rFonts w:eastAsiaTheme="minorEastAsia"/>
          <w:iCs/>
          <w:sz w:val="20"/>
          <w:szCs w:val="20"/>
        </w:rPr>
        <w:t>, and the fact that the Swazi manufacturing sector is highly concentrated and these are real and important firms</w:t>
      </w:r>
      <w:r w:rsidRPr="00E73346">
        <w:rPr>
          <w:rFonts w:eastAsiaTheme="minorEastAsia"/>
          <w:iCs/>
          <w:sz w:val="20"/>
          <w:szCs w:val="20"/>
        </w:rPr>
        <w:t>.</w:t>
      </w:r>
    </w:p>
  </w:footnote>
  <w:footnote w:id="15">
    <w:p w:rsidR="007033C4" w:rsidRPr="0028220A" w:rsidRDefault="007033C4" w:rsidP="0019029E">
      <w:pPr>
        <w:jc w:val="both"/>
        <w:rPr>
          <w:lang w:val="en-ZA"/>
        </w:rPr>
      </w:pPr>
      <w:r w:rsidRPr="0028220A">
        <w:rPr>
          <w:rStyle w:val="FootnoteReference"/>
          <w:sz w:val="20"/>
          <w:szCs w:val="20"/>
        </w:rPr>
        <w:footnoteRef/>
      </w:r>
      <w:r w:rsidRPr="0028220A">
        <w:rPr>
          <w:sz w:val="20"/>
          <w:szCs w:val="20"/>
        </w:rPr>
        <w:t xml:space="preserve"> </w:t>
      </w:r>
      <w:r>
        <w:rPr>
          <w:sz w:val="20"/>
          <w:szCs w:val="20"/>
        </w:rPr>
        <w:t>Appendix A.2</w:t>
      </w:r>
      <w:r w:rsidRPr="0028220A">
        <w:rPr>
          <w:sz w:val="20"/>
          <w:szCs w:val="20"/>
        </w:rPr>
        <w:t xml:space="preserve"> shows 100% of non-zero intermediate observations compared to an average of only 34% for investment. Therefore, choosing investment as a proxy in this case would truncate 66% of the observations in the panel dataset.</w:t>
      </w:r>
    </w:p>
  </w:footnote>
  <w:footnote w:id="16">
    <w:p w:rsidR="007033C4" w:rsidRPr="00A406F5" w:rsidRDefault="007033C4" w:rsidP="0019029E">
      <w:pPr>
        <w:pStyle w:val="FootnoteText"/>
        <w:jc w:val="both"/>
        <w:rPr>
          <w:lang w:val="en-ZA"/>
        </w:rPr>
      </w:pPr>
      <w:r>
        <w:rPr>
          <w:rStyle w:val="FootnoteReference"/>
        </w:rPr>
        <w:footnoteRef/>
      </w:r>
      <w:r>
        <w:t xml:space="preserve"> </w:t>
      </w:r>
      <w:r w:rsidRPr="00A406F5">
        <w:rPr>
          <w:rFonts w:ascii="Times New Roman" w:hAnsi="Times New Roman" w:cs="Times New Roman"/>
          <w:lang w:val="en-ZA"/>
        </w:rPr>
        <w:t xml:space="preserve">A detailed exposition of the Levinsohn-Petrin-Wooldridge </w:t>
      </w:r>
      <w:r>
        <w:rPr>
          <w:rFonts w:ascii="Times New Roman" w:hAnsi="Times New Roman" w:cs="Times New Roman"/>
          <w:lang w:val="en-ZA"/>
        </w:rPr>
        <w:t>estimation of the production parameters is found in Appendix A.1.</w:t>
      </w:r>
      <w:r>
        <w:rPr>
          <w:lang w:val="en-ZA"/>
        </w:rPr>
        <w:t xml:space="preserve"> </w:t>
      </w:r>
    </w:p>
  </w:footnote>
  <w:footnote w:id="17">
    <w:p w:rsidR="007033C4" w:rsidRPr="00D50BAA" w:rsidRDefault="007033C4" w:rsidP="00D50BAA">
      <w:pPr>
        <w:pStyle w:val="FootnoteText"/>
        <w:jc w:val="both"/>
        <w:rPr>
          <w:rFonts w:ascii="Times New Roman" w:hAnsi="Times New Roman" w:cs="Times New Roman"/>
          <w:lang w:val="en-ZA"/>
        </w:rPr>
      </w:pPr>
      <w:r w:rsidRPr="00D50BAA">
        <w:rPr>
          <w:rStyle w:val="FootnoteReference"/>
          <w:rFonts w:ascii="Times New Roman" w:hAnsi="Times New Roman" w:cs="Times New Roman"/>
        </w:rPr>
        <w:footnoteRef/>
      </w:r>
      <w:r w:rsidRPr="00D50BAA">
        <w:rPr>
          <w:rFonts w:ascii="Times New Roman" w:hAnsi="Times New Roman" w:cs="Times New Roman"/>
        </w:rPr>
        <w:t xml:space="preserve"> </w:t>
      </w:r>
      <w:r w:rsidRPr="00D50BAA">
        <w:rPr>
          <w:rFonts w:ascii="Times New Roman" w:hAnsi="Times New Roman" w:cs="Times New Roman"/>
          <w:lang w:val="en-ZA"/>
        </w:rPr>
        <w:t xml:space="preserve">A full derivation of the empirical LP Model and its transformation </w:t>
      </w:r>
      <w:r>
        <w:rPr>
          <w:rFonts w:ascii="Times New Roman" w:hAnsi="Times New Roman" w:cs="Times New Roman"/>
          <w:lang w:val="en-ZA"/>
        </w:rPr>
        <w:t>in</w:t>
      </w:r>
      <w:r w:rsidRPr="00D50BAA">
        <w:rPr>
          <w:rFonts w:ascii="Times New Roman" w:hAnsi="Times New Roman" w:cs="Times New Roman"/>
          <w:lang w:val="en-ZA"/>
        </w:rPr>
        <w:t>to WLP Model is presented in Appendix</w:t>
      </w:r>
      <w:r>
        <w:rPr>
          <w:rFonts w:ascii="Times New Roman" w:hAnsi="Times New Roman" w:cs="Times New Roman"/>
          <w:lang w:val="en-ZA"/>
        </w:rPr>
        <w:t xml:space="preserve"> A.5.</w:t>
      </w:r>
    </w:p>
  </w:footnote>
  <w:footnote w:id="18">
    <w:p w:rsidR="007033C4" w:rsidRPr="00E022B8" w:rsidRDefault="007033C4" w:rsidP="003574F5">
      <w:pPr>
        <w:pStyle w:val="FootnoteText"/>
        <w:jc w:val="both"/>
        <w:rPr>
          <w:rFonts w:ascii="Times New Roman" w:hAnsi="Times New Roman" w:cs="Times New Roman"/>
          <w:lang w:val="en-ZA"/>
        </w:rPr>
      </w:pPr>
      <w:r w:rsidRPr="00471422">
        <w:rPr>
          <w:rStyle w:val="FootnoteReference"/>
          <w:rFonts w:ascii="Times New Roman" w:hAnsi="Times New Roman" w:cs="Times New Roman"/>
        </w:rPr>
        <w:footnoteRef/>
      </w:r>
      <w:r w:rsidRPr="00471422">
        <w:rPr>
          <w:rFonts w:ascii="Times New Roman" w:hAnsi="Times New Roman" w:cs="Times New Roman"/>
        </w:rPr>
        <w:t xml:space="preserve"> </w:t>
      </w:r>
      <w:r w:rsidRPr="00E022B8">
        <w:rPr>
          <w:rFonts w:ascii="Times New Roman" w:hAnsi="Times New Roman" w:cs="Times New Roman"/>
        </w:rPr>
        <w:t xml:space="preserve">We used the </w:t>
      </w:r>
      <w:r w:rsidRPr="003D2D18">
        <w:rPr>
          <w:rFonts w:ascii="Times New Roman" w:hAnsi="Times New Roman" w:cs="Times New Roman"/>
          <w:b/>
          <w:color w:val="00B0F0"/>
        </w:rPr>
        <w:t>ivreg2</w:t>
      </w:r>
      <w:r w:rsidRPr="00E022B8">
        <w:rPr>
          <w:rFonts w:ascii="Times New Roman" w:hAnsi="Times New Roman" w:cs="Times New Roman"/>
        </w:rPr>
        <w:t xml:space="preserve"> Stata command with </w:t>
      </w:r>
      <w:r w:rsidRPr="003D2D18">
        <w:rPr>
          <w:rFonts w:ascii="Times New Roman" w:hAnsi="Times New Roman" w:cs="Times New Roman"/>
          <w:b/>
          <w:color w:val="00B0F0"/>
        </w:rPr>
        <w:t>gmm2s</w:t>
      </w:r>
      <w:r w:rsidRPr="00E022B8">
        <w:rPr>
          <w:rFonts w:ascii="Times New Roman" w:hAnsi="Times New Roman" w:cs="Times New Roman"/>
        </w:rPr>
        <w:t xml:space="preserve"> and </w:t>
      </w:r>
      <w:r w:rsidRPr="003D2D18">
        <w:rPr>
          <w:rFonts w:ascii="Times New Roman" w:hAnsi="Times New Roman" w:cs="Times New Roman"/>
          <w:b/>
          <w:color w:val="00B0F0"/>
        </w:rPr>
        <w:t>cluster</w:t>
      </w:r>
      <w:r>
        <w:rPr>
          <w:rFonts w:ascii="Times New Roman" w:hAnsi="Times New Roman" w:cs="Times New Roman"/>
        </w:rPr>
        <w:t xml:space="preserve"> for each firm in order </w:t>
      </w:r>
      <w:r w:rsidRPr="00E022B8">
        <w:rPr>
          <w:rFonts w:ascii="Times New Roman" w:hAnsi="Times New Roman" w:cs="Times New Roman"/>
        </w:rPr>
        <w:t xml:space="preserve">to generate efficient IV-GMM parametric estimates of the WLP </w:t>
      </w:r>
      <w:r>
        <w:rPr>
          <w:rFonts w:ascii="Times New Roman" w:hAnsi="Times New Roman" w:cs="Times New Roman"/>
        </w:rPr>
        <w:t>functional specification</w:t>
      </w:r>
      <w:r w:rsidRPr="00E022B8">
        <w:rPr>
          <w:rFonts w:ascii="Times New Roman" w:hAnsi="Times New Roman" w:cs="Times New Roman"/>
        </w:rPr>
        <w:t xml:space="preserve">. </w:t>
      </w:r>
      <w:r>
        <w:rPr>
          <w:rFonts w:ascii="Times New Roman" w:hAnsi="Times New Roman" w:cs="Times New Roman"/>
        </w:rPr>
        <w:t>This empirical model was exactly identified; hence, rejected the hypotheses of over- and under-identification as well as weak identification.</w:t>
      </w:r>
    </w:p>
  </w:footnote>
  <w:footnote w:id="19">
    <w:p w:rsidR="007033C4" w:rsidRPr="00BB0B15" w:rsidRDefault="007033C4" w:rsidP="003574F5">
      <w:pPr>
        <w:pStyle w:val="FootnoteText"/>
        <w:jc w:val="both"/>
        <w:rPr>
          <w:lang w:val="en-ZA"/>
        </w:rPr>
      </w:pPr>
      <w:r>
        <w:rPr>
          <w:rStyle w:val="FootnoteReference"/>
        </w:rPr>
        <w:footnoteRef/>
      </w:r>
      <w:r>
        <w:t xml:space="preserve"> </w:t>
      </w:r>
      <w:r>
        <w:rPr>
          <w:rFonts w:ascii="Times New Roman" w:hAnsi="Times New Roman" w:cs="Times New Roman"/>
        </w:rPr>
        <w:t>Direct orthogonality tests for CMI</w:t>
      </w:r>
      <w:r w:rsidRPr="00E022B8">
        <w:rPr>
          <w:rFonts w:ascii="Times New Roman" w:hAnsi="Times New Roman" w:cs="Times New Roman"/>
        </w:rPr>
        <w:t xml:space="preserve"> assumptions </w:t>
      </w:r>
      <w:r>
        <w:rPr>
          <w:rFonts w:ascii="Times New Roman" w:hAnsi="Times New Roman" w:cs="Times New Roman"/>
        </w:rPr>
        <w:t>confirm the validity of our instruments: that is, the contemporaneous capital variable and the elements of the third</w:t>
      </w:r>
      <m:oMath>
        <m:r>
          <w:rPr>
            <w:rFonts w:ascii="Cambria Math" w:hAnsi="Cambria Math" w:cs="Times New Roman"/>
          </w:rPr>
          <m:t>-</m:t>
        </m:r>
      </m:oMath>
      <w:r>
        <w:rPr>
          <w:rFonts w:ascii="Times New Roman" w:hAnsi="Times New Roman" w:cs="Times New Roman"/>
        </w:rPr>
        <w:t>degree polynomial entered the model significantly.</w:t>
      </w:r>
    </w:p>
  </w:footnote>
  <w:footnote w:id="20">
    <w:p w:rsidR="007033C4" w:rsidRPr="00606E0C" w:rsidRDefault="007033C4" w:rsidP="003574F5">
      <w:pPr>
        <w:pStyle w:val="FootnoteText"/>
        <w:jc w:val="both"/>
        <w:rPr>
          <w:rFonts w:ascii="Times New Roman" w:hAnsi="Times New Roman" w:cs="Times New Roman"/>
          <w:lang w:val="en-ZA"/>
        </w:rPr>
      </w:pPr>
      <w:r w:rsidRPr="00606E0C">
        <w:rPr>
          <w:rStyle w:val="FootnoteReference"/>
          <w:rFonts w:ascii="Times New Roman" w:hAnsi="Times New Roman" w:cs="Times New Roman"/>
        </w:rPr>
        <w:footnoteRef/>
      </w:r>
      <w:r w:rsidRPr="00606E0C">
        <w:rPr>
          <w:rFonts w:ascii="Times New Roman" w:hAnsi="Times New Roman" w:cs="Times New Roman"/>
        </w:rPr>
        <w:t xml:space="preserve"> </w:t>
      </w:r>
      <w:r w:rsidRPr="00606E0C">
        <w:rPr>
          <w:rFonts w:ascii="Times New Roman" w:hAnsi="Times New Roman" w:cs="Times New Roman"/>
          <w:lang w:val="en-ZA"/>
        </w:rPr>
        <w:t>Th</w:t>
      </w:r>
      <w:r>
        <w:rPr>
          <w:rFonts w:ascii="Times New Roman" w:hAnsi="Times New Roman" w:cs="Times New Roman"/>
          <w:lang w:val="en-ZA"/>
        </w:rPr>
        <w:t xml:space="preserve">e constant returns to scale in </w:t>
      </w:r>
      <w:r w:rsidRPr="00606E0C">
        <w:rPr>
          <w:rFonts w:ascii="Times New Roman" w:hAnsi="Times New Roman" w:cs="Times New Roman"/>
          <w:lang w:val="en-ZA"/>
        </w:rPr>
        <w:t>the other estimation methods</w:t>
      </w:r>
      <w:r>
        <w:rPr>
          <w:rFonts w:ascii="Times New Roman" w:hAnsi="Times New Roman" w:cs="Times New Roman"/>
          <w:lang w:val="en-ZA"/>
        </w:rPr>
        <w:t xml:space="preserve"> is</w:t>
      </w:r>
      <w:r w:rsidRPr="00606E0C">
        <w:rPr>
          <w:rFonts w:ascii="Times New Roman" w:hAnsi="Times New Roman" w:cs="Times New Roman"/>
          <w:lang w:val="en-ZA"/>
        </w:rPr>
        <w:t xml:space="preserve"> potentially </w:t>
      </w:r>
      <w:r>
        <w:rPr>
          <w:rFonts w:ascii="Times New Roman" w:hAnsi="Times New Roman" w:cs="Times New Roman"/>
          <w:lang w:val="en-ZA"/>
        </w:rPr>
        <w:t>induced by</w:t>
      </w:r>
      <w:r w:rsidRPr="00606E0C">
        <w:rPr>
          <w:rFonts w:ascii="Times New Roman" w:hAnsi="Times New Roman" w:cs="Times New Roman"/>
          <w:lang w:val="en-ZA"/>
        </w:rPr>
        <w:t xml:space="preserve"> simultaneity and selection problems</w:t>
      </w:r>
      <w:r>
        <w:rPr>
          <w:rFonts w:ascii="Times New Roman" w:hAnsi="Times New Roman" w:cs="Times New Roman"/>
          <w:lang w:val="en-ZA"/>
        </w:rPr>
        <w:t xml:space="preserve"> explained in detail in Wooldridge (2001).</w:t>
      </w:r>
    </w:p>
  </w:footnote>
  <w:footnote w:id="21">
    <w:p w:rsidR="007033C4" w:rsidRPr="00106073" w:rsidRDefault="007033C4" w:rsidP="003574F5">
      <w:pPr>
        <w:pStyle w:val="FootnoteText"/>
        <w:jc w:val="both"/>
        <w:rPr>
          <w:rFonts w:ascii="Times New Roman" w:hAnsi="Times New Roman" w:cs="Times New Roman"/>
          <w:lang w:val="en-ZA"/>
        </w:rPr>
      </w:pPr>
      <w:r w:rsidRPr="00106073">
        <w:rPr>
          <w:rStyle w:val="FootnoteReference"/>
          <w:rFonts w:ascii="Times New Roman" w:hAnsi="Times New Roman" w:cs="Times New Roman"/>
        </w:rPr>
        <w:footnoteRef/>
      </w:r>
      <w:r w:rsidRPr="00106073">
        <w:rPr>
          <w:rFonts w:ascii="Times New Roman" w:hAnsi="Times New Roman" w:cs="Times New Roman"/>
        </w:rPr>
        <w:t xml:space="preserve"> Galuščák and Lizal (2011) corrects for </w:t>
      </w:r>
      <w:r>
        <w:rPr>
          <w:rFonts w:ascii="Times New Roman" w:hAnsi="Times New Roman" w:cs="Times New Roman"/>
        </w:rPr>
        <w:t>measurement error in the capital series</w:t>
      </w:r>
      <w:r w:rsidRPr="00106073">
        <w:rPr>
          <w:rFonts w:ascii="Times New Roman" w:hAnsi="Times New Roman" w:cs="Times New Roman"/>
        </w:rPr>
        <w:t xml:space="preserve"> by running an </w:t>
      </w:r>
      <w:r>
        <w:rPr>
          <w:rFonts w:ascii="Times New Roman" w:hAnsi="Times New Roman" w:cs="Times New Roman"/>
        </w:rPr>
        <w:t>O.L.S. on</w:t>
      </w:r>
      <m:oMath>
        <m:r>
          <w:rPr>
            <w:rFonts w:ascii="Cambria Math" w:hAnsi="Cambria Math" w:cs="Times New Roman"/>
          </w:rPr>
          <m:t xml:space="preserve"> </m:t>
        </m:r>
        <m:sSub>
          <m:sSubPr>
            <m:ctrlPr>
              <w:rPr>
                <w:rFonts w:ascii="Cambria Math" w:hAnsi="Cambria Math" w:cs="Times New Roman"/>
                <w:i/>
              </w:rPr>
            </m:ctrlPr>
          </m:sSubPr>
          <m:e>
            <m:r>
              <w:rPr>
                <w:rFonts w:ascii="Cambria Math" w:hAnsi="Cambria Math" w:cs="Times New Roman"/>
              </w:rPr>
              <m:t>k</m:t>
            </m:r>
          </m:e>
          <m:sub>
            <m:r>
              <w:rPr>
                <w:rFonts w:ascii="Cambria Math" w:hAnsi="Cambria Math" w:cs="Times New Roman"/>
              </w:rPr>
              <m:t>it</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γ</m:t>
            </m:r>
          </m:e>
          <m:sub>
            <m:r>
              <w:rPr>
                <w:rFonts w:ascii="Cambria Math" w:hAnsi="Cambria Math" w:cs="Times New Roman"/>
              </w:rPr>
              <m:t>0</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γ</m:t>
            </m:r>
          </m:e>
          <m:sub>
            <m:r>
              <w:rPr>
                <w:rFonts w:ascii="Cambria Math" w:hAnsi="Cambria Math" w:cs="Times New Roman"/>
              </w:rPr>
              <m:t>1</m:t>
            </m:r>
          </m:sub>
        </m:sSub>
        <m:sSub>
          <m:sSubPr>
            <m:ctrlPr>
              <w:rPr>
                <w:rFonts w:ascii="Cambria Math" w:hAnsi="Cambria Math" w:cs="Times New Roman"/>
                <w:i/>
              </w:rPr>
            </m:ctrlPr>
          </m:sSubPr>
          <m:e>
            <m:r>
              <w:rPr>
                <w:rFonts w:ascii="Cambria Math" w:hAnsi="Cambria Math" w:cs="Times New Roman"/>
              </w:rPr>
              <m:t>z</m:t>
            </m:r>
          </m:e>
          <m:sub>
            <m:r>
              <w:rPr>
                <w:rFonts w:ascii="Cambria Math" w:hAnsi="Cambria Math" w:cs="Times New Roman"/>
              </w:rPr>
              <m:t>1t</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γ</m:t>
            </m:r>
          </m:e>
          <m:sub>
            <m:r>
              <w:rPr>
                <w:rFonts w:ascii="Cambria Math" w:hAnsi="Cambria Math" w:cs="Times New Roman"/>
              </w:rPr>
              <m:t>N</m:t>
            </m:r>
          </m:sub>
        </m:sSub>
        <m:sSub>
          <m:sSubPr>
            <m:ctrlPr>
              <w:rPr>
                <w:rFonts w:ascii="Cambria Math" w:hAnsi="Cambria Math" w:cs="Times New Roman"/>
                <w:i/>
              </w:rPr>
            </m:ctrlPr>
          </m:sSubPr>
          <m:e>
            <m:r>
              <w:rPr>
                <w:rFonts w:ascii="Cambria Math" w:hAnsi="Cambria Math" w:cs="Times New Roman"/>
              </w:rPr>
              <m:t>z</m:t>
            </m:r>
          </m:e>
          <m:sub>
            <m:r>
              <w:rPr>
                <w:rFonts w:ascii="Cambria Math" w:hAnsi="Cambria Math" w:cs="Times New Roman"/>
              </w:rPr>
              <m:t>Nt</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e</m:t>
            </m:r>
          </m:e>
          <m:sub>
            <m:r>
              <w:rPr>
                <w:rFonts w:ascii="Cambria Math" w:hAnsi="Cambria Math" w:cs="Times New Roman"/>
              </w:rPr>
              <m:t>Nt</m:t>
            </m:r>
          </m:sub>
        </m:sSub>
      </m:oMath>
      <w:r>
        <w:rPr>
          <w:rFonts w:ascii="Times New Roman" w:eastAsiaTheme="minorEastAsia" w:hAnsi="Times New Roman" w:cs="Times New Roman"/>
        </w:rPr>
        <w:t xml:space="preserve">, where </w:t>
      </w:r>
      <m:oMath>
        <m:sSub>
          <m:sSubPr>
            <m:ctrlPr>
              <w:rPr>
                <w:rFonts w:ascii="Cambria Math" w:hAnsi="Cambria Math" w:cs="Times New Roman"/>
                <w:i/>
              </w:rPr>
            </m:ctrlPr>
          </m:sSubPr>
          <m:e>
            <m:r>
              <w:rPr>
                <w:rFonts w:ascii="Cambria Math" w:hAnsi="Cambria Math" w:cs="Times New Roman"/>
              </w:rPr>
              <m:t>e</m:t>
            </m:r>
          </m:e>
          <m:sub>
            <m:r>
              <w:rPr>
                <w:rFonts w:ascii="Cambria Math" w:hAnsi="Cambria Math" w:cs="Times New Roman"/>
              </w:rPr>
              <m:t>Nt</m:t>
            </m:r>
          </m:sub>
        </m:sSub>
      </m:oMath>
      <w:r>
        <w:rPr>
          <w:rFonts w:ascii="Times New Roman" w:eastAsiaTheme="minorEastAsia" w:hAnsi="Times New Roman" w:cs="Times New Roman"/>
        </w:rPr>
        <w:t xml:space="preserve"> is the i.i.d. measurement error, </w:t>
      </w:r>
      <m:oMath>
        <m:sSub>
          <m:sSubPr>
            <m:ctrlPr>
              <w:rPr>
                <w:rFonts w:ascii="Cambria Math" w:hAnsi="Cambria Math" w:cs="Times New Roman"/>
                <w:i/>
              </w:rPr>
            </m:ctrlPr>
          </m:sSubPr>
          <m:e>
            <m:r>
              <w:rPr>
                <w:rFonts w:ascii="Cambria Math" w:hAnsi="Cambria Math" w:cs="Times New Roman"/>
              </w:rPr>
              <m:t>z</m:t>
            </m:r>
          </m:e>
          <m:sub>
            <m:r>
              <w:rPr>
                <w:rFonts w:ascii="Cambria Math" w:hAnsi="Cambria Math" w:cs="Times New Roman"/>
              </w:rPr>
              <m:t>it</m:t>
            </m:r>
          </m:sub>
        </m:sSub>
      </m:oMath>
      <w:r>
        <w:rPr>
          <w:rFonts w:ascii="Times New Roman" w:eastAsiaTheme="minorEastAsia" w:hAnsi="Times New Roman" w:cs="Times New Roman"/>
        </w:rPr>
        <w:t xml:space="preserve">  are instruments and the predicted values of capital are</w:t>
      </w:r>
      <m:oMath>
        <m:r>
          <w:rPr>
            <w:rFonts w:ascii="Cambria Math" w:eastAsiaTheme="minorEastAsia" w:hAnsi="Cambria Math" w:cs="Times New Roman"/>
          </w:rPr>
          <m:t xml:space="preserve"> </m:t>
        </m:r>
        <m:sSub>
          <m:sSubPr>
            <m:ctrlPr>
              <w:rPr>
                <w:rFonts w:ascii="Cambria Math" w:eastAsiaTheme="minorEastAsia" w:hAnsi="Cambria Math" w:cs="Times New Roman"/>
                <w:i/>
              </w:rPr>
            </m:ctrlPr>
          </m:sSubPr>
          <m:e>
            <m:acc>
              <m:accPr>
                <m:ctrlPr>
                  <w:rPr>
                    <w:rFonts w:ascii="Cambria Math" w:eastAsiaTheme="minorEastAsia" w:hAnsi="Cambria Math" w:cs="Times New Roman"/>
                    <w:i/>
                  </w:rPr>
                </m:ctrlPr>
              </m:accPr>
              <m:e>
                <m:r>
                  <w:rPr>
                    <w:rFonts w:ascii="Cambria Math" w:eastAsiaTheme="minorEastAsia" w:hAnsi="Cambria Math" w:cs="Times New Roman"/>
                  </w:rPr>
                  <m:t>k</m:t>
                </m:r>
              </m:e>
            </m:acc>
          </m:e>
          <m:sub>
            <m:r>
              <w:rPr>
                <w:rFonts w:ascii="Cambria Math" w:eastAsiaTheme="minorEastAsia" w:hAnsi="Cambria Math" w:cs="Times New Roman"/>
              </w:rPr>
              <m:t>t</m:t>
            </m:r>
          </m:sub>
        </m:sSub>
        <m:r>
          <w:rPr>
            <w:rFonts w:ascii="Cambria Math" w:eastAsiaTheme="minorEastAsia" w:hAnsi="Cambria Math" w:cs="Times New Roman"/>
          </w:rPr>
          <m:t>=</m:t>
        </m:r>
        <m:sSub>
          <m:sSubPr>
            <m:ctrlPr>
              <w:rPr>
                <w:rFonts w:ascii="Cambria Math" w:eastAsiaTheme="minorEastAsia" w:hAnsi="Cambria Math" w:cs="Times New Roman"/>
                <w:i/>
              </w:rPr>
            </m:ctrlPr>
          </m:sSubPr>
          <m:e>
            <m:r>
              <w:rPr>
                <w:rFonts w:ascii="Cambria Math" w:eastAsiaTheme="minorEastAsia" w:hAnsi="Cambria Math" w:cs="Times New Roman"/>
              </w:rPr>
              <m:t>k</m:t>
            </m:r>
          </m:e>
          <m:sub>
            <m:r>
              <w:rPr>
                <w:rFonts w:ascii="Cambria Math" w:eastAsiaTheme="minorEastAsia" w:hAnsi="Cambria Math" w:cs="Times New Roman"/>
              </w:rPr>
              <m:t>t</m:t>
            </m:r>
          </m:sub>
        </m:sSub>
        <m:r>
          <w:rPr>
            <w:rFonts w:ascii="Cambria Math" w:eastAsiaTheme="minorEastAsia" w:hAnsi="Cambria Math" w:cs="Times New Roman"/>
          </w:rPr>
          <m:t>-</m:t>
        </m:r>
        <m:sSub>
          <m:sSubPr>
            <m:ctrlPr>
              <w:rPr>
                <w:rFonts w:ascii="Cambria Math" w:eastAsiaTheme="minorEastAsia" w:hAnsi="Cambria Math" w:cs="Times New Roman"/>
                <w:i/>
              </w:rPr>
            </m:ctrlPr>
          </m:sSubPr>
          <m:e>
            <m:r>
              <w:rPr>
                <w:rFonts w:ascii="Cambria Math" w:eastAsiaTheme="minorEastAsia" w:hAnsi="Cambria Math" w:cs="Times New Roman"/>
              </w:rPr>
              <m:t>e</m:t>
            </m:r>
          </m:e>
          <m:sub>
            <m:r>
              <w:rPr>
                <w:rFonts w:ascii="Cambria Math" w:eastAsiaTheme="minorEastAsia" w:hAnsi="Cambria Math" w:cs="Times New Roman"/>
              </w:rPr>
              <m:t>t</m:t>
            </m:r>
          </m:sub>
        </m:sSub>
      </m:oMath>
      <w:r>
        <w:rPr>
          <w:rFonts w:ascii="Times New Roman" w:eastAsiaTheme="minorEastAsia" w:hAnsi="Times New Roman" w:cs="Times New Roman"/>
        </w:rPr>
        <w:t>. The estimation proceeds with linear approximation of the unknown function for consistency and coefficient standard errors are derived nonparametrically through bootstrapping that reflects uncertainty in capital adjustment. Since our focus is in labour productivity, improvement in the capital input measurement to investigate industries’ scale economies is left for future work.</w:t>
      </w:r>
    </w:p>
  </w:footnote>
  <w:footnote w:id="22">
    <w:p w:rsidR="007033C4" w:rsidRPr="0047114D" w:rsidRDefault="007033C4" w:rsidP="004727C7">
      <w:pPr>
        <w:pStyle w:val="FootnoteText"/>
        <w:jc w:val="both"/>
        <w:rPr>
          <w:rFonts w:ascii="Times New Roman" w:hAnsi="Times New Roman" w:cs="Times New Roman"/>
          <w:lang w:val="en-ZA"/>
        </w:rPr>
      </w:pPr>
      <w:r>
        <w:rPr>
          <w:rStyle w:val="FootnoteReference"/>
        </w:rPr>
        <w:footnoteRef/>
      </w:r>
      <w:r>
        <w:t xml:space="preserve"> </w:t>
      </w:r>
      <w:r w:rsidRPr="0047114D">
        <w:rPr>
          <w:rFonts w:ascii="Times New Roman" w:hAnsi="Times New Roman" w:cs="Times New Roman"/>
        </w:rPr>
        <w:t xml:space="preserve">The definition of APG </w:t>
      </w:r>
      <w:r w:rsidRPr="0047114D">
        <w:rPr>
          <w:rFonts w:ascii="Times New Roman" w:hAnsi="Times New Roman" w:cs="Times New Roman"/>
          <w:lang w:val="en-ZA"/>
        </w:rPr>
        <w:t>allows for the classification</w:t>
      </w:r>
      <w:r w:rsidRPr="0047114D">
        <w:rPr>
          <w:rFonts w:ascii="Times New Roman" w:hAnsi="Times New Roman" w:cs="Times New Roman"/>
        </w:rPr>
        <w:t xml:space="preserve"> </w:t>
      </w:r>
      <w:r>
        <w:rPr>
          <w:rFonts w:ascii="Times New Roman" w:hAnsi="Times New Roman" w:cs="Times New Roman"/>
        </w:rPr>
        <w:t xml:space="preserve">of </w:t>
      </w:r>
      <w:r w:rsidRPr="0047114D">
        <w:rPr>
          <w:rFonts w:ascii="Times New Roman" w:hAnsi="Times New Roman" w:cs="Times New Roman"/>
        </w:rPr>
        <w:t xml:space="preserve">firms </w:t>
      </w:r>
      <w:r w:rsidRPr="0047114D">
        <w:rPr>
          <w:rFonts w:ascii="Times New Roman" w:hAnsi="Times New Roman" w:cs="Times New Roman"/>
          <w:lang w:val="en-ZA"/>
        </w:rPr>
        <w:t xml:space="preserve">into entrants and exits, and exporters and nonexporters. It is also flexible to account for the </w:t>
      </w:r>
      <w:r>
        <w:rPr>
          <w:rFonts w:ascii="Times New Roman" w:hAnsi="Times New Roman" w:cs="Times New Roman"/>
          <w:lang w:val="en-ZA"/>
        </w:rPr>
        <w:t xml:space="preserve">impact of </w:t>
      </w:r>
      <w:r w:rsidRPr="0047114D">
        <w:rPr>
          <w:rFonts w:ascii="Times New Roman" w:hAnsi="Times New Roman" w:cs="Times New Roman"/>
          <w:lang w:val="en-ZA"/>
        </w:rPr>
        <w:t>growth of both firm-level fixed and sunk costs (</w:t>
      </w:r>
      <m:oMath>
        <m:sSubSup>
          <m:sSubSupPr>
            <m:ctrlPr>
              <w:rPr>
                <w:rFonts w:ascii="Cambria Math" w:hAnsi="Cambria Math"/>
                <w:i/>
              </w:rPr>
            </m:ctrlPr>
          </m:sSubSupPr>
          <m:e>
            <m:r>
              <w:rPr>
                <w:rFonts w:ascii="Cambria Math" w:hAnsi="Cambria Math"/>
              </w:rPr>
              <m:t>F</m:t>
            </m:r>
          </m:e>
          <m:sub>
            <m:r>
              <w:rPr>
                <w:rFonts w:ascii="Cambria Math" w:hAnsi="Cambria Math"/>
              </w:rPr>
              <m:t>i</m:t>
            </m:r>
          </m:sub>
          <m:sup>
            <m:r>
              <w:rPr>
                <w:rFonts w:ascii="Cambria Math" w:hAnsi="Cambria Math"/>
              </w:rPr>
              <m:t>v</m:t>
            </m:r>
          </m:sup>
        </m:sSubSup>
      </m:oMath>
      <w:r w:rsidRPr="0047114D">
        <w:rPr>
          <w:rFonts w:ascii="Times New Roman" w:hAnsi="Times New Roman" w:cs="Times New Roman"/>
          <w:lang w:val="en-ZA"/>
        </w:rPr>
        <w:t>) and input (</w:t>
      </w:r>
      <m:oMath>
        <m:r>
          <m:rPr>
            <m:sty m:val="p"/>
          </m:rPr>
          <w:rPr>
            <w:rFonts w:ascii="Cambria Math" w:hAnsi="Cambria Math"/>
          </w:rPr>
          <m:t>Capital,Labour,Energy,Material</m:t>
        </m:r>
      </m:oMath>
      <w:r w:rsidRPr="0047114D">
        <w:rPr>
          <w:rFonts w:ascii="Times New Roman" w:hAnsi="Times New Roman" w:cs="Times New Roman"/>
          <w:lang w:val="en-ZA"/>
        </w:rPr>
        <w:t>) reallocation contributions, see Bruno (1978</w:t>
      </w:r>
      <w:r>
        <w:rPr>
          <w:rFonts w:ascii="Times New Roman" w:hAnsi="Times New Roman" w:cs="Times New Roman"/>
          <w:lang w:val="en-ZA"/>
        </w:rPr>
        <w:t>, Section 3</w:t>
      </w:r>
      <w:r w:rsidRPr="0047114D">
        <w:rPr>
          <w:rFonts w:ascii="Times New Roman" w:hAnsi="Times New Roman" w:cs="Times New Roman"/>
          <w:lang w:val="en-ZA"/>
        </w:rPr>
        <w:t>), Petrin and Levinsohn (2012, p</w:t>
      </w:r>
      <w:r>
        <w:rPr>
          <w:rFonts w:ascii="Times New Roman" w:hAnsi="Times New Roman" w:cs="Times New Roman"/>
          <w:lang w:val="en-ZA"/>
        </w:rPr>
        <w:t>p</w:t>
      </w:r>
      <w:r w:rsidRPr="0047114D">
        <w:rPr>
          <w:rFonts w:ascii="Times New Roman" w:hAnsi="Times New Roman" w:cs="Times New Roman"/>
          <w:lang w:val="en-ZA"/>
        </w:rPr>
        <w:t xml:space="preserve">.706) and Petrin </w:t>
      </w:r>
      <w:r w:rsidRPr="0047114D">
        <w:rPr>
          <w:rFonts w:ascii="Times New Roman" w:hAnsi="Times New Roman" w:cs="Times New Roman"/>
          <w:i/>
          <w:lang w:val="en-ZA"/>
        </w:rPr>
        <w:t>et al</w:t>
      </w:r>
      <w:r w:rsidRPr="0047114D">
        <w:rPr>
          <w:rFonts w:ascii="Times New Roman" w:hAnsi="Times New Roman" w:cs="Times New Roman"/>
          <w:lang w:val="en-ZA"/>
        </w:rPr>
        <w:t xml:space="preserve">. (2011, Eq.10). This means Eq. </w:t>
      </w:r>
      <w:r>
        <w:rPr>
          <w:rFonts w:ascii="Times New Roman" w:hAnsi="Times New Roman" w:cs="Times New Roman"/>
          <w:lang w:val="en-ZA"/>
        </w:rPr>
        <w:t>9</w:t>
      </w:r>
      <w:r w:rsidRPr="0047114D">
        <w:rPr>
          <w:rFonts w:ascii="Times New Roman" w:hAnsi="Times New Roman" w:cs="Times New Roman"/>
          <w:lang w:val="en-ZA"/>
        </w:rPr>
        <w:t xml:space="preserve"> can be fully decomposed into the expression </w:t>
      </w:r>
    </w:p>
    <w:p w:rsidR="007033C4" w:rsidRPr="0047114D" w:rsidRDefault="007033C4" w:rsidP="004727C7">
      <w:pPr>
        <w:pStyle w:val="FootnoteText"/>
        <w:jc w:val="both"/>
        <w:rPr>
          <w:rFonts w:ascii="Times New Roman" w:eastAsiaTheme="minorEastAsia" w:hAnsi="Times New Roman" w:cs="Times New Roman"/>
        </w:rPr>
      </w:pPr>
      <w:r w:rsidRPr="0047114D">
        <w:rPr>
          <w:rFonts w:ascii="Times New Roman" w:hAnsi="Times New Roman" w:cs="Times New Roman"/>
          <w:lang w:val="en-ZA"/>
        </w:rPr>
        <w:t xml:space="preserve"> </w:t>
      </w:r>
      <m:oMath>
        <m:d>
          <m:dPr>
            <m:begChr m:val="{"/>
            <m:endChr m:val="}"/>
            <m:ctrlPr>
              <w:rPr>
                <w:rFonts w:ascii="Cambria Math" w:eastAsiaTheme="minorEastAsia" w:hAnsi="Cambria Math" w:cs="Times New Roman"/>
                <w:i/>
              </w:rPr>
            </m:ctrlPr>
          </m:dPr>
          <m:e>
            <m:nary>
              <m:naryPr>
                <m:chr m:val="∑"/>
                <m:limLoc m:val="undOvr"/>
                <m:supHide m:val="1"/>
                <m:ctrlPr>
                  <w:rPr>
                    <w:rFonts w:ascii="Cambria Math" w:hAnsi="Cambria Math" w:cs="Times New Roman"/>
                    <w:i/>
                  </w:rPr>
                </m:ctrlPr>
              </m:naryPr>
              <m:sub>
                <m:r>
                  <w:rPr>
                    <w:rFonts w:ascii="Cambria Math" w:hAnsi="Cambria Math" w:cs="Times New Roman"/>
                  </w:rPr>
                  <m:t>i</m:t>
                </m:r>
              </m:sub>
              <m:sup/>
              <m:e>
                <m:nary>
                  <m:naryPr>
                    <m:chr m:val="∑"/>
                    <m:limLoc m:val="undOvr"/>
                    <m:supHide m:val="1"/>
                    <m:ctrlPr>
                      <w:rPr>
                        <w:rFonts w:ascii="Cambria Math" w:hAnsi="Cambria Math" w:cs="Times New Roman"/>
                        <w:i/>
                      </w:rPr>
                    </m:ctrlPr>
                  </m:naryPr>
                  <m:sub>
                    <m:r>
                      <w:rPr>
                        <w:rFonts w:ascii="Cambria Math" w:hAnsi="Cambria Math" w:cs="Times New Roman"/>
                      </w:rPr>
                      <m:t>k</m:t>
                    </m:r>
                  </m:sub>
                  <m:sup/>
                  <m:e>
                    <m:d>
                      <m:dPr>
                        <m:ctrlPr>
                          <w:rPr>
                            <w:rFonts w:ascii="Cambria Math" w:hAnsi="Cambria Math" w:cs="Times New Roman"/>
                            <w:i/>
                          </w:rPr>
                        </m:ctrlPr>
                      </m:dPr>
                      <m:e>
                        <m:sSub>
                          <m:sSubPr>
                            <m:ctrlPr>
                              <w:rPr>
                                <w:rFonts w:ascii="Cambria Math" w:hAnsi="Cambria Math" w:cs="Times New Roman"/>
                                <w:i/>
                              </w:rPr>
                            </m:ctrlPr>
                          </m:sSubPr>
                          <m:e>
                            <m:r>
                              <w:rPr>
                                <w:rFonts w:ascii="Cambria Math" w:hAnsi="Cambria Math" w:cs="Times New Roman"/>
                              </w:rPr>
                              <m:t>P</m:t>
                            </m:r>
                          </m:e>
                          <m:sub>
                            <m:r>
                              <w:rPr>
                                <w:rFonts w:ascii="Cambria Math" w:hAnsi="Cambria Math" w:cs="Times New Roman"/>
                              </w:rPr>
                              <m:t>i</m:t>
                            </m:r>
                          </m:sub>
                        </m:sSub>
                        <m:f>
                          <m:fPr>
                            <m:ctrlPr>
                              <w:rPr>
                                <w:rFonts w:ascii="Cambria Math" w:hAnsi="Cambria Math" w:cs="Times New Roman"/>
                                <w:i/>
                              </w:rPr>
                            </m:ctrlPr>
                          </m:fPr>
                          <m:num>
                            <m:sSub>
                              <m:sSubPr>
                                <m:ctrlPr>
                                  <w:rPr>
                                    <w:rFonts w:ascii="Cambria Math" w:hAnsi="Cambria Math" w:cs="Times New Roman"/>
                                    <w:i/>
                                  </w:rPr>
                                </m:ctrlPr>
                              </m:sSubPr>
                              <m:e>
                                <m:r>
                                  <w:rPr>
                                    <w:rFonts w:ascii="Cambria Math" w:hAnsi="Cambria Math" w:cs="Times New Roman"/>
                                  </w:rPr>
                                  <m:t>∂Q</m:t>
                                </m:r>
                              </m:e>
                              <m:sub>
                                <m:r>
                                  <w:rPr>
                                    <w:rFonts w:ascii="Cambria Math" w:hAnsi="Cambria Math" w:cs="Times New Roman"/>
                                  </w:rPr>
                                  <m:t>i</m:t>
                                </m:r>
                              </m:sub>
                            </m:sSub>
                          </m:num>
                          <m:den>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k</m:t>
                                </m:r>
                              </m:sub>
                            </m:sSub>
                          </m:den>
                        </m:f>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W</m:t>
                            </m:r>
                          </m:e>
                          <m:sub>
                            <m:r>
                              <w:rPr>
                                <w:rFonts w:ascii="Cambria Math" w:hAnsi="Cambria Math" w:cs="Times New Roman"/>
                              </w:rPr>
                              <m:t>ik</m:t>
                            </m:r>
                          </m:sub>
                        </m:sSub>
                      </m:e>
                    </m:d>
                    <m:r>
                      <w:rPr>
                        <w:rFonts w:ascii="Cambria Math" w:hAnsi="Cambria Math" w:cs="Times New Roman"/>
                      </w:rPr>
                      <m:t>d</m:t>
                    </m:r>
                  </m:e>
                </m:nary>
              </m:e>
            </m:nary>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ik</m:t>
                </m:r>
              </m:sub>
            </m:sSub>
          </m:e>
        </m:d>
        <m:r>
          <w:rPr>
            <w:rFonts w:ascii="Cambria Math" w:eastAsiaTheme="minorEastAsia" w:hAnsi="Cambria Math" w:cs="Times New Roman"/>
          </w:rPr>
          <m:t>+</m:t>
        </m:r>
        <m:d>
          <m:dPr>
            <m:begChr m:val="{"/>
            <m:endChr m:val="}"/>
            <m:ctrlPr>
              <w:rPr>
                <w:rFonts w:ascii="Cambria Math" w:eastAsiaTheme="minorEastAsia" w:hAnsi="Cambria Math" w:cs="Times New Roman"/>
                <w:i/>
              </w:rPr>
            </m:ctrlPr>
          </m:dPr>
          <m:e>
            <m:nary>
              <m:naryPr>
                <m:chr m:val="∑"/>
                <m:limLoc m:val="undOvr"/>
                <m:supHide m:val="1"/>
                <m:ctrlPr>
                  <w:rPr>
                    <w:rFonts w:ascii="Cambria Math" w:hAnsi="Cambria Math" w:cs="Times New Roman"/>
                    <w:i/>
                  </w:rPr>
                </m:ctrlPr>
              </m:naryPr>
              <m:sub>
                <m:r>
                  <w:rPr>
                    <w:rFonts w:ascii="Cambria Math" w:hAnsi="Cambria Math" w:cs="Times New Roman"/>
                  </w:rPr>
                  <m:t>i</m:t>
                </m:r>
              </m:sub>
              <m:sup/>
              <m:e>
                <m:nary>
                  <m:naryPr>
                    <m:chr m:val="∑"/>
                    <m:limLoc m:val="undOvr"/>
                    <m:supHide m:val="1"/>
                    <m:ctrlPr>
                      <w:rPr>
                        <w:rFonts w:ascii="Cambria Math" w:hAnsi="Cambria Math" w:cs="Times New Roman"/>
                        <w:i/>
                      </w:rPr>
                    </m:ctrlPr>
                  </m:naryPr>
                  <m:sub>
                    <m:r>
                      <w:rPr>
                        <w:rFonts w:ascii="Cambria Math" w:hAnsi="Cambria Math" w:cs="Times New Roman"/>
                      </w:rPr>
                      <m:t>k</m:t>
                    </m:r>
                  </m:sub>
                  <m:sup/>
                  <m:e>
                    <m:d>
                      <m:dPr>
                        <m:ctrlPr>
                          <w:rPr>
                            <w:rFonts w:ascii="Cambria Math" w:hAnsi="Cambria Math" w:cs="Times New Roman"/>
                            <w:i/>
                          </w:rPr>
                        </m:ctrlPr>
                      </m:dPr>
                      <m:e>
                        <m:sSub>
                          <m:sSubPr>
                            <m:ctrlPr>
                              <w:rPr>
                                <w:rFonts w:ascii="Cambria Math" w:hAnsi="Cambria Math" w:cs="Times New Roman"/>
                                <w:i/>
                              </w:rPr>
                            </m:ctrlPr>
                          </m:sSubPr>
                          <m:e>
                            <m:r>
                              <w:rPr>
                                <w:rFonts w:ascii="Cambria Math" w:hAnsi="Cambria Math" w:cs="Times New Roman"/>
                              </w:rPr>
                              <m:t>P</m:t>
                            </m:r>
                          </m:e>
                          <m:sub>
                            <m:r>
                              <w:rPr>
                                <w:rFonts w:ascii="Cambria Math" w:hAnsi="Cambria Math" w:cs="Times New Roman"/>
                              </w:rPr>
                              <m:t>i</m:t>
                            </m:r>
                          </m:sub>
                        </m:sSub>
                        <m:f>
                          <m:fPr>
                            <m:ctrlPr>
                              <w:rPr>
                                <w:rFonts w:ascii="Cambria Math" w:hAnsi="Cambria Math" w:cs="Times New Roman"/>
                                <w:i/>
                              </w:rPr>
                            </m:ctrlPr>
                          </m:fPr>
                          <m:num>
                            <m:sSub>
                              <m:sSubPr>
                                <m:ctrlPr>
                                  <w:rPr>
                                    <w:rFonts w:ascii="Cambria Math" w:hAnsi="Cambria Math" w:cs="Times New Roman"/>
                                    <w:i/>
                                  </w:rPr>
                                </m:ctrlPr>
                              </m:sSubPr>
                              <m:e>
                                <m:r>
                                  <w:rPr>
                                    <w:rFonts w:ascii="Cambria Math" w:hAnsi="Cambria Math" w:cs="Times New Roman"/>
                                  </w:rPr>
                                  <m:t>∂Q</m:t>
                                </m:r>
                              </m:e>
                              <m:sub>
                                <m:r>
                                  <w:rPr>
                                    <w:rFonts w:ascii="Cambria Math" w:hAnsi="Cambria Math" w:cs="Times New Roman"/>
                                  </w:rPr>
                                  <m:t>i</m:t>
                                </m:r>
                              </m:sub>
                            </m:sSub>
                          </m:num>
                          <m:den>
                            <m:sSub>
                              <m:sSubPr>
                                <m:ctrlPr>
                                  <w:rPr>
                                    <w:rFonts w:ascii="Cambria Math" w:hAnsi="Cambria Math" w:cs="Times New Roman"/>
                                    <w:i/>
                                  </w:rPr>
                                </m:ctrlPr>
                              </m:sSubPr>
                              <m:e>
                                <m:r>
                                  <w:rPr>
                                    <w:rFonts w:ascii="Cambria Math" w:hAnsi="Cambria Math" w:cs="Times New Roman"/>
                                  </w:rPr>
                                  <m:t>∂M</m:t>
                                </m:r>
                              </m:e>
                              <m:sub>
                                <m:r>
                                  <w:rPr>
                                    <w:rFonts w:ascii="Cambria Math" w:hAnsi="Cambria Math" w:cs="Times New Roman"/>
                                  </w:rPr>
                                  <m:t>k</m:t>
                                </m:r>
                              </m:sub>
                            </m:sSub>
                          </m:den>
                        </m:f>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P</m:t>
                            </m:r>
                          </m:e>
                          <m:sub>
                            <m:r>
                              <w:rPr>
                                <w:rFonts w:ascii="Cambria Math" w:hAnsi="Cambria Math" w:cs="Times New Roman"/>
                              </w:rPr>
                              <m:t>ik</m:t>
                            </m:r>
                          </m:sub>
                        </m:sSub>
                      </m:e>
                    </m:d>
                    <m:r>
                      <w:rPr>
                        <w:rFonts w:ascii="Cambria Math" w:hAnsi="Cambria Math" w:cs="Times New Roman"/>
                      </w:rPr>
                      <m:t>d</m:t>
                    </m:r>
                  </m:e>
                </m:nary>
              </m:e>
            </m:nary>
            <m:sSub>
              <m:sSubPr>
                <m:ctrlPr>
                  <w:rPr>
                    <w:rFonts w:ascii="Cambria Math" w:hAnsi="Cambria Math" w:cs="Times New Roman"/>
                    <w:i/>
                  </w:rPr>
                </m:ctrlPr>
              </m:sSubPr>
              <m:e>
                <m:r>
                  <w:rPr>
                    <w:rFonts w:ascii="Cambria Math" w:hAnsi="Cambria Math" w:cs="Times New Roman"/>
                  </w:rPr>
                  <m:t>M</m:t>
                </m:r>
              </m:e>
              <m:sub>
                <m:r>
                  <w:rPr>
                    <w:rFonts w:ascii="Cambria Math" w:hAnsi="Cambria Math" w:cs="Times New Roman"/>
                  </w:rPr>
                  <m:t>ik</m:t>
                </m:r>
              </m:sub>
            </m:sSub>
          </m:e>
        </m:d>
        <m:r>
          <w:rPr>
            <w:rFonts w:ascii="Cambria Math" w:eastAsiaTheme="minorEastAsia" w:hAnsi="Cambria Math" w:cs="Times New Roman"/>
          </w:rPr>
          <m:t>+</m:t>
        </m:r>
        <m:d>
          <m:dPr>
            <m:begChr m:val="{"/>
            <m:endChr m:val="}"/>
            <m:ctrlPr>
              <w:rPr>
                <w:rFonts w:ascii="Cambria Math" w:eastAsiaTheme="minorEastAsia" w:hAnsi="Cambria Math" w:cs="Times New Roman"/>
                <w:i/>
              </w:rPr>
            </m:ctrlPr>
          </m:dPr>
          <m:e>
            <m:nary>
              <m:naryPr>
                <m:chr m:val="∑"/>
                <m:limLoc m:val="undOvr"/>
                <m:supHide m:val="1"/>
                <m:ctrlPr>
                  <w:rPr>
                    <w:rFonts w:ascii="Cambria Math" w:eastAsiaTheme="minorEastAsia" w:hAnsi="Cambria Math" w:cs="Times New Roman"/>
                    <w:i/>
                  </w:rPr>
                </m:ctrlPr>
              </m:naryPr>
              <m:sub>
                <m:r>
                  <w:rPr>
                    <w:rFonts w:ascii="Cambria Math" w:eastAsiaTheme="minorEastAsia" w:hAnsi="Cambria Math" w:cs="Times New Roman"/>
                  </w:rPr>
                  <m:t>i</m:t>
                </m:r>
              </m:sub>
              <m:sup/>
              <m:e>
                <m:sSub>
                  <m:sSubPr>
                    <m:ctrlPr>
                      <w:rPr>
                        <w:rFonts w:ascii="Cambria Math" w:eastAsiaTheme="minorEastAsia" w:hAnsi="Cambria Math" w:cs="Times New Roman"/>
                        <w:i/>
                      </w:rPr>
                    </m:ctrlPr>
                  </m:sSubPr>
                  <m:e>
                    <m:r>
                      <w:rPr>
                        <w:rFonts w:ascii="Cambria Math" w:eastAsiaTheme="minorEastAsia" w:hAnsi="Cambria Math" w:cs="Times New Roman"/>
                      </w:rPr>
                      <m:t>P</m:t>
                    </m:r>
                  </m:e>
                  <m:sub>
                    <m:r>
                      <w:rPr>
                        <w:rFonts w:ascii="Cambria Math" w:eastAsiaTheme="minorEastAsia" w:hAnsi="Cambria Math" w:cs="Times New Roman"/>
                      </w:rPr>
                      <m:t>i</m:t>
                    </m:r>
                  </m:sub>
                </m:sSub>
                <m:sSub>
                  <m:sSubPr>
                    <m:ctrlPr>
                      <w:rPr>
                        <w:rFonts w:ascii="Cambria Math" w:eastAsiaTheme="minorEastAsia" w:hAnsi="Cambria Math" w:cs="Times New Roman"/>
                        <w:i/>
                      </w:rPr>
                    </m:ctrlPr>
                  </m:sSubPr>
                  <m:e>
                    <m:r>
                      <w:rPr>
                        <w:rFonts w:ascii="Cambria Math" w:eastAsiaTheme="minorEastAsia" w:hAnsi="Cambria Math" w:cs="Times New Roman"/>
                      </w:rPr>
                      <m:t>dω</m:t>
                    </m:r>
                  </m:e>
                  <m:sub>
                    <m:r>
                      <w:rPr>
                        <w:rFonts w:ascii="Cambria Math" w:eastAsiaTheme="minorEastAsia" w:hAnsi="Cambria Math" w:cs="Times New Roman"/>
                      </w:rPr>
                      <m:t>i</m:t>
                    </m:r>
                  </m:sub>
                </m:sSub>
              </m:e>
            </m:nary>
          </m:e>
        </m:d>
        <m:r>
          <w:rPr>
            <w:rFonts w:ascii="Cambria Math" w:eastAsiaTheme="minorEastAsia" w:hAnsi="Cambria Math" w:cs="Times New Roman"/>
          </w:rPr>
          <m:t>-</m:t>
        </m:r>
        <m:d>
          <m:dPr>
            <m:begChr m:val="{"/>
            <m:endChr m:val="}"/>
            <m:ctrlPr>
              <w:rPr>
                <w:rFonts w:ascii="Cambria Math" w:eastAsiaTheme="minorEastAsia" w:hAnsi="Cambria Math" w:cs="Times New Roman"/>
                <w:i/>
              </w:rPr>
            </m:ctrlPr>
          </m:dPr>
          <m:e>
            <m:nary>
              <m:naryPr>
                <m:chr m:val="∑"/>
                <m:limLoc m:val="undOvr"/>
                <m:supHide m:val="1"/>
                <m:ctrlPr>
                  <w:rPr>
                    <w:rFonts w:ascii="Cambria Math" w:eastAsiaTheme="minorEastAsia" w:hAnsi="Cambria Math" w:cs="Times New Roman"/>
                    <w:i/>
                  </w:rPr>
                </m:ctrlPr>
              </m:naryPr>
              <m:sub>
                <m:r>
                  <w:rPr>
                    <w:rFonts w:ascii="Cambria Math" w:eastAsiaTheme="minorEastAsia" w:hAnsi="Cambria Math" w:cs="Times New Roman"/>
                  </w:rPr>
                  <m:t>i</m:t>
                </m:r>
              </m:sub>
              <m:sup/>
              <m:e>
                <m:sSub>
                  <m:sSubPr>
                    <m:ctrlPr>
                      <w:rPr>
                        <w:rFonts w:ascii="Cambria Math" w:eastAsiaTheme="minorEastAsia" w:hAnsi="Cambria Math" w:cs="Times New Roman"/>
                        <w:i/>
                      </w:rPr>
                    </m:ctrlPr>
                  </m:sSubPr>
                  <m:e>
                    <m:r>
                      <w:rPr>
                        <w:rFonts w:ascii="Cambria Math" w:eastAsiaTheme="minorEastAsia" w:hAnsi="Cambria Math" w:cs="Times New Roman"/>
                      </w:rPr>
                      <m:t>P</m:t>
                    </m:r>
                  </m:e>
                  <m:sub>
                    <m:r>
                      <w:rPr>
                        <w:rFonts w:ascii="Cambria Math" w:eastAsiaTheme="minorEastAsia" w:hAnsi="Cambria Math" w:cs="Times New Roman"/>
                      </w:rPr>
                      <m:t>i</m:t>
                    </m:r>
                  </m:sub>
                </m:sSub>
                <m:sSub>
                  <m:sSubPr>
                    <m:ctrlPr>
                      <w:rPr>
                        <w:rFonts w:ascii="Cambria Math" w:eastAsiaTheme="minorEastAsia" w:hAnsi="Cambria Math" w:cs="Times New Roman"/>
                        <w:i/>
                      </w:rPr>
                    </m:ctrlPr>
                  </m:sSubPr>
                  <m:e>
                    <m:r>
                      <w:rPr>
                        <w:rFonts w:ascii="Cambria Math" w:eastAsiaTheme="minorEastAsia" w:hAnsi="Cambria Math" w:cs="Times New Roman"/>
                      </w:rPr>
                      <m:t>dF</m:t>
                    </m:r>
                  </m:e>
                  <m:sub>
                    <m:r>
                      <w:rPr>
                        <w:rFonts w:ascii="Cambria Math" w:eastAsiaTheme="minorEastAsia" w:hAnsi="Cambria Math" w:cs="Times New Roman"/>
                      </w:rPr>
                      <m:t>i</m:t>
                    </m:r>
                  </m:sub>
                </m:sSub>
              </m:e>
            </m:nary>
          </m:e>
        </m:d>
        <m:r>
          <w:rPr>
            <w:rFonts w:ascii="Cambria Math" w:eastAsiaTheme="minorEastAsia" w:hAnsi="Cambria Math" w:cs="Times New Roman"/>
          </w:rPr>
          <m:t xml:space="preserve"> </m:t>
        </m:r>
      </m:oMath>
    </w:p>
    <w:p w:rsidR="007033C4" w:rsidRPr="0047114D" w:rsidRDefault="007033C4" w:rsidP="004727C7">
      <w:pPr>
        <w:pStyle w:val="FootnoteText"/>
        <w:jc w:val="both"/>
        <w:rPr>
          <w:rFonts w:ascii="Times New Roman" w:eastAsiaTheme="minorEastAsia" w:hAnsi="Times New Roman" w:cs="Times New Roman"/>
        </w:rPr>
      </w:pPr>
      <w:r>
        <w:rPr>
          <w:rFonts w:ascii="Times New Roman" w:eastAsiaTheme="minorEastAsia" w:hAnsi="Times New Roman" w:cs="Times New Roman"/>
        </w:rPr>
        <w:t xml:space="preserve">where </w:t>
      </w:r>
      <m:oMath>
        <m:f>
          <m:fPr>
            <m:ctrlPr>
              <w:rPr>
                <w:rFonts w:ascii="Cambria Math" w:hAnsi="Cambria Math" w:cs="Times New Roman"/>
                <w:i/>
              </w:rPr>
            </m:ctrlPr>
          </m:fPr>
          <m:num>
            <m:sSub>
              <m:sSubPr>
                <m:ctrlPr>
                  <w:rPr>
                    <w:rFonts w:ascii="Cambria Math" w:hAnsi="Cambria Math" w:cs="Times New Roman"/>
                    <w:i/>
                  </w:rPr>
                </m:ctrlPr>
              </m:sSubPr>
              <m:e>
                <m:r>
                  <w:rPr>
                    <w:rFonts w:ascii="Cambria Math" w:hAnsi="Cambria Math" w:cs="Times New Roman"/>
                  </w:rPr>
                  <m:t>∂Q</m:t>
                </m:r>
              </m:e>
              <m:sub>
                <m:r>
                  <w:rPr>
                    <w:rFonts w:ascii="Cambria Math" w:hAnsi="Cambria Math" w:cs="Times New Roman"/>
                  </w:rPr>
                  <m:t>i</m:t>
                </m:r>
              </m:sub>
            </m:sSub>
          </m:num>
          <m:den>
            <m:sSub>
              <m:sSubPr>
                <m:ctrlPr>
                  <w:rPr>
                    <w:rFonts w:ascii="Cambria Math" w:hAnsi="Cambria Math" w:cs="Times New Roman"/>
                    <w:i/>
                  </w:rPr>
                </m:ctrlPr>
              </m:sSubPr>
              <m:e>
                <m:r>
                  <w:rPr>
                    <w:rFonts w:ascii="Cambria Math" w:hAnsi="Cambria Math" w:cs="Times New Roman"/>
                  </w:rPr>
                  <m:t>∂</m:t>
                </m:r>
                <m:r>
                  <w:rPr>
                    <w:rFonts w:ascii="Cambria Math" w:eastAsiaTheme="minorEastAsia" w:hAnsi="Cambria Math" w:cs="Times New Roman"/>
                  </w:rPr>
                  <m:t>ω</m:t>
                </m:r>
              </m:e>
              <m:sub>
                <m:r>
                  <w:rPr>
                    <w:rFonts w:ascii="Cambria Math" w:hAnsi="Cambria Math" w:cs="Times New Roman"/>
                  </w:rPr>
                  <m:t>k</m:t>
                </m:r>
              </m:sub>
            </m:sSub>
          </m:den>
        </m:f>
      </m:oMath>
      <w:r>
        <w:rPr>
          <w:rFonts w:ascii="Times New Roman" w:eastAsiaTheme="minorEastAsia" w:hAnsi="Times New Roman" w:cs="Times New Roman"/>
        </w:rPr>
        <w:t xml:space="preserve"> in the third term is normalized to one</w:t>
      </w:r>
      <w:r w:rsidRPr="0047114D">
        <w:rPr>
          <w:rFonts w:ascii="Times New Roman" w:eastAsiaTheme="minorEastAsia" w:hAnsi="Times New Roman" w:cs="Times New Roman"/>
        </w:rPr>
        <w:t xml:space="preserve"> and </w:t>
      </w:r>
      <w:r>
        <w:rPr>
          <w:rFonts w:ascii="Times New Roman" w:eastAsiaTheme="minorEastAsia" w:hAnsi="Times New Roman" w:cs="Times New Roman"/>
        </w:rPr>
        <w:t xml:space="preserve">the expression is </w:t>
      </w:r>
      <w:r w:rsidRPr="0047114D">
        <w:rPr>
          <w:rFonts w:ascii="Times New Roman" w:eastAsiaTheme="minorEastAsia" w:hAnsi="Times New Roman" w:cs="Times New Roman"/>
        </w:rPr>
        <w:t xml:space="preserve">translated into </w:t>
      </w:r>
      <w:r>
        <w:rPr>
          <w:rFonts w:ascii="Times New Roman" w:eastAsiaTheme="minorEastAsia" w:hAnsi="Times New Roman" w:cs="Times New Roman"/>
        </w:rPr>
        <w:t xml:space="preserve">an augmented version of </w:t>
      </w:r>
      <w:r w:rsidRPr="0047114D">
        <w:rPr>
          <w:rFonts w:ascii="Times New Roman" w:eastAsiaTheme="minorEastAsia" w:hAnsi="Times New Roman" w:cs="Times New Roman"/>
        </w:rPr>
        <w:t xml:space="preserve">APG </w:t>
      </w:r>
      <w:r>
        <w:rPr>
          <w:rFonts w:ascii="Times New Roman" w:eastAsiaTheme="minorEastAsia" w:hAnsi="Times New Roman" w:cs="Times New Roman"/>
        </w:rPr>
        <w:t xml:space="preserve">in (12) </w:t>
      </w:r>
      <w:r w:rsidRPr="0047114D">
        <w:rPr>
          <w:rFonts w:ascii="Times New Roman" w:eastAsiaTheme="minorEastAsia" w:hAnsi="Times New Roman" w:cs="Times New Roman"/>
        </w:rPr>
        <w:t>as</w:t>
      </w:r>
      <w:r>
        <w:rPr>
          <w:rFonts w:ascii="Times New Roman" w:eastAsiaTheme="minorEastAsia" w:hAnsi="Times New Roman" w:cs="Times New Roman"/>
        </w:rPr>
        <w:t xml:space="preserve"> </w:t>
      </w:r>
    </w:p>
    <w:p w:rsidR="007033C4" w:rsidRPr="004727C7" w:rsidRDefault="00F63E8B" w:rsidP="004727C7">
      <w:pPr>
        <w:pStyle w:val="FootnoteText"/>
        <w:rPr>
          <w:lang w:val="en-ZA"/>
        </w:rPr>
      </w:pPr>
      <m:oMath>
        <m:d>
          <m:dPr>
            <m:ctrlPr>
              <w:rPr>
                <w:rFonts w:ascii="Cambria Math" w:hAnsi="Cambria Math"/>
                <w:i/>
              </w:rPr>
            </m:ctrlPr>
          </m:dPr>
          <m:e>
            <m:r>
              <w:rPr>
                <w:rFonts w:ascii="Cambria Math" w:hAnsi="Cambria Math"/>
              </w:rPr>
              <m:t xml:space="preserve"> </m:t>
            </m:r>
            <m:limUpp>
              <m:limUppPr>
                <m:ctrlPr>
                  <w:rPr>
                    <w:rFonts w:ascii="Cambria Math" w:hAnsi="Cambria Math"/>
                    <w:i/>
                  </w:rPr>
                </m:ctrlPr>
              </m:limUppPr>
              <m:e>
                <m:groupChr>
                  <m:groupChrPr>
                    <m:chr m:val="⏞"/>
                    <m:pos m:val="top"/>
                    <m:vertJc m:val="bot"/>
                    <m:ctrlPr>
                      <w:rPr>
                        <w:rFonts w:ascii="Cambria Math" w:hAnsi="Cambria Math"/>
                        <w:i/>
                      </w:rPr>
                    </m:ctrlPr>
                  </m:groupChrPr>
                  <m:e>
                    <m:nary>
                      <m:naryPr>
                        <m:chr m:val="∑"/>
                        <m:limLoc m:val="undOvr"/>
                        <m:supHide m:val="1"/>
                        <m:ctrlPr>
                          <w:rPr>
                            <w:rFonts w:ascii="Cambria Math" w:eastAsiaTheme="minorEastAsia" w:hAnsi="Cambria Math"/>
                            <w:i/>
                          </w:rPr>
                        </m:ctrlPr>
                      </m:naryPr>
                      <m:sub>
                        <m:r>
                          <w:rPr>
                            <w:rFonts w:ascii="Cambria Math" w:eastAsiaTheme="minorEastAsia" w:hAnsi="Cambria Math"/>
                          </w:rPr>
                          <m:t>i</m:t>
                        </m:r>
                      </m:sub>
                      <m:sup/>
                      <m:e>
                        <m:sSubSup>
                          <m:sSubSupPr>
                            <m:ctrlPr>
                              <w:rPr>
                                <w:rFonts w:ascii="Cambria Math" w:hAnsi="Cambria Math"/>
                                <w:i/>
                              </w:rPr>
                            </m:ctrlPr>
                          </m:sSubSupPr>
                          <m:e>
                            <m:r>
                              <w:rPr>
                                <w:rFonts w:ascii="Cambria Math" w:hAnsi="Cambria Math"/>
                              </w:rPr>
                              <m:t>D</m:t>
                            </m:r>
                          </m:e>
                          <m:sub>
                            <m:r>
                              <w:rPr>
                                <w:rFonts w:ascii="Cambria Math" w:hAnsi="Cambria Math"/>
                              </w:rPr>
                              <m:t>i</m:t>
                            </m:r>
                          </m:sub>
                          <m:sup>
                            <m:r>
                              <w:rPr>
                                <w:rFonts w:ascii="Cambria Math" w:hAnsi="Cambria Math"/>
                              </w:rPr>
                              <m:t>v</m:t>
                            </m:r>
                          </m:sup>
                        </m:sSubSup>
                        <m:nary>
                          <m:naryPr>
                            <m:chr m:val="∑"/>
                            <m:limLoc m:val="undOvr"/>
                            <m:supHide m:val="1"/>
                            <m:ctrlPr>
                              <w:rPr>
                                <w:rFonts w:ascii="Cambria Math" w:eastAsiaTheme="minorEastAsia" w:hAnsi="Cambria Math"/>
                                <w:i/>
                              </w:rPr>
                            </m:ctrlPr>
                          </m:naryPr>
                          <m:sub>
                            <m:r>
                              <w:rPr>
                                <w:rFonts w:ascii="Cambria Math" w:eastAsiaTheme="minorEastAsia" w:hAnsi="Cambria Math"/>
                              </w:rPr>
                              <m:t>k</m:t>
                            </m:r>
                          </m:sub>
                          <m:sup/>
                          <m:e>
                            <m:d>
                              <m:dPr>
                                <m:ctrlPr>
                                  <w:rPr>
                                    <w:rFonts w:ascii="Cambria Math" w:hAnsi="Cambria Math"/>
                                    <w:i/>
                                  </w:rPr>
                                </m:ctrlPr>
                              </m:dPr>
                              <m:e>
                                <m:sSubSup>
                                  <m:sSubSupPr>
                                    <m:ctrlPr>
                                      <w:rPr>
                                        <w:rFonts w:ascii="Cambria Math" w:hAnsi="Cambria Math"/>
                                        <w:i/>
                                      </w:rPr>
                                    </m:ctrlPr>
                                  </m:sSubSupPr>
                                  <m:e>
                                    <m:r>
                                      <w:rPr>
                                        <w:rFonts w:ascii="Cambria Math" w:hAnsi="Cambria Math"/>
                                      </w:rPr>
                                      <m:t>ε</m:t>
                                    </m:r>
                                  </m:e>
                                  <m:sub>
                                    <m:r>
                                      <w:rPr>
                                        <w:rFonts w:ascii="Cambria Math" w:hAnsi="Cambria Math"/>
                                      </w:rPr>
                                      <m:t>ik</m:t>
                                    </m:r>
                                  </m:sub>
                                  <m:sup>
                                    <m:r>
                                      <w:rPr>
                                        <w:rFonts w:ascii="Cambria Math" w:hAnsi="Cambria Math"/>
                                      </w:rPr>
                                      <m:t>v</m:t>
                                    </m:r>
                                  </m:sup>
                                </m:sSubSup>
                                <m:r>
                                  <w:rPr>
                                    <w:rFonts w:ascii="Cambria Math" w:hAnsi="Cambria Math"/>
                                  </w:rPr>
                                  <m:t>-</m:t>
                                </m:r>
                                <m:sSubSup>
                                  <m:sSubSupPr>
                                    <m:ctrlPr>
                                      <w:rPr>
                                        <w:rFonts w:ascii="Cambria Math" w:hAnsi="Cambria Math"/>
                                        <w:i/>
                                      </w:rPr>
                                    </m:ctrlPr>
                                  </m:sSubSupPr>
                                  <m:e>
                                    <m:r>
                                      <w:rPr>
                                        <w:rFonts w:ascii="Cambria Math" w:hAnsi="Cambria Math"/>
                                      </w:rPr>
                                      <m:t>s</m:t>
                                    </m:r>
                                  </m:e>
                                  <m:sub>
                                    <m:r>
                                      <w:rPr>
                                        <w:rFonts w:ascii="Cambria Math" w:hAnsi="Cambria Math"/>
                                      </w:rPr>
                                      <m:t>ik</m:t>
                                    </m:r>
                                  </m:sub>
                                  <m:sup>
                                    <m:r>
                                      <w:rPr>
                                        <w:rFonts w:ascii="Cambria Math" w:hAnsi="Cambria Math"/>
                                      </w:rPr>
                                      <m:t>v</m:t>
                                    </m:r>
                                  </m:sup>
                                </m:sSubSup>
                              </m:e>
                            </m:d>
                            <m:sSub>
                              <m:sSubPr>
                                <m:ctrlPr>
                                  <w:rPr>
                                    <w:rFonts w:ascii="Cambria Math" w:hAnsi="Cambria Math"/>
                                    <w:i/>
                                  </w:rPr>
                                </m:ctrlPr>
                              </m:sSubPr>
                              <m:e>
                                <m:r>
                                  <w:rPr>
                                    <w:rFonts w:ascii="Cambria Math" w:hAnsi="Cambria Math"/>
                                  </w:rPr>
                                  <m:t>∆lnX</m:t>
                                </m:r>
                              </m:e>
                              <m:sub>
                                <m:r>
                                  <w:rPr>
                                    <w:rFonts w:ascii="Cambria Math" w:hAnsi="Cambria Math"/>
                                  </w:rPr>
                                  <m:t>ik</m:t>
                                </m:r>
                              </m:sub>
                            </m:sSub>
                          </m:e>
                        </m:nary>
                      </m:e>
                    </m:nary>
                  </m:e>
                </m:groupChr>
              </m:e>
              <m:lim>
                <m:r>
                  <w:rPr>
                    <w:rFonts w:ascii="Cambria Math" w:hAnsi="Cambria Math"/>
                  </w:rPr>
                  <m:t>Primary Input Reallocation</m:t>
                </m:r>
              </m:lim>
            </m:limUpp>
          </m:e>
        </m:d>
        <m:r>
          <w:rPr>
            <w:rFonts w:ascii="Cambria Math" w:eastAsiaTheme="minorEastAsia" w:hAnsi="Cambria Math"/>
          </w:rPr>
          <m:t>+</m:t>
        </m:r>
        <m:d>
          <m:dPr>
            <m:ctrlPr>
              <w:rPr>
                <w:rFonts w:ascii="Cambria Math" w:hAnsi="Cambria Math"/>
                <w:i/>
              </w:rPr>
            </m:ctrlPr>
          </m:dPr>
          <m:e>
            <m:r>
              <w:rPr>
                <w:rFonts w:ascii="Cambria Math" w:hAnsi="Cambria Math"/>
              </w:rPr>
              <m:t xml:space="preserve">   </m:t>
            </m:r>
            <m:limUpp>
              <m:limUppPr>
                <m:ctrlPr>
                  <w:rPr>
                    <w:rFonts w:ascii="Cambria Math" w:hAnsi="Cambria Math"/>
                    <w:i/>
                  </w:rPr>
                </m:ctrlPr>
              </m:limUppPr>
              <m:e>
                <m:groupChr>
                  <m:groupChrPr>
                    <m:chr m:val="⏞"/>
                    <m:pos m:val="top"/>
                    <m:vertJc m:val="bot"/>
                    <m:ctrlPr>
                      <w:rPr>
                        <w:rFonts w:ascii="Cambria Math" w:hAnsi="Cambria Math"/>
                        <w:i/>
                      </w:rPr>
                    </m:ctrlPr>
                  </m:groupChrPr>
                  <m:e>
                    <m:nary>
                      <m:naryPr>
                        <m:chr m:val="∑"/>
                        <m:limLoc m:val="undOvr"/>
                        <m:supHide m:val="1"/>
                        <m:ctrlPr>
                          <w:rPr>
                            <w:rFonts w:ascii="Cambria Math" w:eastAsiaTheme="minorEastAsia" w:hAnsi="Cambria Math"/>
                            <w:i/>
                          </w:rPr>
                        </m:ctrlPr>
                      </m:naryPr>
                      <m:sub>
                        <m:r>
                          <w:rPr>
                            <w:rFonts w:ascii="Cambria Math" w:eastAsiaTheme="minorEastAsia" w:hAnsi="Cambria Math"/>
                          </w:rPr>
                          <m:t>i</m:t>
                        </m:r>
                      </m:sub>
                      <m:sup/>
                      <m:e>
                        <m:sSubSup>
                          <m:sSubSupPr>
                            <m:ctrlPr>
                              <w:rPr>
                                <w:rFonts w:ascii="Cambria Math" w:hAnsi="Cambria Math"/>
                                <w:i/>
                              </w:rPr>
                            </m:ctrlPr>
                          </m:sSubSupPr>
                          <m:e>
                            <m:r>
                              <w:rPr>
                                <w:rFonts w:ascii="Cambria Math" w:hAnsi="Cambria Math"/>
                              </w:rPr>
                              <m:t>D</m:t>
                            </m:r>
                          </m:e>
                          <m:sub>
                            <m:r>
                              <w:rPr>
                                <w:rFonts w:ascii="Cambria Math" w:hAnsi="Cambria Math"/>
                              </w:rPr>
                              <m:t>i</m:t>
                            </m:r>
                          </m:sub>
                          <m:sup>
                            <m:r>
                              <w:rPr>
                                <w:rFonts w:ascii="Cambria Math" w:hAnsi="Cambria Math"/>
                              </w:rPr>
                              <m:t>v</m:t>
                            </m:r>
                          </m:sup>
                        </m:sSubSup>
                        <m:nary>
                          <m:naryPr>
                            <m:chr m:val="∑"/>
                            <m:limLoc m:val="undOvr"/>
                            <m:supHide m:val="1"/>
                            <m:ctrlPr>
                              <w:rPr>
                                <w:rFonts w:ascii="Cambria Math" w:eastAsiaTheme="minorEastAsia" w:hAnsi="Cambria Math"/>
                                <w:i/>
                              </w:rPr>
                            </m:ctrlPr>
                          </m:naryPr>
                          <m:sub>
                            <m:r>
                              <w:rPr>
                                <w:rFonts w:ascii="Cambria Math" w:eastAsiaTheme="minorEastAsia" w:hAnsi="Cambria Math"/>
                              </w:rPr>
                              <m:t>j</m:t>
                            </m:r>
                          </m:sub>
                          <m:sup/>
                          <m:e>
                            <m:d>
                              <m:dPr>
                                <m:ctrlPr>
                                  <w:rPr>
                                    <w:rFonts w:ascii="Cambria Math" w:hAnsi="Cambria Math"/>
                                    <w:i/>
                                  </w:rPr>
                                </m:ctrlPr>
                              </m:dPr>
                              <m:e>
                                <m:sSubSup>
                                  <m:sSubSupPr>
                                    <m:ctrlPr>
                                      <w:rPr>
                                        <w:rFonts w:ascii="Cambria Math" w:hAnsi="Cambria Math"/>
                                        <w:i/>
                                      </w:rPr>
                                    </m:ctrlPr>
                                  </m:sSubSupPr>
                                  <m:e>
                                    <m:r>
                                      <w:rPr>
                                        <w:rFonts w:ascii="Cambria Math" w:hAnsi="Cambria Math"/>
                                      </w:rPr>
                                      <m:t>ε</m:t>
                                    </m:r>
                                  </m:e>
                                  <m:sub>
                                    <m:r>
                                      <w:rPr>
                                        <w:rFonts w:ascii="Cambria Math" w:hAnsi="Cambria Math"/>
                                      </w:rPr>
                                      <m:t>ij</m:t>
                                    </m:r>
                                  </m:sub>
                                  <m:sup>
                                    <m:r>
                                      <w:rPr>
                                        <w:rFonts w:ascii="Cambria Math" w:hAnsi="Cambria Math"/>
                                      </w:rPr>
                                      <m:t>v</m:t>
                                    </m:r>
                                  </m:sup>
                                </m:sSubSup>
                                <m:r>
                                  <w:rPr>
                                    <w:rFonts w:ascii="Cambria Math" w:hAnsi="Cambria Math"/>
                                  </w:rPr>
                                  <m:t>-</m:t>
                                </m:r>
                                <m:sSubSup>
                                  <m:sSubSupPr>
                                    <m:ctrlPr>
                                      <w:rPr>
                                        <w:rFonts w:ascii="Cambria Math" w:hAnsi="Cambria Math"/>
                                        <w:i/>
                                      </w:rPr>
                                    </m:ctrlPr>
                                  </m:sSubSupPr>
                                  <m:e>
                                    <m:r>
                                      <w:rPr>
                                        <w:rFonts w:ascii="Cambria Math" w:hAnsi="Cambria Math"/>
                                      </w:rPr>
                                      <m:t>s</m:t>
                                    </m:r>
                                  </m:e>
                                  <m:sub>
                                    <m:r>
                                      <w:rPr>
                                        <w:rFonts w:ascii="Cambria Math" w:hAnsi="Cambria Math"/>
                                      </w:rPr>
                                      <m:t>ij</m:t>
                                    </m:r>
                                  </m:sub>
                                  <m:sup>
                                    <m:r>
                                      <w:rPr>
                                        <w:rFonts w:ascii="Cambria Math" w:hAnsi="Cambria Math"/>
                                      </w:rPr>
                                      <m:t>v</m:t>
                                    </m:r>
                                  </m:sup>
                                </m:sSubSup>
                              </m:e>
                            </m:d>
                            <m:sSub>
                              <m:sSubPr>
                                <m:ctrlPr>
                                  <w:rPr>
                                    <w:rFonts w:ascii="Cambria Math" w:hAnsi="Cambria Math"/>
                                    <w:i/>
                                  </w:rPr>
                                </m:ctrlPr>
                              </m:sSubPr>
                              <m:e>
                                <m:r>
                                  <w:rPr>
                                    <w:rFonts w:ascii="Cambria Math" w:hAnsi="Cambria Math"/>
                                  </w:rPr>
                                  <m:t>∆lnM</m:t>
                                </m:r>
                              </m:e>
                              <m:sub>
                                <m:r>
                                  <w:rPr>
                                    <w:rFonts w:ascii="Cambria Math" w:hAnsi="Cambria Math"/>
                                  </w:rPr>
                                  <m:t>ij</m:t>
                                </m:r>
                              </m:sub>
                            </m:sSub>
                          </m:e>
                        </m:nary>
                      </m:e>
                    </m:nary>
                  </m:e>
                </m:groupChr>
              </m:e>
              <m:lim>
                <m:r>
                  <w:rPr>
                    <w:rFonts w:ascii="Cambria Math" w:hAnsi="Cambria Math"/>
                  </w:rPr>
                  <m:t>Material Input Reallocation</m:t>
                </m:r>
              </m:lim>
            </m:limUpp>
          </m:e>
        </m:d>
        <m:r>
          <w:rPr>
            <w:rFonts w:ascii="Cambria Math" w:eastAsiaTheme="minorEastAsia" w:hAnsi="Cambria Math"/>
          </w:rPr>
          <m:t>+</m:t>
        </m:r>
        <m:d>
          <m:dPr>
            <m:ctrlPr>
              <w:rPr>
                <w:rFonts w:ascii="Cambria Math" w:hAnsi="Cambria Math"/>
                <w:i/>
              </w:rPr>
            </m:ctrlPr>
          </m:dPr>
          <m:e>
            <m:limUpp>
              <m:limUppPr>
                <m:ctrlPr>
                  <w:rPr>
                    <w:rFonts w:ascii="Cambria Math" w:hAnsi="Cambria Math"/>
                    <w:i/>
                  </w:rPr>
                </m:ctrlPr>
              </m:limUppPr>
              <m:e>
                <m:groupChr>
                  <m:groupChrPr>
                    <m:chr m:val="⏞"/>
                    <m:pos m:val="top"/>
                    <m:vertJc m:val="bot"/>
                    <m:ctrlPr>
                      <w:rPr>
                        <w:rFonts w:ascii="Cambria Math" w:hAnsi="Cambria Math"/>
                        <w:i/>
                      </w:rPr>
                    </m:ctrlPr>
                  </m:groupChrPr>
                  <m:e>
                    <m:nary>
                      <m:naryPr>
                        <m:chr m:val="∑"/>
                        <m:limLoc m:val="undOvr"/>
                        <m:supHide m:val="1"/>
                        <m:ctrlPr>
                          <w:rPr>
                            <w:rFonts w:ascii="Cambria Math" w:hAnsi="Cambria Math"/>
                            <w:i/>
                          </w:rPr>
                        </m:ctrlPr>
                      </m:naryPr>
                      <m:sub>
                        <m:r>
                          <w:rPr>
                            <w:rFonts w:ascii="Cambria Math" w:hAnsi="Cambria Math"/>
                          </w:rPr>
                          <m:t>i</m:t>
                        </m:r>
                      </m:sub>
                      <m:sup/>
                      <m:e>
                        <m:sSubSup>
                          <m:sSubSupPr>
                            <m:ctrlPr>
                              <w:rPr>
                                <w:rFonts w:ascii="Cambria Math" w:hAnsi="Cambria Math"/>
                                <w:i/>
                              </w:rPr>
                            </m:ctrlPr>
                          </m:sSubSupPr>
                          <m:e>
                            <m:r>
                              <w:rPr>
                                <w:rFonts w:ascii="Cambria Math" w:hAnsi="Cambria Math"/>
                              </w:rPr>
                              <m:t>D</m:t>
                            </m:r>
                          </m:e>
                          <m:sub>
                            <m:r>
                              <w:rPr>
                                <w:rFonts w:ascii="Cambria Math" w:hAnsi="Cambria Math"/>
                              </w:rPr>
                              <m:t>i</m:t>
                            </m:r>
                          </m:sub>
                          <m:sup>
                            <m:r>
                              <w:rPr>
                                <w:rFonts w:ascii="Cambria Math" w:hAnsi="Cambria Math"/>
                              </w:rPr>
                              <m:t>v</m:t>
                            </m:r>
                          </m:sup>
                        </m:sSubSup>
                      </m:e>
                    </m:nary>
                    <m:sSubSup>
                      <m:sSubSupPr>
                        <m:ctrlPr>
                          <w:rPr>
                            <w:rFonts w:ascii="Cambria Math" w:hAnsi="Cambria Math"/>
                            <w:i/>
                          </w:rPr>
                        </m:ctrlPr>
                      </m:sSubSupPr>
                      <m:e>
                        <m:r>
                          <w:rPr>
                            <w:rFonts w:ascii="Cambria Math" w:hAnsi="Cambria Math"/>
                          </w:rPr>
                          <m:t>∆lnω</m:t>
                        </m:r>
                      </m:e>
                      <m:sub>
                        <m:r>
                          <w:rPr>
                            <w:rFonts w:ascii="Cambria Math" w:hAnsi="Cambria Math"/>
                          </w:rPr>
                          <m:t>i</m:t>
                        </m:r>
                      </m:sub>
                      <m:sup>
                        <m:r>
                          <w:rPr>
                            <w:rFonts w:ascii="Cambria Math" w:hAnsi="Cambria Math"/>
                          </w:rPr>
                          <m:t>v</m:t>
                        </m:r>
                      </m:sup>
                    </m:sSubSup>
                  </m:e>
                </m:groupChr>
              </m:e>
              <m:lim>
                <m:r>
                  <w:rPr>
                    <w:rFonts w:ascii="Cambria Math" w:hAnsi="Cambria Math"/>
                  </w:rPr>
                  <m:t>Technical Efficiency</m:t>
                </m:r>
              </m:lim>
            </m:limUpp>
          </m:e>
        </m:d>
        <m:r>
          <w:rPr>
            <w:rFonts w:ascii="Cambria Math" w:eastAsiaTheme="minorEastAsia" w:hAnsi="Cambria Math"/>
          </w:rPr>
          <m:t>-</m:t>
        </m:r>
        <m:d>
          <m:dPr>
            <m:ctrlPr>
              <w:rPr>
                <w:rFonts w:ascii="Cambria Math" w:eastAsiaTheme="minorEastAsia" w:hAnsi="Cambria Math"/>
                <w:i/>
              </w:rPr>
            </m:ctrlPr>
          </m:dPr>
          <m:e>
            <m:limUpp>
              <m:limUppPr>
                <m:ctrlPr>
                  <w:rPr>
                    <w:rFonts w:ascii="Cambria Math" w:hAnsi="Cambria Math"/>
                    <w:i/>
                  </w:rPr>
                </m:ctrlPr>
              </m:limUppPr>
              <m:e>
                <m:groupChr>
                  <m:groupChrPr>
                    <m:chr m:val="⏞"/>
                    <m:pos m:val="top"/>
                    <m:vertJc m:val="bot"/>
                    <m:ctrlPr>
                      <w:rPr>
                        <w:rFonts w:ascii="Cambria Math" w:hAnsi="Cambria Math"/>
                        <w:i/>
                      </w:rPr>
                    </m:ctrlPr>
                  </m:groupChrPr>
                  <m:e>
                    <m:nary>
                      <m:naryPr>
                        <m:chr m:val="∑"/>
                        <m:limLoc m:val="undOvr"/>
                        <m:supHide m:val="1"/>
                        <m:ctrlPr>
                          <w:rPr>
                            <w:rFonts w:ascii="Cambria Math" w:hAnsi="Cambria Math"/>
                            <w:i/>
                          </w:rPr>
                        </m:ctrlPr>
                      </m:naryPr>
                      <m:sub>
                        <m:r>
                          <w:rPr>
                            <w:rFonts w:ascii="Cambria Math" w:hAnsi="Cambria Math"/>
                          </w:rPr>
                          <m:t>i</m:t>
                        </m:r>
                      </m:sub>
                      <m:sup/>
                      <m:e>
                        <m:sSubSup>
                          <m:sSubSupPr>
                            <m:ctrlPr>
                              <w:rPr>
                                <w:rFonts w:ascii="Cambria Math" w:hAnsi="Cambria Math"/>
                                <w:i/>
                              </w:rPr>
                            </m:ctrlPr>
                          </m:sSubSupPr>
                          <m:e>
                            <m:r>
                              <w:rPr>
                                <w:rFonts w:ascii="Cambria Math" w:hAnsi="Cambria Math"/>
                              </w:rPr>
                              <m:t>D</m:t>
                            </m:r>
                          </m:e>
                          <m:sub>
                            <m:r>
                              <w:rPr>
                                <w:rFonts w:ascii="Cambria Math" w:hAnsi="Cambria Math"/>
                              </w:rPr>
                              <m:t>i</m:t>
                            </m:r>
                          </m:sub>
                          <m:sup>
                            <m:r>
                              <w:rPr>
                                <w:rFonts w:ascii="Cambria Math" w:hAnsi="Cambria Math"/>
                              </w:rPr>
                              <m:t>v</m:t>
                            </m:r>
                          </m:sup>
                        </m:sSubSup>
                      </m:e>
                    </m:nary>
                    <m:sSubSup>
                      <m:sSubSupPr>
                        <m:ctrlPr>
                          <w:rPr>
                            <w:rFonts w:ascii="Cambria Math" w:hAnsi="Cambria Math"/>
                            <w:i/>
                          </w:rPr>
                        </m:ctrlPr>
                      </m:sSubSupPr>
                      <m:e>
                        <m:r>
                          <w:rPr>
                            <w:rFonts w:ascii="Cambria Math" w:hAnsi="Cambria Math"/>
                          </w:rPr>
                          <m:t>∆lnF</m:t>
                        </m:r>
                      </m:e>
                      <m:sub>
                        <m:r>
                          <w:rPr>
                            <w:rFonts w:ascii="Cambria Math" w:hAnsi="Cambria Math"/>
                          </w:rPr>
                          <m:t>i</m:t>
                        </m:r>
                      </m:sub>
                      <m:sup>
                        <m:r>
                          <w:rPr>
                            <w:rFonts w:ascii="Cambria Math" w:hAnsi="Cambria Math"/>
                          </w:rPr>
                          <m:t>v</m:t>
                        </m:r>
                      </m:sup>
                    </m:sSubSup>
                  </m:e>
                </m:groupChr>
              </m:e>
              <m:lim>
                <m:r>
                  <w:rPr>
                    <w:rFonts w:ascii="Cambria Math" w:hAnsi="Cambria Math"/>
                  </w:rPr>
                  <m:t xml:space="preserve">Fixed and Sunk Costs </m:t>
                </m:r>
              </m:lim>
            </m:limUpp>
          </m:e>
        </m:d>
      </m:oMath>
      <w:r w:rsidR="007033C4">
        <w:rPr>
          <w:rFonts w:eastAsiaTheme="minorEastAsia"/>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0953C6"/>
    <w:multiLevelType w:val="hybridMultilevel"/>
    <w:tmpl w:val="2AEE4BB4"/>
    <w:lvl w:ilvl="0" w:tplc="1C09000D">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9E01256"/>
    <w:multiLevelType w:val="hybridMultilevel"/>
    <w:tmpl w:val="27C05D06"/>
    <w:lvl w:ilvl="0" w:tplc="1C090005">
      <w:start w:val="1"/>
      <w:numFmt w:val="bullet"/>
      <w:lvlText w:val=""/>
      <w:lvlJc w:val="left"/>
      <w:pPr>
        <w:ind w:left="360" w:hanging="360"/>
      </w:pPr>
      <w:rPr>
        <w:rFonts w:ascii="Wingdings" w:hAnsi="Wingdings"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15:restartNumberingAfterBreak="0">
    <w:nsid w:val="0D9836BB"/>
    <w:multiLevelType w:val="hybridMultilevel"/>
    <w:tmpl w:val="74F42C38"/>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 w15:restartNumberingAfterBreak="0">
    <w:nsid w:val="106A5949"/>
    <w:multiLevelType w:val="hybridMultilevel"/>
    <w:tmpl w:val="355C751C"/>
    <w:lvl w:ilvl="0" w:tplc="1C090005">
      <w:start w:val="1"/>
      <w:numFmt w:val="bullet"/>
      <w:lvlText w:val=""/>
      <w:lvlJc w:val="left"/>
      <w:pPr>
        <w:ind w:left="360" w:hanging="360"/>
      </w:pPr>
      <w:rPr>
        <w:rFonts w:ascii="Wingdings" w:hAnsi="Wingdings"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4" w15:restartNumberingAfterBreak="0">
    <w:nsid w:val="21334D41"/>
    <w:multiLevelType w:val="hybridMultilevel"/>
    <w:tmpl w:val="FD24105A"/>
    <w:lvl w:ilvl="0" w:tplc="1C090005">
      <w:start w:val="1"/>
      <w:numFmt w:val="bullet"/>
      <w:lvlText w:val=""/>
      <w:lvlJc w:val="left"/>
      <w:pPr>
        <w:ind w:left="1287" w:hanging="360"/>
      </w:pPr>
      <w:rPr>
        <w:rFonts w:ascii="Wingdings" w:hAnsi="Wingdings" w:hint="default"/>
      </w:rPr>
    </w:lvl>
    <w:lvl w:ilvl="1" w:tplc="1C090003" w:tentative="1">
      <w:start w:val="1"/>
      <w:numFmt w:val="bullet"/>
      <w:lvlText w:val="o"/>
      <w:lvlJc w:val="left"/>
      <w:pPr>
        <w:ind w:left="2007" w:hanging="360"/>
      </w:pPr>
      <w:rPr>
        <w:rFonts w:ascii="Courier New" w:hAnsi="Courier New" w:cs="Courier New" w:hint="default"/>
      </w:rPr>
    </w:lvl>
    <w:lvl w:ilvl="2" w:tplc="1C090005" w:tentative="1">
      <w:start w:val="1"/>
      <w:numFmt w:val="bullet"/>
      <w:lvlText w:val=""/>
      <w:lvlJc w:val="left"/>
      <w:pPr>
        <w:ind w:left="2727" w:hanging="360"/>
      </w:pPr>
      <w:rPr>
        <w:rFonts w:ascii="Wingdings" w:hAnsi="Wingdings" w:hint="default"/>
      </w:rPr>
    </w:lvl>
    <w:lvl w:ilvl="3" w:tplc="1C090001" w:tentative="1">
      <w:start w:val="1"/>
      <w:numFmt w:val="bullet"/>
      <w:lvlText w:val=""/>
      <w:lvlJc w:val="left"/>
      <w:pPr>
        <w:ind w:left="3447" w:hanging="360"/>
      </w:pPr>
      <w:rPr>
        <w:rFonts w:ascii="Symbol" w:hAnsi="Symbol" w:hint="default"/>
      </w:rPr>
    </w:lvl>
    <w:lvl w:ilvl="4" w:tplc="1C090003" w:tentative="1">
      <w:start w:val="1"/>
      <w:numFmt w:val="bullet"/>
      <w:lvlText w:val="o"/>
      <w:lvlJc w:val="left"/>
      <w:pPr>
        <w:ind w:left="4167" w:hanging="360"/>
      </w:pPr>
      <w:rPr>
        <w:rFonts w:ascii="Courier New" w:hAnsi="Courier New" w:cs="Courier New" w:hint="default"/>
      </w:rPr>
    </w:lvl>
    <w:lvl w:ilvl="5" w:tplc="1C090005" w:tentative="1">
      <w:start w:val="1"/>
      <w:numFmt w:val="bullet"/>
      <w:lvlText w:val=""/>
      <w:lvlJc w:val="left"/>
      <w:pPr>
        <w:ind w:left="4887" w:hanging="360"/>
      </w:pPr>
      <w:rPr>
        <w:rFonts w:ascii="Wingdings" w:hAnsi="Wingdings" w:hint="default"/>
      </w:rPr>
    </w:lvl>
    <w:lvl w:ilvl="6" w:tplc="1C090001" w:tentative="1">
      <w:start w:val="1"/>
      <w:numFmt w:val="bullet"/>
      <w:lvlText w:val=""/>
      <w:lvlJc w:val="left"/>
      <w:pPr>
        <w:ind w:left="5607" w:hanging="360"/>
      </w:pPr>
      <w:rPr>
        <w:rFonts w:ascii="Symbol" w:hAnsi="Symbol" w:hint="default"/>
      </w:rPr>
    </w:lvl>
    <w:lvl w:ilvl="7" w:tplc="1C090003" w:tentative="1">
      <w:start w:val="1"/>
      <w:numFmt w:val="bullet"/>
      <w:lvlText w:val="o"/>
      <w:lvlJc w:val="left"/>
      <w:pPr>
        <w:ind w:left="6327" w:hanging="360"/>
      </w:pPr>
      <w:rPr>
        <w:rFonts w:ascii="Courier New" w:hAnsi="Courier New" w:cs="Courier New" w:hint="default"/>
      </w:rPr>
    </w:lvl>
    <w:lvl w:ilvl="8" w:tplc="1C090005" w:tentative="1">
      <w:start w:val="1"/>
      <w:numFmt w:val="bullet"/>
      <w:lvlText w:val=""/>
      <w:lvlJc w:val="left"/>
      <w:pPr>
        <w:ind w:left="7047" w:hanging="360"/>
      </w:pPr>
      <w:rPr>
        <w:rFonts w:ascii="Wingdings" w:hAnsi="Wingdings" w:hint="default"/>
      </w:rPr>
    </w:lvl>
  </w:abstractNum>
  <w:abstractNum w:abstractNumId="5" w15:restartNumberingAfterBreak="0">
    <w:nsid w:val="23536D7D"/>
    <w:multiLevelType w:val="hybridMultilevel"/>
    <w:tmpl w:val="35067DA4"/>
    <w:lvl w:ilvl="0" w:tplc="1C090005">
      <w:start w:val="1"/>
      <w:numFmt w:val="bullet"/>
      <w:lvlText w:val=""/>
      <w:lvlJc w:val="left"/>
      <w:pPr>
        <w:ind w:left="360" w:hanging="360"/>
      </w:pPr>
      <w:rPr>
        <w:rFonts w:ascii="Wingdings" w:hAnsi="Wingdings"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6" w15:restartNumberingAfterBreak="0">
    <w:nsid w:val="24964935"/>
    <w:multiLevelType w:val="hybridMultilevel"/>
    <w:tmpl w:val="5432582A"/>
    <w:lvl w:ilvl="0" w:tplc="475E4FFE">
      <w:start w:val="1"/>
      <w:numFmt w:val="upperLetter"/>
      <w:lvlText w:val="%1."/>
      <w:lvlJc w:val="left"/>
      <w:pPr>
        <w:ind w:left="360" w:hanging="360"/>
      </w:pPr>
      <w:rPr>
        <w:rFonts w:ascii="Arial-BoldMT" w:hAnsi="Arial-BoldMT" w:cs="Arial-BoldMT" w:hint="default"/>
        <w:b/>
        <w:sz w:val="20"/>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7" w15:restartNumberingAfterBreak="0">
    <w:nsid w:val="25090EDA"/>
    <w:multiLevelType w:val="hybridMultilevel"/>
    <w:tmpl w:val="D45206A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2A484794"/>
    <w:multiLevelType w:val="hybridMultilevel"/>
    <w:tmpl w:val="B9D0F29E"/>
    <w:lvl w:ilvl="0" w:tplc="BE6E1E3E">
      <w:start w:val="1"/>
      <w:numFmt w:val="lowerRoman"/>
      <w:lvlText w:val="%1)"/>
      <w:lvlJc w:val="left"/>
      <w:pPr>
        <w:ind w:left="720" w:hanging="72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9" w15:restartNumberingAfterBreak="0">
    <w:nsid w:val="30A15634"/>
    <w:multiLevelType w:val="hybridMultilevel"/>
    <w:tmpl w:val="4D44B886"/>
    <w:lvl w:ilvl="0" w:tplc="1C090005">
      <w:start w:val="1"/>
      <w:numFmt w:val="bullet"/>
      <w:lvlText w:val=""/>
      <w:lvlJc w:val="left"/>
      <w:pPr>
        <w:ind w:left="360" w:hanging="360"/>
      </w:pPr>
      <w:rPr>
        <w:rFonts w:ascii="Wingdings" w:hAnsi="Wingdings"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0" w15:restartNumberingAfterBreak="0">
    <w:nsid w:val="31E00B7B"/>
    <w:multiLevelType w:val="hybridMultilevel"/>
    <w:tmpl w:val="50E60B2E"/>
    <w:lvl w:ilvl="0" w:tplc="1C090005">
      <w:start w:val="1"/>
      <w:numFmt w:val="bullet"/>
      <w:lvlText w:val=""/>
      <w:lvlJc w:val="left"/>
      <w:pPr>
        <w:ind w:left="360" w:hanging="360"/>
      </w:pPr>
      <w:rPr>
        <w:rFonts w:ascii="Wingdings" w:hAnsi="Wingdings"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1" w15:restartNumberingAfterBreak="0">
    <w:nsid w:val="37A614BF"/>
    <w:multiLevelType w:val="hybridMultilevel"/>
    <w:tmpl w:val="0658B59C"/>
    <w:lvl w:ilvl="0" w:tplc="1C090015">
      <w:start w:val="1"/>
      <w:numFmt w:val="upp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2" w15:restartNumberingAfterBreak="0">
    <w:nsid w:val="40D620EE"/>
    <w:multiLevelType w:val="hybridMultilevel"/>
    <w:tmpl w:val="2648F0CE"/>
    <w:lvl w:ilvl="0" w:tplc="1C090005">
      <w:start w:val="1"/>
      <w:numFmt w:val="bullet"/>
      <w:lvlText w:val=""/>
      <w:lvlJc w:val="left"/>
      <w:pPr>
        <w:ind w:left="360" w:hanging="360"/>
      </w:pPr>
      <w:rPr>
        <w:rFonts w:ascii="Wingdings" w:hAnsi="Wingdings"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3" w15:restartNumberingAfterBreak="0">
    <w:nsid w:val="40FF3C0C"/>
    <w:multiLevelType w:val="hybridMultilevel"/>
    <w:tmpl w:val="B156B28C"/>
    <w:lvl w:ilvl="0" w:tplc="1C090005">
      <w:start w:val="1"/>
      <w:numFmt w:val="bullet"/>
      <w:lvlText w:val=""/>
      <w:lvlJc w:val="left"/>
      <w:pPr>
        <w:ind w:left="360" w:hanging="360"/>
      </w:pPr>
      <w:rPr>
        <w:rFonts w:ascii="Wingdings" w:hAnsi="Wingdings"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4" w15:restartNumberingAfterBreak="0">
    <w:nsid w:val="497717F3"/>
    <w:multiLevelType w:val="hybridMultilevel"/>
    <w:tmpl w:val="A1361A5E"/>
    <w:lvl w:ilvl="0" w:tplc="1C090005">
      <w:start w:val="1"/>
      <w:numFmt w:val="bullet"/>
      <w:lvlText w:val=""/>
      <w:lvlJc w:val="left"/>
      <w:pPr>
        <w:ind w:left="360" w:hanging="360"/>
      </w:pPr>
      <w:rPr>
        <w:rFonts w:ascii="Wingdings" w:hAnsi="Wingdings" w:hint="default"/>
      </w:rPr>
    </w:lvl>
    <w:lvl w:ilvl="1" w:tplc="1C090003">
      <w:start w:val="1"/>
      <w:numFmt w:val="bullet"/>
      <w:lvlText w:val="o"/>
      <w:lvlJc w:val="left"/>
      <w:pPr>
        <w:ind w:left="1080" w:hanging="360"/>
      </w:pPr>
      <w:rPr>
        <w:rFonts w:ascii="Courier New" w:hAnsi="Courier New" w:cs="Courier New" w:hint="default"/>
      </w:rPr>
    </w:lvl>
    <w:lvl w:ilvl="2" w:tplc="1C090005">
      <w:start w:val="1"/>
      <w:numFmt w:val="bullet"/>
      <w:lvlText w:val=""/>
      <w:lvlJc w:val="left"/>
      <w:pPr>
        <w:ind w:left="1800" w:hanging="360"/>
      </w:pPr>
      <w:rPr>
        <w:rFonts w:ascii="Wingdings" w:hAnsi="Wingdings" w:hint="default"/>
      </w:rPr>
    </w:lvl>
    <w:lvl w:ilvl="3" w:tplc="A070837A">
      <w:numFmt w:val="bullet"/>
      <w:lvlText w:val="•"/>
      <w:lvlJc w:val="left"/>
      <w:pPr>
        <w:ind w:left="2520" w:hanging="360"/>
      </w:pPr>
      <w:rPr>
        <w:rFonts w:ascii="SymbolMT" w:eastAsiaTheme="minorHAnsi" w:hAnsi="SymbolMT" w:cs="SymbolMT" w:hint="default"/>
        <w:sz w:val="20"/>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5" w15:restartNumberingAfterBreak="0">
    <w:nsid w:val="5138056B"/>
    <w:multiLevelType w:val="hybridMultilevel"/>
    <w:tmpl w:val="1D20CC9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65192ACF"/>
    <w:multiLevelType w:val="hybridMultilevel"/>
    <w:tmpl w:val="168C7DF8"/>
    <w:lvl w:ilvl="0" w:tplc="1C090005">
      <w:start w:val="1"/>
      <w:numFmt w:val="bullet"/>
      <w:lvlText w:val=""/>
      <w:lvlJc w:val="left"/>
      <w:pPr>
        <w:ind w:left="360" w:hanging="360"/>
      </w:pPr>
      <w:rPr>
        <w:rFonts w:ascii="Wingdings" w:hAnsi="Wingdings"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7" w15:restartNumberingAfterBreak="0">
    <w:nsid w:val="66743413"/>
    <w:multiLevelType w:val="hybridMultilevel"/>
    <w:tmpl w:val="E2E04446"/>
    <w:lvl w:ilvl="0" w:tplc="1C090005">
      <w:start w:val="1"/>
      <w:numFmt w:val="bullet"/>
      <w:lvlText w:val=""/>
      <w:lvlJc w:val="left"/>
      <w:pPr>
        <w:ind w:left="360" w:hanging="360"/>
      </w:pPr>
      <w:rPr>
        <w:rFonts w:ascii="Wingdings" w:hAnsi="Wingdings"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8" w15:restartNumberingAfterBreak="0">
    <w:nsid w:val="6C3F0D16"/>
    <w:multiLevelType w:val="multilevel"/>
    <w:tmpl w:val="94F4D0DC"/>
    <w:lvl w:ilvl="0">
      <w:start w:val="1"/>
      <w:numFmt w:val="decimal"/>
      <w:lvlText w:val="%1."/>
      <w:lvlJc w:val="left"/>
      <w:pPr>
        <w:ind w:left="360" w:hanging="360"/>
      </w:pPr>
      <w:rPr>
        <w:rFonts w:asciiTheme="minorHAnsi" w:eastAsiaTheme="minorEastAsia" w:hAnsiTheme="minorHAnsi" w:cstheme="minorBidi" w:hint="default"/>
        <w:i w:val="0"/>
        <w:noProof w:val="0"/>
      </w:rPr>
    </w:lvl>
    <w:lvl w:ilvl="1">
      <w:start w:val="1"/>
      <w:numFmt w:val="decimal"/>
      <w:lvlText w:val="%1.%2."/>
      <w:lvlJc w:val="left"/>
      <w:pPr>
        <w:ind w:left="792" w:hanging="432"/>
      </w:pPr>
      <w:rPr>
        <w:rFonts w:ascii="Times New Roman" w:hAnsi="Times New Roman" w:cs="Times New Roman" w:hint="default"/>
        <w:b w:val="0"/>
      </w:rPr>
    </w:lvl>
    <w:lvl w:ilvl="2">
      <w:start w:val="1"/>
      <w:numFmt w:val="decimal"/>
      <w:lvlText w:val="%1.%2.%3."/>
      <w:lvlJc w:val="left"/>
      <w:pPr>
        <w:ind w:left="1224" w:hanging="504"/>
      </w:pPr>
      <w:rPr>
        <w:rFonts w:ascii="Times New Roman" w:eastAsiaTheme="minorEastAsia" w:hAnsi="Times New Roman" w:cs="Times New Roman"/>
        <w:b w:val="0"/>
        <w:i w:val="0"/>
        <w:noProof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D80129F"/>
    <w:multiLevelType w:val="hybridMultilevel"/>
    <w:tmpl w:val="273A46F2"/>
    <w:lvl w:ilvl="0" w:tplc="1C090005">
      <w:start w:val="1"/>
      <w:numFmt w:val="bullet"/>
      <w:lvlText w:val=""/>
      <w:lvlJc w:val="left"/>
      <w:pPr>
        <w:ind w:left="360" w:hanging="360"/>
      </w:pPr>
      <w:rPr>
        <w:rFonts w:ascii="Wingdings" w:hAnsi="Wingdings"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0" w15:restartNumberingAfterBreak="0">
    <w:nsid w:val="718E1265"/>
    <w:multiLevelType w:val="hybridMultilevel"/>
    <w:tmpl w:val="A9967EA8"/>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772100B3"/>
    <w:multiLevelType w:val="hybridMultilevel"/>
    <w:tmpl w:val="23107F76"/>
    <w:lvl w:ilvl="0" w:tplc="1C090015">
      <w:start w:val="1"/>
      <w:numFmt w:val="upp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77DA33DD"/>
    <w:multiLevelType w:val="hybridMultilevel"/>
    <w:tmpl w:val="C3DC7A52"/>
    <w:lvl w:ilvl="0" w:tplc="1C090005">
      <w:start w:val="1"/>
      <w:numFmt w:val="bullet"/>
      <w:lvlText w:val=""/>
      <w:lvlJc w:val="left"/>
      <w:pPr>
        <w:ind w:left="360" w:hanging="360"/>
      </w:pPr>
      <w:rPr>
        <w:rFonts w:ascii="Wingdings" w:hAnsi="Wingdings"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18"/>
  </w:num>
  <w:num w:numId="2">
    <w:abstractNumId w:val="8"/>
  </w:num>
  <w:num w:numId="3">
    <w:abstractNumId w:val="22"/>
  </w:num>
  <w:num w:numId="4">
    <w:abstractNumId w:val="6"/>
  </w:num>
  <w:num w:numId="5">
    <w:abstractNumId w:val="17"/>
  </w:num>
  <w:num w:numId="6">
    <w:abstractNumId w:val="5"/>
  </w:num>
  <w:num w:numId="7">
    <w:abstractNumId w:val="4"/>
  </w:num>
  <w:num w:numId="8">
    <w:abstractNumId w:val="20"/>
  </w:num>
  <w:num w:numId="9">
    <w:abstractNumId w:val="7"/>
  </w:num>
  <w:num w:numId="10">
    <w:abstractNumId w:val="19"/>
  </w:num>
  <w:num w:numId="11">
    <w:abstractNumId w:val="10"/>
  </w:num>
  <w:num w:numId="12">
    <w:abstractNumId w:val="16"/>
  </w:num>
  <w:num w:numId="13">
    <w:abstractNumId w:val="0"/>
  </w:num>
  <w:num w:numId="14">
    <w:abstractNumId w:val="9"/>
  </w:num>
  <w:num w:numId="15">
    <w:abstractNumId w:val="11"/>
  </w:num>
  <w:num w:numId="16">
    <w:abstractNumId w:val="14"/>
  </w:num>
  <w:num w:numId="17">
    <w:abstractNumId w:val="1"/>
  </w:num>
  <w:num w:numId="18">
    <w:abstractNumId w:val="21"/>
  </w:num>
  <w:num w:numId="19">
    <w:abstractNumId w:val="13"/>
  </w:num>
  <w:num w:numId="20">
    <w:abstractNumId w:val="12"/>
  </w:num>
  <w:num w:numId="21">
    <w:abstractNumId w:val="3"/>
  </w:num>
  <w:num w:numId="22">
    <w:abstractNumId w:val="2"/>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5C14"/>
    <w:rsid w:val="00001283"/>
    <w:rsid w:val="00001726"/>
    <w:rsid w:val="0000204D"/>
    <w:rsid w:val="00002242"/>
    <w:rsid w:val="00002D95"/>
    <w:rsid w:val="000043CD"/>
    <w:rsid w:val="00004ED2"/>
    <w:rsid w:val="00004FF8"/>
    <w:rsid w:val="00006923"/>
    <w:rsid w:val="00006DCF"/>
    <w:rsid w:val="00007F91"/>
    <w:rsid w:val="000122F0"/>
    <w:rsid w:val="00012556"/>
    <w:rsid w:val="000125EE"/>
    <w:rsid w:val="00012FCB"/>
    <w:rsid w:val="000133EE"/>
    <w:rsid w:val="0001348B"/>
    <w:rsid w:val="0001381B"/>
    <w:rsid w:val="00014097"/>
    <w:rsid w:val="00016391"/>
    <w:rsid w:val="0002092D"/>
    <w:rsid w:val="00020B7C"/>
    <w:rsid w:val="000226B3"/>
    <w:rsid w:val="00022A9F"/>
    <w:rsid w:val="0002317D"/>
    <w:rsid w:val="00025185"/>
    <w:rsid w:val="0002598B"/>
    <w:rsid w:val="00025C0C"/>
    <w:rsid w:val="000305C2"/>
    <w:rsid w:val="00030E8E"/>
    <w:rsid w:val="00031CC0"/>
    <w:rsid w:val="0003417F"/>
    <w:rsid w:val="000357B9"/>
    <w:rsid w:val="0003580A"/>
    <w:rsid w:val="000371F3"/>
    <w:rsid w:val="0003729A"/>
    <w:rsid w:val="00037C80"/>
    <w:rsid w:val="00041A6E"/>
    <w:rsid w:val="00041FCA"/>
    <w:rsid w:val="00043110"/>
    <w:rsid w:val="00043797"/>
    <w:rsid w:val="000446F6"/>
    <w:rsid w:val="00044CEE"/>
    <w:rsid w:val="000473C4"/>
    <w:rsid w:val="0005018F"/>
    <w:rsid w:val="000508EE"/>
    <w:rsid w:val="00050F1C"/>
    <w:rsid w:val="00051361"/>
    <w:rsid w:val="0005345A"/>
    <w:rsid w:val="00054BE9"/>
    <w:rsid w:val="00054D78"/>
    <w:rsid w:val="000556FC"/>
    <w:rsid w:val="00055A52"/>
    <w:rsid w:val="00055B06"/>
    <w:rsid w:val="00055C14"/>
    <w:rsid w:val="00055C9B"/>
    <w:rsid w:val="00055D51"/>
    <w:rsid w:val="000560C2"/>
    <w:rsid w:val="00056930"/>
    <w:rsid w:val="00056FD7"/>
    <w:rsid w:val="000570B5"/>
    <w:rsid w:val="000614DD"/>
    <w:rsid w:val="000623E5"/>
    <w:rsid w:val="00063594"/>
    <w:rsid w:val="0006442B"/>
    <w:rsid w:val="0006464F"/>
    <w:rsid w:val="00065320"/>
    <w:rsid w:val="00065F9F"/>
    <w:rsid w:val="00066260"/>
    <w:rsid w:val="00067454"/>
    <w:rsid w:val="00070782"/>
    <w:rsid w:val="000731C1"/>
    <w:rsid w:val="00074C81"/>
    <w:rsid w:val="000753FF"/>
    <w:rsid w:val="0007563F"/>
    <w:rsid w:val="000762EC"/>
    <w:rsid w:val="00076D83"/>
    <w:rsid w:val="00077907"/>
    <w:rsid w:val="00081266"/>
    <w:rsid w:val="00081578"/>
    <w:rsid w:val="00081B14"/>
    <w:rsid w:val="00081D77"/>
    <w:rsid w:val="00084153"/>
    <w:rsid w:val="0008503B"/>
    <w:rsid w:val="00087081"/>
    <w:rsid w:val="00087FB6"/>
    <w:rsid w:val="00091EBB"/>
    <w:rsid w:val="00092EDA"/>
    <w:rsid w:val="00093540"/>
    <w:rsid w:val="00093C23"/>
    <w:rsid w:val="00094205"/>
    <w:rsid w:val="0009545C"/>
    <w:rsid w:val="000959E7"/>
    <w:rsid w:val="00095E54"/>
    <w:rsid w:val="00097C30"/>
    <w:rsid w:val="000A0443"/>
    <w:rsid w:val="000A04EC"/>
    <w:rsid w:val="000A1623"/>
    <w:rsid w:val="000A3666"/>
    <w:rsid w:val="000A4D1E"/>
    <w:rsid w:val="000A6705"/>
    <w:rsid w:val="000A75AB"/>
    <w:rsid w:val="000A7668"/>
    <w:rsid w:val="000B064C"/>
    <w:rsid w:val="000B0BE5"/>
    <w:rsid w:val="000B0FEC"/>
    <w:rsid w:val="000B5941"/>
    <w:rsid w:val="000B599E"/>
    <w:rsid w:val="000B5D06"/>
    <w:rsid w:val="000B7DE1"/>
    <w:rsid w:val="000C081C"/>
    <w:rsid w:val="000C0B0D"/>
    <w:rsid w:val="000C2806"/>
    <w:rsid w:val="000C3242"/>
    <w:rsid w:val="000C43B0"/>
    <w:rsid w:val="000C77C7"/>
    <w:rsid w:val="000D009C"/>
    <w:rsid w:val="000D07C4"/>
    <w:rsid w:val="000D0B7E"/>
    <w:rsid w:val="000D0F1B"/>
    <w:rsid w:val="000D1640"/>
    <w:rsid w:val="000D1F6C"/>
    <w:rsid w:val="000D24C0"/>
    <w:rsid w:val="000D2757"/>
    <w:rsid w:val="000D6598"/>
    <w:rsid w:val="000D783E"/>
    <w:rsid w:val="000D7DE9"/>
    <w:rsid w:val="000E026D"/>
    <w:rsid w:val="000E0C70"/>
    <w:rsid w:val="000E0C9B"/>
    <w:rsid w:val="000E2464"/>
    <w:rsid w:val="000E2991"/>
    <w:rsid w:val="000E2B86"/>
    <w:rsid w:val="000E366F"/>
    <w:rsid w:val="000E463C"/>
    <w:rsid w:val="000E5C5B"/>
    <w:rsid w:val="000E5EFF"/>
    <w:rsid w:val="000E66FE"/>
    <w:rsid w:val="000E69AD"/>
    <w:rsid w:val="000E7154"/>
    <w:rsid w:val="000F0772"/>
    <w:rsid w:val="000F0848"/>
    <w:rsid w:val="000F1942"/>
    <w:rsid w:val="000F1B13"/>
    <w:rsid w:val="000F278D"/>
    <w:rsid w:val="000F2B97"/>
    <w:rsid w:val="000F3D85"/>
    <w:rsid w:val="000F42D5"/>
    <w:rsid w:val="000F5941"/>
    <w:rsid w:val="000F68D6"/>
    <w:rsid w:val="000F7859"/>
    <w:rsid w:val="00101B70"/>
    <w:rsid w:val="00103C67"/>
    <w:rsid w:val="0010592A"/>
    <w:rsid w:val="001060A8"/>
    <w:rsid w:val="00106608"/>
    <w:rsid w:val="0010781B"/>
    <w:rsid w:val="001139AB"/>
    <w:rsid w:val="00115464"/>
    <w:rsid w:val="00116890"/>
    <w:rsid w:val="00116940"/>
    <w:rsid w:val="0011749F"/>
    <w:rsid w:val="00123A52"/>
    <w:rsid w:val="0012527F"/>
    <w:rsid w:val="001259BB"/>
    <w:rsid w:val="00125C28"/>
    <w:rsid w:val="0013020E"/>
    <w:rsid w:val="001302AA"/>
    <w:rsid w:val="00131D4E"/>
    <w:rsid w:val="00131DCB"/>
    <w:rsid w:val="00133024"/>
    <w:rsid w:val="00136EB7"/>
    <w:rsid w:val="00140505"/>
    <w:rsid w:val="0014076F"/>
    <w:rsid w:val="00140910"/>
    <w:rsid w:val="00140D48"/>
    <w:rsid w:val="00141AB2"/>
    <w:rsid w:val="00142248"/>
    <w:rsid w:val="00144740"/>
    <w:rsid w:val="00144A23"/>
    <w:rsid w:val="00144B61"/>
    <w:rsid w:val="00144B81"/>
    <w:rsid w:val="001452BC"/>
    <w:rsid w:val="0014618D"/>
    <w:rsid w:val="0015055D"/>
    <w:rsid w:val="00150911"/>
    <w:rsid w:val="00151495"/>
    <w:rsid w:val="0015173A"/>
    <w:rsid w:val="00151E4A"/>
    <w:rsid w:val="001524B6"/>
    <w:rsid w:val="001528CC"/>
    <w:rsid w:val="00152C95"/>
    <w:rsid w:val="001547BD"/>
    <w:rsid w:val="0015623B"/>
    <w:rsid w:val="001567EE"/>
    <w:rsid w:val="00157836"/>
    <w:rsid w:val="00160606"/>
    <w:rsid w:val="001623F9"/>
    <w:rsid w:val="00163722"/>
    <w:rsid w:val="00163A87"/>
    <w:rsid w:val="001644B6"/>
    <w:rsid w:val="001656BB"/>
    <w:rsid w:val="00165728"/>
    <w:rsid w:val="00166D1C"/>
    <w:rsid w:val="00166DA3"/>
    <w:rsid w:val="001706FF"/>
    <w:rsid w:val="0017129C"/>
    <w:rsid w:val="00171B88"/>
    <w:rsid w:val="00172299"/>
    <w:rsid w:val="0017235A"/>
    <w:rsid w:val="00172EFC"/>
    <w:rsid w:val="00173EED"/>
    <w:rsid w:val="00174514"/>
    <w:rsid w:val="001757D6"/>
    <w:rsid w:val="00176BD5"/>
    <w:rsid w:val="00177D3E"/>
    <w:rsid w:val="00177FB1"/>
    <w:rsid w:val="0018023A"/>
    <w:rsid w:val="00180645"/>
    <w:rsid w:val="00181D38"/>
    <w:rsid w:val="001827B0"/>
    <w:rsid w:val="00182C7B"/>
    <w:rsid w:val="00182F7D"/>
    <w:rsid w:val="0018306B"/>
    <w:rsid w:val="001835DD"/>
    <w:rsid w:val="00183908"/>
    <w:rsid w:val="0018665E"/>
    <w:rsid w:val="00186B31"/>
    <w:rsid w:val="0019029E"/>
    <w:rsid w:val="00193FD2"/>
    <w:rsid w:val="00194A21"/>
    <w:rsid w:val="00197942"/>
    <w:rsid w:val="00197C72"/>
    <w:rsid w:val="001A0C52"/>
    <w:rsid w:val="001A156E"/>
    <w:rsid w:val="001A324C"/>
    <w:rsid w:val="001A5ED5"/>
    <w:rsid w:val="001A6485"/>
    <w:rsid w:val="001B0A29"/>
    <w:rsid w:val="001B2C5C"/>
    <w:rsid w:val="001B2E0F"/>
    <w:rsid w:val="001B379D"/>
    <w:rsid w:val="001B5F8B"/>
    <w:rsid w:val="001B6986"/>
    <w:rsid w:val="001B7889"/>
    <w:rsid w:val="001B7F28"/>
    <w:rsid w:val="001C03BB"/>
    <w:rsid w:val="001C0BC1"/>
    <w:rsid w:val="001C427A"/>
    <w:rsid w:val="001C4AE4"/>
    <w:rsid w:val="001C4CA9"/>
    <w:rsid w:val="001C63B8"/>
    <w:rsid w:val="001C64F3"/>
    <w:rsid w:val="001C68E2"/>
    <w:rsid w:val="001C6B06"/>
    <w:rsid w:val="001C6C88"/>
    <w:rsid w:val="001D08D5"/>
    <w:rsid w:val="001D13A5"/>
    <w:rsid w:val="001D3FC9"/>
    <w:rsid w:val="001D4571"/>
    <w:rsid w:val="001D681C"/>
    <w:rsid w:val="001D74C6"/>
    <w:rsid w:val="001D764B"/>
    <w:rsid w:val="001E108D"/>
    <w:rsid w:val="001E2AFD"/>
    <w:rsid w:val="001E2E40"/>
    <w:rsid w:val="001E3FEB"/>
    <w:rsid w:val="001E48C4"/>
    <w:rsid w:val="001E48E8"/>
    <w:rsid w:val="001E5707"/>
    <w:rsid w:val="001E6198"/>
    <w:rsid w:val="001E61D4"/>
    <w:rsid w:val="001E689E"/>
    <w:rsid w:val="001F3A22"/>
    <w:rsid w:val="001F4924"/>
    <w:rsid w:val="001F5D4F"/>
    <w:rsid w:val="001F5F6E"/>
    <w:rsid w:val="001F60CF"/>
    <w:rsid w:val="001F67DF"/>
    <w:rsid w:val="001F75A6"/>
    <w:rsid w:val="00200DC8"/>
    <w:rsid w:val="00201FB7"/>
    <w:rsid w:val="00207D31"/>
    <w:rsid w:val="002109E0"/>
    <w:rsid w:val="0021115F"/>
    <w:rsid w:val="0021242A"/>
    <w:rsid w:val="00212E0C"/>
    <w:rsid w:val="0021446A"/>
    <w:rsid w:val="00215347"/>
    <w:rsid w:val="00215CC6"/>
    <w:rsid w:val="00216338"/>
    <w:rsid w:val="00220959"/>
    <w:rsid w:val="002214F9"/>
    <w:rsid w:val="0022179B"/>
    <w:rsid w:val="00221825"/>
    <w:rsid w:val="00222751"/>
    <w:rsid w:val="00222FD3"/>
    <w:rsid w:val="0022499D"/>
    <w:rsid w:val="00226171"/>
    <w:rsid w:val="00226DB0"/>
    <w:rsid w:val="00231ED9"/>
    <w:rsid w:val="00232AE6"/>
    <w:rsid w:val="0023386E"/>
    <w:rsid w:val="00234F3F"/>
    <w:rsid w:val="0023742D"/>
    <w:rsid w:val="0023784B"/>
    <w:rsid w:val="00237C01"/>
    <w:rsid w:val="00240AB4"/>
    <w:rsid w:val="00241CFA"/>
    <w:rsid w:val="00241ED6"/>
    <w:rsid w:val="0024224B"/>
    <w:rsid w:val="00243308"/>
    <w:rsid w:val="00245290"/>
    <w:rsid w:val="0024660B"/>
    <w:rsid w:val="0024676A"/>
    <w:rsid w:val="00247403"/>
    <w:rsid w:val="002475E5"/>
    <w:rsid w:val="002515B7"/>
    <w:rsid w:val="00251B48"/>
    <w:rsid w:val="002522D6"/>
    <w:rsid w:val="00253110"/>
    <w:rsid w:val="00253118"/>
    <w:rsid w:val="002533E8"/>
    <w:rsid w:val="0025376D"/>
    <w:rsid w:val="002552C6"/>
    <w:rsid w:val="002569C0"/>
    <w:rsid w:val="00260224"/>
    <w:rsid w:val="00261A0D"/>
    <w:rsid w:val="00262937"/>
    <w:rsid w:val="0026322B"/>
    <w:rsid w:val="0026374F"/>
    <w:rsid w:val="002658BF"/>
    <w:rsid w:val="00265BCF"/>
    <w:rsid w:val="00265E4E"/>
    <w:rsid w:val="0026647F"/>
    <w:rsid w:val="00266F9B"/>
    <w:rsid w:val="002714F4"/>
    <w:rsid w:val="00271C5A"/>
    <w:rsid w:val="00272429"/>
    <w:rsid w:val="00272BB0"/>
    <w:rsid w:val="00272E05"/>
    <w:rsid w:val="00273794"/>
    <w:rsid w:val="00274143"/>
    <w:rsid w:val="002743BD"/>
    <w:rsid w:val="00274848"/>
    <w:rsid w:val="00280473"/>
    <w:rsid w:val="0028220A"/>
    <w:rsid w:val="00282275"/>
    <w:rsid w:val="00282D3F"/>
    <w:rsid w:val="00282F0B"/>
    <w:rsid w:val="00287106"/>
    <w:rsid w:val="00290288"/>
    <w:rsid w:val="00290D36"/>
    <w:rsid w:val="00291E93"/>
    <w:rsid w:val="00294469"/>
    <w:rsid w:val="00294644"/>
    <w:rsid w:val="00294D75"/>
    <w:rsid w:val="00294E32"/>
    <w:rsid w:val="00294ECF"/>
    <w:rsid w:val="0029572C"/>
    <w:rsid w:val="00297803"/>
    <w:rsid w:val="002A0AED"/>
    <w:rsid w:val="002A1651"/>
    <w:rsid w:val="002A4696"/>
    <w:rsid w:val="002A4A77"/>
    <w:rsid w:val="002B0CA1"/>
    <w:rsid w:val="002B1121"/>
    <w:rsid w:val="002B1294"/>
    <w:rsid w:val="002B3B21"/>
    <w:rsid w:val="002B589E"/>
    <w:rsid w:val="002C188D"/>
    <w:rsid w:val="002C233F"/>
    <w:rsid w:val="002C32B2"/>
    <w:rsid w:val="002C4D7B"/>
    <w:rsid w:val="002C4E1E"/>
    <w:rsid w:val="002C637C"/>
    <w:rsid w:val="002C6BE5"/>
    <w:rsid w:val="002D05C9"/>
    <w:rsid w:val="002D082A"/>
    <w:rsid w:val="002D34DB"/>
    <w:rsid w:val="002D3560"/>
    <w:rsid w:val="002D519F"/>
    <w:rsid w:val="002D613C"/>
    <w:rsid w:val="002D6898"/>
    <w:rsid w:val="002E33BD"/>
    <w:rsid w:val="002E35E6"/>
    <w:rsid w:val="002E590B"/>
    <w:rsid w:val="002E5E80"/>
    <w:rsid w:val="002E6D36"/>
    <w:rsid w:val="002F11AE"/>
    <w:rsid w:val="002F24C7"/>
    <w:rsid w:val="002F5991"/>
    <w:rsid w:val="00300B61"/>
    <w:rsid w:val="00301500"/>
    <w:rsid w:val="003032BD"/>
    <w:rsid w:val="0030379A"/>
    <w:rsid w:val="00304137"/>
    <w:rsid w:val="00305599"/>
    <w:rsid w:val="00310C88"/>
    <w:rsid w:val="00311839"/>
    <w:rsid w:val="00311BD7"/>
    <w:rsid w:val="00313EAA"/>
    <w:rsid w:val="00314D8A"/>
    <w:rsid w:val="003159E2"/>
    <w:rsid w:val="00315D1C"/>
    <w:rsid w:val="00316A8F"/>
    <w:rsid w:val="003178BE"/>
    <w:rsid w:val="003206F5"/>
    <w:rsid w:val="00320862"/>
    <w:rsid w:val="00322527"/>
    <w:rsid w:val="003227F9"/>
    <w:rsid w:val="00322855"/>
    <w:rsid w:val="0032377B"/>
    <w:rsid w:val="00323B60"/>
    <w:rsid w:val="00324D68"/>
    <w:rsid w:val="003260C8"/>
    <w:rsid w:val="0033138A"/>
    <w:rsid w:val="003313FD"/>
    <w:rsid w:val="00331958"/>
    <w:rsid w:val="00332762"/>
    <w:rsid w:val="00332D5C"/>
    <w:rsid w:val="0033620E"/>
    <w:rsid w:val="00337B89"/>
    <w:rsid w:val="00340B4D"/>
    <w:rsid w:val="00341046"/>
    <w:rsid w:val="00341320"/>
    <w:rsid w:val="0034224D"/>
    <w:rsid w:val="0034313F"/>
    <w:rsid w:val="00344FF8"/>
    <w:rsid w:val="003453C1"/>
    <w:rsid w:val="00345BBB"/>
    <w:rsid w:val="00347790"/>
    <w:rsid w:val="00347E9E"/>
    <w:rsid w:val="00350F1B"/>
    <w:rsid w:val="003521E9"/>
    <w:rsid w:val="00352227"/>
    <w:rsid w:val="00352597"/>
    <w:rsid w:val="00353F1A"/>
    <w:rsid w:val="00355420"/>
    <w:rsid w:val="00355611"/>
    <w:rsid w:val="00355E43"/>
    <w:rsid w:val="003574F5"/>
    <w:rsid w:val="003607D7"/>
    <w:rsid w:val="00360F26"/>
    <w:rsid w:val="003612AF"/>
    <w:rsid w:val="003620BC"/>
    <w:rsid w:val="00362497"/>
    <w:rsid w:val="003643B1"/>
    <w:rsid w:val="003659BA"/>
    <w:rsid w:val="00367248"/>
    <w:rsid w:val="00370CF7"/>
    <w:rsid w:val="0037140B"/>
    <w:rsid w:val="00372AC5"/>
    <w:rsid w:val="00374F59"/>
    <w:rsid w:val="00375ACC"/>
    <w:rsid w:val="003763DC"/>
    <w:rsid w:val="00376A05"/>
    <w:rsid w:val="00376B4C"/>
    <w:rsid w:val="00377294"/>
    <w:rsid w:val="00377E95"/>
    <w:rsid w:val="00380FDE"/>
    <w:rsid w:val="00381057"/>
    <w:rsid w:val="0038360E"/>
    <w:rsid w:val="0038394B"/>
    <w:rsid w:val="003902E0"/>
    <w:rsid w:val="00391033"/>
    <w:rsid w:val="003935B6"/>
    <w:rsid w:val="00393FE3"/>
    <w:rsid w:val="003952AB"/>
    <w:rsid w:val="003973EE"/>
    <w:rsid w:val="003A0633"/>
    <w:rsid w:val="003A2852"/>
    <w:rsid w:val="003A6160"/>
    <w:rsid w:val="003A7424"/>
    <w:rsid w:val="003B1736"/>
    <w:rsid w:val="003B19AA"/>
    <w:rsid w:val="003B1BF9"/>
    <w:rsid w:val="003B4119"/>
    <w:rsid w:val="003B448C"/>
    <w:rsid w:val="003B55DA"/>
    <w:rsid w:val="003B5C90"/>
    <w:rsid w:val="003C0A2A"/>
    <w:rsid w:val="003C0C82"/>
    <w:rsid w:val="003C1766"/>
    <w:rsid w:val="003C4900"/>
    <w:rsid w:val="003C6E57"/>
    <w:rsid w:val="003C7819"/>
    <w:rsid w:val="003D1320"/>
    <w:rsid w:val="003D1975"/>
    <w:rsid w:val="003D1D5C"/>
    <w:rsid w:val="003D3D04"/>
    <w:rsid w:val="003D3DE7"/>
    <w:rsid w:val="003D7E93"/>
    <w:rsid w:val="003E0B2D"/>
    <w:rsid w:val="003E1144"/>
    <w:rsid w:val="003E39CB"/>
    <w:rsid w:val="003E439B"/>
    <w:rsid w:val="003E4D56"/>
    <w:rsid w:val="003E4F87"/>
    <w:rsid w:val="003E5ECF"/>
    <w:rsid w:val="003F0DDA"/>
    <w:rsid w:val="003F2ED5"/>
    <w:rsid w:val="003F4EBD"/>
    <w:rsid w:val="003F622C"/>
    <w:rsid w:val="0040032C"/>
    <w:rsid w:val="00400CC1"/>
    <w:rsid w:val="004013C0"/>
    <w:rsid w:val="0040244D"/>
    <w:rsid w:val="00402ECD"/>
    <w:rsid w:val="0040562E"/>
    <w:rsid w:val="0040575E"/>
    <w:rsid w:val="00406330"/>
    <w:rsid w:val="0040692F"/>
    <w:rsid w:val="00410B2E"/>
    <w:rsid w:val="004110D7"/>
    <w:rsid w:val="00412485"/>
    <w:rsid w:val="00413A50"/>
    <w:rsid w:val="00414AF1"/>
    <w:rsid w:val="00414EFF"/>
    <w:rsid w:val="00420698"/>
    <w:rsid w:val="004207B1"/>
    <w:rsid w:val="00421CD6"/>
    <w:rsid w:val="004221C6"/>
    <w:rsid w:val="00425BCB"/>
    <w:rsid w:val="00426887"/>
    <w:rsid w:val="004273FB"/>
    <w:rsid w:val="00427EC2"/>
    <w:rsid w:val="004304BB"/>
    <w:rsid w:val="0043213D"/>
    <w:rsid w:val="0043230C"/>
    <w:rsid w:val="00433313"/>
    <w:rsid w:val="00434D77"/>
    <w:rsid w:val="00435B2D"/>
    <w:rsid w:val="00436ABA"/>
    <w:rsid w:val="004372C8"/>
    <w:rsid w:val="0044066B"/>
    <w:rsid w:val="004406DE"/>
    <w:rsid w:val="00440DC6"/>
    <w:rsid w:val="00442D60"/>
    <w:rsid w:val="00442FC8"/>
    <w:rsid w:val="004444EB"/>
    <w:rsid w:val="00444C1D"/>
    <w:rsid w:val="0044506F"/>
    <w:rsid w:val="0044572D"/>
    <w:rsid w:val="00446641"/>
    <w:rsid w:val="004468C1"/>
    <w:rsid w:val="00447D6E"/>
    <w:rsid w:val="00450019"/>
    <w:rsid w:val="00450DE2"/>
    <w:rsid w:val="00451695"/>
    <w:rsid w:val="00451A3F"/>
    <w:rsid w:val="00454E87"/>
    <w:rsid w:val="00455EC2"/>
    <w:rsid w:val="00461965"/>
    <w:rsid w:val="00462678"/>
    <w:rsid w:val="0046279E"/>
    <w:rsid w:val="00462837"/>
    <w:rsid w:val="00464B35"/>
    <w:rsid w:val="00464B4F"/>
    <w:rsid w:val="00464FE7"/>
    <w:rsid w:val="004650C6"/>
    <w:rsid w:val="00467E7C"/>
    <w:rsid w:val="0047114D"/>
    <w:rsid w:val="0047266A"/>
    <w:rsid w:val="004727C7"/>
    <w:rsid w:val="00472AD5"/>
    <w:rsid w:val="00474536"/>
    <w:rsid w:val="0047554F"/>
    <w:rsid w:val="0047636A"/>
    <w:rsid w:val="004770B5"/>
    <w:rsid w:val="004800CD"/>
    <w:rsid w:val="00483A63"/>
    <w:rsid w:val="00483CEA"/>
    <w:rsid w:val="00486D33"/>
    <w:rsid w:val="004878BA"/>
    <w:rsid w:val="00490528"/>
    <w:rsid w:val="00490C76"/>
    <w:rsid w:val="00490DF7"/>
    <w:rsid w:val="00492B69"/>
    <w:rsid w:val="00493FEA"/>
    <w:rsid w:val="0049597C"/>
    <w:rsid w:val="004A0183"/>
    <w:rsid w:val="004A15F0"/>
    <w:rsid w:val="004A2A01"/>
    <w:rsid w:val="004A3635"/>
    <w:rsid w:val="004A3792"/>
    <w:rsid w:val="004A3830"/>
    <w:rsid w:val="004A3966"/>
    <w:rsid w:val="004A3A7F"/>
    <w:rsid w:val="004A3E59"/>
    <w:rsid w:val="004A5302"/>
    <w:rsid w:val="004A5540"/>
    <w:rsid w:val="004A6281"/>
    <w:rsid w:val="004B0ABB"/>
    <w:rsid w:val="004B16BB"/>
    <w:rsid w:val="004B16F4"/>
    <w:rsid w:val="004B2343"/>
    <w:rsid w:val="004B290A"/>
    <w:rsid w:val="004B2D4A"/>
    <w:rsid w:val="004B2F04"/>
    <w:rsid w:val="004B3C65"/>
    <w:rsid w:val="004B498E"/>
    <w:rsid w:val="004B5B92"/>
    <w:rsid w:val="004B5EFA"/>
    <w:rsid w:val="004B6830"/>
    <w:rsid w:val="004B6B0F"/>
    <w:rsid w:val="004B7C64"/>
    <w:rsid w:val="004B7ECC"/>
    <w:rsid w:val="004C01D6"/>
    <w:rsid w:val="004C08C6"/>
    <w:rsid w:val="004C1AFC"/>
    <w:rsid w:val="004C22B4"/>
    <w:rsid w:val="004C27E3"/>
    <w:rsid w:val="004C2A02"/>
    <w:rsid w:val="004C36A2"/>
    <w:rsid w:val="004C3A55"/>
    <w:rsid w:val="004C3DC5"/>
    <w:rsid w:val="004C44C3"/>
    <w:rsid w:val="004C576C"/>
    <w:rsid w:val="004C5D95"/>
    <w:rsid w:val="004C7DD0"/>
    <w:rsid w:val="004D2BE6"/>
    <w:rsid w:val="004D3668"/>
    <w:rsid w:val="004D3687"/>
    <w:rsid w:val="004D424C"/>
    <w:rsid w:val="004D4565"/>
    <w:rsid w:val="004D4A4D"/>
    <w:rsid w:val="004D5E9E"/>
    <w:rsid w:val="004E0FC4"/>
    <w:rsid w:val="004E225D"/>
    <w:rsid w:val="004E293F"/>
    <w:rsid w:val="004E474D"/>
    <w:rsid w:val="004E5D6D"/>
    <w:rsid w:val="004E75AD"/>
    <w:rsid w:val="004E7DF3"/>
    <w:rsid w:val="004F1FA1"/>
    <w:rsid w:val="004F2281"/>
    <w:rsid w:val="004F3C73"/>
    <w:rsid w:val="004F3EAB"/>
    <w:rsid w:val="004F438D"/>
    <w:rsid w:val="004F5964"/>
    <w:rsid w:val="004F5ED9"/>
    <w:rsid w:val="004F7694"/>
    <w:rsid w:val="004F7AC9"/>
    <w:rsid w:val="004F7BA5"/>
    <w:rsid w:val="00500504"/>
    <w:rsid w:val="00500A33"/>
    <w:rsid w:val="00501059"/>
    <w:rsid w:val="005012C2"/>
    <w:rsid w:val="00501BB2"/>
    <w:rsid w:val="00501D03"/>
    <w:rsid w:val="0050302B"/>
    <w:rsid w:val="00503135"/>
    <w:rsid w:val="00503199"/>
    <w:rsid w:val="00503823"/>
    <w:rsid w:val="005043D8"/>
    <w:rsid w:val="00504E9D"/>
    <w:rsid w:val="00505361"/>
    <w:rsid w:val="00506532"/>
    <w:rsid w:val="00506CDD"/>
    <w:rsid w:val="0050710E"/>
    <w:rsid w:val="005075D0"/>
    <w:rsid w:val="00510419"/>
    <w:rsid w:val="00511C7A"/>
    <w:rsid w:val="00511F0F"/>
    <w:rsid w:val="00512C30"/>
    <w:rsid w:val="0051376E"/>
    <w:rsid w:val="00513EE8"/>
    <w:rsid w:val="00517304"/>
    <w:rsid w:val="005205AC"/>
    <w:rsid w:val="00520713"/>
    <w:rsid w:val="0052490A"/>
    <w:rsid w:val="00525254"/>
    <w:rsid w:val="00526878"/>
    <w:rsid w:val="00526C1D"/>
    <w:rsid w:val="005273DB"/>
    <w:rsid w:val="00527B43"/>
    <w:rsid w:val="00527BE8"/>
    <w:rsid w:val="00530F06"/>
    <w:rsid w:val="005310B1"/>
    <w:rsid w:val="005315BB"/>
    <w:rsid w:val="005322ED"/>
    <w:rsid w:val="00532375"/>
    <w:rsid w:val="00532517"/>
    <w:rsid w:val="00532AD8"/>
    <w:rsid w:val="005345CE"/>
    <w:rsid w:val="00535DA8"/>
    <w:rsid w:val="00536BE9"/>
    <w:rsid w:val="00537800"/>
    <w:rsid w:val="00537B79"/>
    <w:rsid w:val="00537F8F"/>
    <w:rsid w:val="005422B0"/>
    <w:rsid w:val="00544B13"/>
    <w:rsid w:val="00545320"/>
    <w:rsid w:val="005464D0"/>
    <w:rsid w:val="00546ABC"/>
    <w:rsid w:val="00552695"/>
    <w:rsid w:val="00553490"/>
    <w:rsid w:val="005547AC"/>
    <w:rsid w:val="005549D9"/>
    <w:rsid w:val="00554E64"/>
    <w:rsid w:val="005578A6"/>
    <w:rsid w:val="00560489"/>
    <w:rsid w:val="005611CC"/>
    <w:rsid w:val="00563C16"/>
    <w:rsid w:val="00564892"/>
    <w:rsid w:val="00564CFA"/>
    <w:rsid w:val="005650F5"/>
    <w:rsid w:val="005662DF"/>
    <w:rsid w:val="00567D4B"/>
    <w:rsid w:val="00571996"/>
    <w:rsid w:val="00571AA2"/>
    <w:rsid w:val="00571E40"/>
    <w:rsid w:val="00571FC2"/>
    <w:rsid w:val="00573151"/>
    <w:rsid w:val="00574372"/>
    <w:rsid w:val="005773A1"/>
    <w:rsid w:val="00580168"/>
    <w:rsid w:val="00583737"/>
    <w:rsid w:val="00583795"/>
    <w:rsid w:val="00583D9F"/>
    <w:rsid w:val="005856F2"/>
    <w:rsid w:val="00586480"/>
    <w:rsid w:val="00587E18"/>
    <w:rsid w:val="00590F93"/>
    <w:rsid w:val="005917E5"/>
    <w:rsid w:val="005919D9"/>
    <w:rsid w:val="005926E9"/>
    <w:rsid w:val="00592FD2"/>
    <w:rsid w:val="00593F4E"/>
    <w:rsid w:val="005950F7"/>
    <w:rsid w:val="00595E03"/>
    <w:rsid w:val="005960B4"/>
    <w:rsid w:val="00597C94"/>
    <w:rsid w:val="005A00F3"/>
    <w:rsid w:val="005A3E5D"/>
    <w:rsid w:val="005A3F3C"/>
    <w:rsid w:val="005A3F5A"/>
    <w:rsid w:val="005A499C"/>
    <w:rsid w:val="005A4E1C"/>
    <w:rsid w:val="005A7E3B"/>
    <w:rsid w:val="005B32B5"/>
    <w:rsid w:val="005B3663"/>
    <w:rsid w:val="005B36A9"/>
    <w:rsid w:val="005B63B7"/>
    <w:rsid w:val="005C0C2B"/>
    <w:rsid w:val="005C412C"/>
    <w:rsid w:val="005C56E2"/>
    <w:rsid w:val="005C7BBB"/>
    <w:rsid w:val="005D10A3"/>
    <w:rsid w:val="005D1910"/>
    <w:rsid w:val="005D20FC"/>
    <w:rsid w:val="005D2710"/>
    <w:rsid w:val="005D3162"/>
    <w:rsid w:val="005D322C"/>
    <w:rsid w:val="005D4C19"/>
    <w:rsid w:val="005D575E"/>
    <w:rsid w:val="005D598D"/>
    <w:rsid w:val="005D5ACB"/>
    <w:rsid w:val="005D62C5"/>
    <w:rsid w:val="005D6BA1"/>
    <w:rsid w:val="005D6DEE"/>
    <w:rsid w:val="005D70AB"/>
    <w:rsid w:val="005D771E"/>
    <w:rsid w:val="005D7CB8"/>
    <w:rsid w:val="005D7E9A"/>
    <w:rsid w:val="005E06AD"/>
    <w:rsid w:val="005E06B0"/>
    <w:rsid w:val="005E096C"/>
    <w:rsid w:val="005E1483"/>
    <w:rsid w:val="005E21A6"/>
    <w:rsid w:val="005E29F5"/>
    <w:rsid w:val="005E4108"/>
    <w:rsid w:val="005E4A5A"/>
    <w:rsid w:val="005E5B80"/>
    <w:rsid w:val="005E6D2D"/>
    <w:rsid w:val="005E6FD3"/>
    <w:rsid w:val="005F101B"/>
    <w:rsid w:val="005F2724"/>
    <w:rsid w:val="005F36F5"/>
    <w:rsid w:val="005F37F8"/>
    <w:rsid w:val="005F3C2B"/>
    <w:rsid w:val="005F6BC7"/>
    <w:rsid w:val="005F7207"/>
    <w:rsid w:val="005F7A4C"/>
    <w:rsid w:val="005F7F83"/>
    <w:rsid w:val="00600D5E"/>
    <w:rsid w:val="006016B5"/>
    <w:rsid w:val="00601E03"/>
    <w:rsid w:val="00603D3A"/>
    <w:rsid w:val="00604E64"/>
    <w:rsid w:val="0060500F"/>
    <w:rsid w:val="00606B82"/>
    <w:rsid w:val="0060716F"/>
    <w:rsid w:val="006100B2"/>
    <w:rsid w:val="00610B4E"/>
    <w:rsid w:val="0061106F"/>
    <w:rsid w:val="00611A57"/>
    <w:rsid w:val="00612675"/>
    <w:rsid w:val="006139F0"/>
    <w:rsid w:val="00614EF8"/>
    <w:rsid w:val="00615304"/>
    <w:rsid w:val="006170CB"/>
    <w:rsid w:val="006217D5"/>
    <w:rsid w:val="0062185C"/>
    <w:rsid w:val="00622150"/>
    <w:rsid w:val="00623951"/>
    <w:rsid w:val="00623A37"/>
    <w:rsid w:val="00625612"/>
    <w:rsid w:val="006257D3"/>
    <w:rsid w:val="00625CD0"/>
    <w:rsid w:val="00626AE9"/>
    <w:rsid w:val="00631C8A"/>
    <w:rsid w:val="00631F76"/>
    <w:rsid w:val="00633E1C"/>
    <w:rsid w:val="00634039"/>
    <w:rsid w:val="00635255"/>
    <w:rsid w:val="00635652"/>
    <w:rsid w:val="006357BC"/>
    <w:rsid w:val="00635924"/>
    <w:rsid w:val="00635BC0"/>
    <w:rsid w:val="006409CB"/>
    <w:rsid w:val="006410E7"/>
    <w:rsid w:val="00641124"/>
    <w:rsid w:val="00641325"/>
    <w:rsid w:val="0064147E"/>
    <w:rsid w:val="00642DC9"/>
    <w:rsid w:val="00643293"/>
    <w:rsid w:val="006437B1"/>
    <w:rsid w:val="0064526D"/>
    <w:rsid w:val="006460AD"/>
    <w:rsid w:val="00646E39"/>
    <w:rsid w:val="006470A8"/>
    <w:rsid w:val="0064740E"/>
    <w:rsid w:val="00650223"/>
    <w:rsid w:val="006511F3"/>
    <w:rsid w:val="006518FA"/>
    <w:rsid w:val="006527B1"/>
    <w:rsid w:val="00653BDA"/>
    <w:rsid w:val="00654130"/>
    <w:rsid w:val="00655432"/>
    <w:rsid w:val="006558B6"/>
    <w:rsid w:val="006573D3"/>
    <w:rsid w:val="00663B16"/>
    <w:rsid w:val="00664E22"/>
    <w:rsid w:val="006654ED"/>
    <w:rsid w:val="00665F6E"/>
    <w:rsid w:val="00667302"/>
    <w:rsid w:val="00667525"/>
    <w:rsid w:val="00667B9D"/>
    <w:rsid w:val="006701F7"/>
    <w:rsid w:val="0067147A"/>
    <w:rsid w:val="0067222A"/>
    <w:rsid w:val="0067575E"/>
    <w:rsid w:val="00675E8E"/>
    <w:rsid w:val="006771E9"/>
    <w:rsid w:val="00677AC6"/>
    <w:rsid w:val="00681886"/>
    <w:rsid w:val="006821FC"/>
    <w:rsid w:val="00682D12"/>
    <w:rsid w:val="00682E26"/>
    <w:rsid w:val="00683C87"/>
    <w:rsid w:val="00683DE1"/>
    <w:rsid w:val="00684D7D"/>
    <w:rsid w:val="00684FFE"/>
    <w:rsid w:val="00685BBF"/>
    <w:rsid w:val="0068618B"/>
    <w:rsid w:val="00686B91"/>
    <w:rsid w:val="00690418"/>
    <w:rsid w:val="006915F5"/>
    <w:rsid w:val="00692F8B"/>
    <w:rsid w:val="00693CAE"/>
    <w:rsid w:val="00694F3D"/>
    <w:rsid w:val="006954DA"/>
    <w:rsid w:val="0069551B"/>
    <w:rsid w:val="0069683A"/>
    <w:rsid w:val="00697500"/>
    <w:rsid w:val="00697CCA"/>
    <w:rsid w:val="006A0EC8"/>
    <w:rsid w:val="006A0F9A"/>
    <w:rsid w:val="006A1622"/>
    <w:rsid w:val="006A1C8B"/>
    <w:rsid w:val="006A47DA"/>
    <w:rsid w:val="006A5256"/>
    <w:rsid w:val="006A5650"/>
    <w:rsid w:val="006A65AC"/>
    <w:rsid w:val="006A6BB7"/>
    <w:rsid w:val="006B17D0"/>
    <w:rsid w:val="006B1E6E"/>
    <w:rsid w:val="006B3334"/>
    <w:rsid w:val="006B5264"/>
    <w:rsid w:val="006B649F"/>
    <w:rsid w:val="006B7189"/>
    <w:rsid w:val="006B7BE5"/>
    <w:rsid w:val="006C156B"/>
    <w:rsid w:val="006C1620"/>
    <w:rsid w:val="006C2109"/>
    <w:rsid w:val="006C2E14"/>
    <w:rsid w:val="006C3507"/>
    <w:rsid w:val="006C3BC0"/>
    <w:rsid w:val="006C675E"/>
    <w:rsid w:val="006C6E98"/>
    <w:rsid w:val="006C798C"/>
    <w:rsid w:val="006C7BBF"/>
    <w:rsid w:val="006D2577"/>
    <w:rsid w:val="006D54F5"/>
    <w:rsid w:val="006D565F"/>
    <w:rsid w:val="006D5E6D"/>
    <w:rsid w:val="006E0CEC"/>
    <w:rsid w:val="006E27AD"/>
    <w:rsid w:val="006E35BF"/>
    <w:rsid w:val="006E3EDE"/>
    <w:rsid w:val="006E43B4"/>
    <w:rsid w:val="006E5B41"/>
    <w:rsid w:val="006E6BC5"/>
    <w:rsid w:val="006E6EFB"/>
    <w:rsid w:val="006E7570"/>
    <w:rsid w:val="006F0CA6"/>
    <w:rsid w:val="006F0DA4"/>
    <w:rsid w:val="006F29BB"/>
    <w:rsid w:val="006F2FC2"/>
    <w:rsid w:val="0070052E"/>
    <w:rsid w:val="007005F7"/>
    <w:rsid w:val="00701237"/>
    <w:rsid w:val="00701FBE"/>
    <w:rsid w:val="0070238B"/>
    <w:rsid w:val="00702E54"/>
    <w:rsid w:val="007033C4"/>
    <w:rsid w:val="0070643C"/>
    <w:rsid w:val="007071A5"/>
    <w:rsid w:val="00712B45"/>
    <w:rsid w:val="00714AA3"/>
    <w:rsid w:val="00714F0F"/>
    <w:rsid w:val="0071631A"/>
    <w:rsid w:val="007212C1"/>
    <w:rsid w:val="00722073"/>
    <w:rsid w:val="0072241B"/>
    <w:rsid w:val="007228EF"/>
    <w:rsid w:val="00723A5A"/>
    <w:rsid w:val="00723CD8"/>
    <w:rsid w:val="00724160"/>
    <w:rsid w:val="00724302"/>
    <w:rsid w:val="00724B69"/>
    <w:rsid w:val="00726434"/>
    <w:rsid w:val="0072766B"/>
    <w:rsid w:val="00730D00"/>
    <w:rsid w:val="00730DD1"/>
    <w:rsid w:val="00731AAB"/>
    <w:rsid w:val="00737028"/>
    <w:rsid w:val="00740278"/>
    <w:rsid w:val="00740BC3"/>
    <w:rsid w:val="007410BF"/>
    <w:rsid w:val="0074168B"/>
    <w:rsid w:val="0074236D"/>
    <w:rsid w:val="00743C6E"/>
    <w:rsid w:val="0074415F"/>
    <w:rsid w:val="007444EF"/>
    <w:rsid w:val="007444F2"/>
    <w:rsid w:val="00746C6B"/>
    <w:rsid w:val="00747FBC"/>
    <w:rsid w:val="007528AA"/>
    <w:rsid w:val="007529DB"/>
    <w:rsid w:val="00753B58"/>
    <w:rsid w:val="00754A5B"/>
    <w:rsid w:val="007563FB"/>
    <w:rsid w:val="007567DB"/>
    <w:rsid w:val="00757153"/>
    <w:rsid w:val="00757188"/>
    <w:rsid w:val="007578D1"/>
    <w:rsid w:val="007601F5"/>
    <w:rsid w:val="00762656"/>
    <w:rsid w:val="0076282E"/>
    <w:rsid w:val="00763581"/>
    <w:rsid w:val="00765CF9"/>
    <w:rsid w:val="007677BA"/>
    <w:rsid w:val="00771156"/>
    <w:rsid w:val="00772FFE"/>
    <w:rsid w:val="00780116"/>
    <w:rsid w:val="007803C9"/>
    <w:rsid w:val="007819CB"/>
    <w:rsid w:val="00781A41"/>
    <w:rsid w:val="007822FA"/>
    <w:rsid w:val="00782A44"/>
    <w:rsid w:val="007849CD"/>
    <w:rsid w:val="00785DC8"/>
    <w:rsid w:val="00785EB3"/>
    <w:rsid w:val="00786483"/>
    <w:rsid w:val="007926D8"/>
    <w:rsid w:val="00792B84"/>
    <w:rsid w:val="00793981"/>
    <w:rsid w:val="00794923"/>
    <w:rsid w:val="007949CC"/>
    <w:rsid w:val="0079509C"/>
    <w:rsid w:val="00795172"/>
    <w:rsid w:val="00795A6B"/>
    <w:rsid w:val="00795D11"/>
    <w:rsid w:val="00797015"/>
    <w:rsid w:val="007A00E2"/>
    <w:rsid w:val="007A0D13"/>
    <w:rsid w:val="007A28A0"/>
    <w:rsid w:val="007A2D41"/>
    <w:rsid w:val="007A3ADD"/>
    <w:rsid w:val="007A53E3"/>
    <w:rsid w:val="007A5E57"/>
    <w:rsid w:val="007A70CA"/>
    <w:rsid w:val="007A7409"/>
    <w:rsid w:val="007A7434"/>
    <w:rsid w:val="007B0CD7"/>
    <w:rsid w:val="007B2DBD"/>
    <w:rsid w:val="007B358E"/>
    <w:rsid w:val="007B4685"/>
    <w:rsid w:val="007B480D"/>
    <w:rsid w:val="007B5C56"/>
    <w:rsid w:val="007B6569"/>
    <w:rsid w:val="007B79AB"/>
    <w:rsid w:val="007C03AA"/>
    <w:rsid w:val="007C0B05"/>
    <w:rsid w:val="007C162A"/>
    <w:rsid w:val="007C1BAA"/>
    <w:rsid w:val="007C4630"/>
    <w:rsid w:val="007C4A95"/>
    <w:rsid w:val="007C58A8"/>
    <w:rsid w:val="007C58B5"/>
    <w:rsid w:val="007C5AA9"/>
    <w:rsid w:val="007C6457"/>
    <w:rsid w:val="007D2632"/>
    <w:rsid w:val="007D3120"/>
    <w:rsid w:val="007D4834"/>
    <w:rsid w:val="007D4F20"/>
    <w:rsid w:val="007D6023"/>
    <w:rsid w:val="007D6B6C"/>
    <w:rsid w:val="007D70E5"/>
    <w:rsid w:val="007E009A"/>
    <w:rsid w:val="007E266A"/>
    <w:rsid w:val="007E323B"/>
    <w:rsid w:val="007E61A6"/>
    <w:rsid w:val="007E643F"/>
    <w:rsid w:val="007E6D85"/>
    <w:rsid w:val="007F2B0E"/>
    <w:rsid w:val="007F2CDC"/>
    <w:rsid w:val="007F37A9"/>
    <w:rsid w:val="007F6CC1"/>
    <w:rsid w:val="00800331"/>
    <w:rsid w:val="00801770"/>
    <w:rsid w:val="008017E8"/>
    <w:rsid w:val="0080218F"/>
    <w:rsid w:val="008023F4"/>
    <w:rsid w:val="00802790"/>
    <w:rsid w:val="0080284D"/>
    <w:rsid w:val="0080333A"/>
    <w:rsid w:val="00804D16"/>
    <w:rsid w:val="00805525"/>
    <w:rsid w:val="00805B4D"/>
    <w:rsid w:val="008076E6"/>
    <w:rsid w:val="00810257"/>
    <w:rsid w:val="00811AD2"/>
    <w:rsid w:val="00813B60"/>
    <w:rsid w:val="00814472"/>
    <w:rsid w:val="00814933"/>
    <w:rsid w:val="00816B6A"/>
    <w:rsid w:val="00817697"/>
    <w:rsid w:val="00817A36"/>
    <w:rsid w:val="00820275"/>
    <w:rsid w:val="0082151B"/>
    <w:rsid w:val="0082189A"/>
    <w:rsid w:val="00822585"/>
    <w:rsid w:val="00823362"/>
    <w:rsid w:val="0082512C"/>
    <w:rsid w:val="00825902"/>
    <w:rsid w:val="00825BF8"/>
    <w:rsid w:val="00825F19"/>
    <w:rsid w:val="008267C4"/>
    <w:rsid w:val="00831747"/>
    <w:rsid w:val="0083182D"/>
    <w:rsid w:val="0083226E"/>
    <w:rsid w:val="00834A89"/>
    <w:rsid w:val="00834A96"/>
    <w:rsid w:val="00836CC6"/>
    <w:rsid w:val="00837EC9"/>
    <w:rsid w:val="008404D1"/>
    <w:rsid w:val="008410B1"/>
    <w:rsid w:val="00842D64"/>
    <w:rsid w:val="008442B1"/>
    <w:rsid w:val="00851DD3"/>
    <w:rsid w:val="00852533"/>
    <w:rsid w:val="00853BBC"/>
    <w:rsid w:val="0085621A"/>
    <w:rsid w:val="00856978"/>
    <w:rsid w:val="00857C6D"/>
    <w:rsid w:val="00857E1C"/>
    <w:rsid w:val="00860372"/>
    <w:rsid w:val="00860EE6"/>
    <w:rsid w:val="00861C9B"/>
    <w:rsid w:val="008622B5"/>
    <w:rsid w:val="008629D1"/>
    <w:rsid w:val="0086351D"/>
    <w:rsid w:val="00863612"/>
    <w:rsid w:val="00864925"/>
    <w:rsid w:val="00865390"/>
    <w:rsid w:val="00865DFA"/>
    <w:rsid w:val="00867A04"/>
    <w:rsid w:val="00870A2E"/>
    <w:rsid w:val="00871E85"/>
    <w:rsid w:val="00872134"/>
    <w:rsid w:val="0087325B"/>
    <w:rsid w:val="00873C97"/>
    <w:rsid w:val="00876945"/>
    <w:rsid w:val="008769B7"/>
    <w:rsid w:val="00877288"/>
    <w:rsid w:val="00880506"/>
    <w:rsid w:val="00880FF5"/>
    <w:rsid w:val="008841BC"/>
    <w:rsid w:val="00885B15"/>
    <w:rsid w:val="00886B11"/>
    <w:rsid w:val="008876AE"/>
    <w:rsid w:val="0089018B"/>
    <w:rsid w:val="008902F6"/>
    <w:rsid w:val="00890597"/>
    <w:rsid w:val="00892F4C"/>
    <w:rsid w:val="00893602"/>
    <w:rsid w:val="0089449F"/>
    <w:rsid w:val="00894E05"/>
    <w:rsid w:val="0089609C"/>
    <w:rsid w:val="00897BBF"/>
    <w:rsid w:val="008A1C4F"/>
    <w:rsid w:val="008A2611"/>
    <w:rsid w:val="008A2F93"/>
    <w:rsid w:val="008A4064"/>
    <w:rsid w:val="008A4324"/>
    <w:rsid w:val="008A6D0F"/>
    <w:rsid w:val="008A7195"/>
    <w:rsid w:val="008A7C1D"/>
    <w:rsid w:val="008A7E13"/>
    <w:rsid w:val="008B0CC9"/>
    <w:rsid w:val="008B15A4"/>
    <w:rsid w:val="008B36F1"/>
    <w:rsid w:val="008B4CEC"/>
    <w:rsid w:val="008B4F05"/>
    <w:rsid w:val="008B518A"/>
    <w:rsid w:val="008B55B4"/>
    <w:rsid w:val="008B6418"/>
    <w:rsid w:val="008B6C3E"/>
    <w:rsid w:val="008C06D3"/>
    <w:rsid w:val="008C0A5C"/>
    <w:rsid w:val="008C1BF7"/>
    <w:rsid w:val="008C23C9"/>
    <w:rsid w:val="008C24A8"/>
    <w:rsid w:val="008C294E"/>
    <w:rsid w:val="008C29F8"/>
    <w:rsid w:val="008C396F"/>
    <w:rsid w:val="008C4994"/>
    <w:rsid w:val="008C5976"/>
    <w:rsid w:val="008C7416"/>
    <w:rsid w:val="008C76C6"/>
    <w:rsid w:val="008C7AC3"/>
    <w:rsid w:val="008C7DEE"/>
    <w:rsid w:val="008D11AB"/>
    <w:rsid w:val="008D31DB"/>
    <w:rsid w:val="008D4F32"/>
    <w:rsid w:val="008D6839"/>
    <w:rsid w:val="008D70FC"/>
    <w:rsid w:val="008E0425"/>
    <w:rsid w:val="008E125E"/>
    <w:rsid w:val="008E2C92"/>
    <w:rsid w:val="008E360E"/>
    <w:rsid w:val="008E3995"/>
    <w:rsid w:val="008E3AD2"/>
    <w:rsid w:val="008E4927"/>
    <w:rsid w:val="008E748D"/>
    <w:rsid w:val="008F0F60"/>
    <w:rsid w:val="008F21C8"/>
    <w:rsid w:val="008F3EC5"/>
    <w:rsid w:val="008F42E1"/>
    <w:rsid w:val="008F6603"/>
    <w:rsid w:val="00900745"/>
    <w:rsid w:val="00900B8B"/>
    <w:rsid w:val="00901397"/>
    <w:rsid w:val="00902334"/>
    <w:rsid w:val="00902AD4"/>
    <w:rsid w:val="0090410A"/>
    <w:rsid w:val="0090600F"/>
    <w:rsid w:val="00906062"/>
    <w:rsid w:val="009061DE"/>
    <w:rsid w:val="00906468"/>
    <w:rsid w:val="00912FD2"/>
    <w:rsid w:val="009132B9"/>
    <w:rsid w:val="00913486"/>
    <w:rsid w:val="009148E0"/>
    <w:rsid w:val="0091491C"/>
    <w:rsid w:val="00914CF8"/>
    <w:rsid w:val="0091511C"/>
    <w:rsid w:val="00915725"/>
    <w:rsid w:val="009159CF"/>
    <w:rsid w:val="00915DF4"/>
    <w:rsid w:val="0091731E"/>
    <w:rsid w:val="00917AA1"/>
    <w:rsid w:val="00917DBD"/>
    <w:rsid w:val="00921A6B"/>
    <w:rsid w:val="009220BE"/>
    <w:rsid w:val="00922102"/>
    <w:rsid w:val="00922AB5"/>
    <w:rsid w:val="00922C39"/>
    <w:rsid w:val="0092306A"/>
    <w:rsid w:val="0092309C"/>
    <w:rsid w:val="0092363B"/>
    <w:rsid w:val="00925531"/>
    <w:rsid w:val="009264AC"/>
    <w:rsid w:val="009270BC"/>
    <w:rsid w:val="0092745F"/>
    <w:rsid w:val="00927AA0"/>
    <w:rsid w:val="00930446"/>
    <w:rsid w:val="00930C3B"/>
    <w:rsid w:val="00932202"/>
    <w:rsid w:val="00933F79"/>
    <w:rsid w:val="00935E94"/>
    <w:rsid w:val="00935F52"/>
    <w:rsid w:val="009377A4"/>
    <w:rsid w:val="009405C8"/>
    <w:rsid w:val="009406B3"/>
    <w:rsid w:val="0094126C"/>
    <w:rsid w:val="00943A94"/>
    <w:rsid w:val="00943E2B"/>
    <w:rsid w:val="00943EE9"/>
    <w:rsid w:val="00944BD9"/>
    <w:rsid w:val="0094676F"/>
    <w:rsid w:val="00946B69"/>
    <w:rsid w:val="009509DD"/>
    <w:rsid w:val="00953C62"/>
    <w:rsid w:val="009608EA"/>
    <w:rsid w:val="0096459E"/>
    <w:rsid w:val="00964A2B"/>
    <w:rsid w:val="0096751E"/>
    <w:rsid w:val="00970B46"/>
    <w:rsid w:val="00970CF5"/>
    <w:rsid w:val="00972262"/>
    <w:rsid w:val="00972B16"/>
    <w:rsid w:val="00973992"/>
    <w:rsid w:val="00974080"/>
    <w:rsid w:val="00974196"/>
    <w:rsid w:val="00974748"/>
    <w:rsid w:val="009748CC"/>
    <w:rsid w:val="00974D9B"/>
    <w:rsid w:val="00975313"/>
    <w:rsid w:val="00975D8A"/>
    <w:rsid w:val="00975FB0"/>
    <w:rsid w:val="00976350"/>
    <w:rsid w:val="00977F93"/>
    <w:rsid w:val="00980151"/>
    <w:rsid w:val="009808AC"/>
    <w:rsid w:val="00980D0E"/>
    <w:rsid w:val="009816DB"/>
    <w:rsid w:val="009827B6"/>
    <w:rsid w:val="00982C10"/>
    <w:rsid w:val="00983F61"/>
    <w:rsid w:val="009908E9"/>
    <w:rsid w:val="009910B7"/>
    <w:rsid w:val="00992221"/>
    <w:rsid w:val="009929F0"/>
    <w:rsid w:val="00993084"/>
    <w:rsid w:val="0099360B"/>
    <w:rsid w:val="00993654"/>
    <w:rsid w:val="0099429A"/>
    <w:rsid w:val="0099433C"/>
    <w:rsid w:val="0099507E"/>
    <w:rsid w:val="009958FB"/>
    <w:rsid w:val="009959BF"/>
    <w:rsid w:val="00996A64"/>
    <w:rsid w:val="00997659"/>
    <w:rsid w:val="009979EF"/>
    <w:rsid w:val="009A0321"/>
    <w:rsid w:val="009A0E90"/>
    <w:rsid w:val="009A217C"/>
    <w:rsid w:val="009A4722"/>
    <w:rsid w:val="009A519B"/>
    <w:rsid w:val="009A5548"/>
    <w:rsid w:val="009B00CC"/>
    <w:rsid w:val="009B02BD"/>
    <w:rsid w:val="009B3947"/>
    <w:rsid w:val="009B3C73"/>
    <w:rsid w:val="009B5DE9"/>
    <w:rsid w:val="009B7424"/>
    <w:rsid w:val="009B74A6"/>
    <w:rsid w:val="009C0ABB"/>
    <w:rsid w:val="009C0DCF"/>
    <w:rsid w:val="009C1189"/>
    <w:rsid w:val="009C1BC9"/>
    <w:rsid w:val="009C1C50"/>
    <w:rsid w:val="009C3478"/>
    <w:rsid w:val="009C3AC6"/>
    <w:rsid w:val="009C3D53"/>
    <w:rsid w:val="009C3E26"/>
    <w:rsid w:val="009C5D7F"/>
    <w:rsid w:val="009C5EAC"/>
    <w:rsid w:val="009C627F"/>
    <w:rsid w:val="009C7142"/>
    <w:rsid w:val="009C7F53"/>
    <w:rsid w:val="009D0001"/>
    <w:rsid w:val="009D0A18"/>
    <w:rsid w:val="009D115D"/>
    <w:rsid w:val="009D22AF"/>
    <w:rsid w:val="009D3490"/>
    <w:rsid w:val="009D7DF5"/>
    <w:rsid w:val="009E1F94"/>
    <w:rsid w:val="009E230A"/>
    <w:rsid w:val="009E59B3"/>
    <w:rsid w:val="009E6191"/>
    <w:rsid w:val="009E64DD"/>
    <w:rsid w:val="009F2EC3"/>
    <w:rsid w:val="009F4B8C"/>
    <w:rsid w:val="009F67D5"/>
    <w:rsid w:val="009F6FEC"/>
    <w:rsid w:val="009F76C1"/>
    <w:rsid w:val="009F7E8A"/>
    <w:rsid w:val="00A01607"/>
    <w:rsid w:val="00A0189A"/>
    <w:rsid w:val="00A0226C"/>
    <w:rsid w:val="00A02810"/>
    <w:rsid w:val="00A03874"/>
    <w:rsid w:val="00A0476D"/>
    <w:rsid w:val="00A04C47"/>
    <w:rsid w:val="00A04E3F"/>
    <w:rsid w:val="00A0733D"/>
    <w:rsid w:val="00A0771F"/>
    <w:rsid w:val="00A1098D"/>
    <w:rsid w:val="00A12642"/>
    <w:rsid w:val="00A12E84"/>
    <w:rsid w:val="00A1353D"/>
    <w:rsid w:val="00A13D30"/>
    <w:rsid w:val="00A13E21"/>
    <w:rsid w:val="00A13FA1"/>
    <w:rsid w:val="00A14241"/>
    <w:rsid w:val="00A14DB0"/>
    <w:rsid w:val="00A157A7"/>
    <w:rsid w:val="00A16FDB"/>
    <w:rsid w:val="00A179EE"/>
    <w:rsid w:val="00A21970"/>
    <w:rsid w:val="00A22B03"/>
    <w:rsid w:val="00A24307"/>
    <w:rsid w:val="00A26547"/>
    <w:rsid w:val="00A26720"/>
    <w:rsid w:val="00A2679D"/>
    <w:rsid w:val="00A26BDB"/>
    <w:rsid w:val="00A27BD7"/>
    <w:rsid w:val="00A27E2A"/>
    <w:rsid w:val="00A30547"/>
    <w:rsid w:val="00A3158E"/>
    <w:rsid w:val="00A315FC"/>
    <w:rsid w:val="00A319AC"/>
    <w:rsid w:val="00A31ABF"/>
    <w:rsid w:val="00A3267A"/>
    <w:rsid w:val="00A327D3"/>
    <w:rsid w:val="00A32D94"/>
    <w:rsid w:val="00A32DCA"/>
    <w:rsid w:val="00A3353D"/>
    <w:rsid w:val="00A33607"/>
    <w:rsid w:val="00A350F0"/>
    <w:rsid w:val="00A406F5"/>
    <w:rsid w:val="00A42A2E"/>
    <w:rsid w:val="00A438A9"/>
    <w:rsid w:val="00A452EC"/>
    <w:rsid w:val="00A45480"/>
    <w:rsid w:val="00A459AC"/>
    <w:rsid w:val="00A4648B"/>
    <w:rsid w:val="00A467DE"/>
    <w:rsid w:val="00A47985"/>
    <w:rsid w:val="00A479E0"/>
    <w:rsid w:val="00A50846"/>
    <w:rsid w:val="00A50A16"/>
    <w:rsid w:val="00A51B09"/>
    <w:rsid w:val="00A55303"/>
    <w:rsid w:val="00A55958"/>
    <w:rsid w:val="00A55C22"/>
    <w:rsid w:val="00A56CEB"/>
    <w:rsid w:val="00A61413"/>
    <w:rsid w:val="00A6374D"/>
    <w:rsid w:val="00A643C7"/>
    <w:rsid w:val="00A6513B"/>
    <w:rsid w:val="00A662DC"/>
    <w:rsid w:val="00A665A9"/>
    <w:rsid w:val="00A66AF1"/>
    <w:rsid w:val="00A67CD5"/>
    <w:rsid w:val="00A70070"/>
    <w:rsid w:val="00A720F3"/>
    <w:rsid w:val="00A74493"/>
    <w:rsid w:val="00A74690"/>
    <w:rsid w:val="00A76F9A"/>
    <w:rsid w:val="00A771F2"/>
    <w:rsid w:val="00A77786"/>
    <w:rsid w:val="00A80DF0"/>
    <w:rsid w:val="00A813D0"/>
    <w:rsid w:val="00A81946"/>
    <w:rsid w:val="00A82CCA"/>
    <w:rsid w:val="00A83B03"/>
    <w:rsid w:val="00A84931"/>
    <w:rsid w:val="00A85320"/>
    <w:rsid w:val="00A87A55"/>
    <w:rsid w:val="00A913C4"/>
    <w:rsid w:val="00A91A3F"/>
    <w:rsid w:val="00A92203"/>
    <w:rsid w:val="00A94218"/>
    <w:rsid w:val="00A9486C"/>
    <w:rsid w:val="00A95E65"/>
    <w:rsid w:val="00A96560"/>
    <w:rsid w:val="00A96E65"/>
    <w:rsid w:val="00A97410"/>
    <w:rsid w:val="00A97B95"/>
    <w:rsid w:val="00AA2092"/>
    <w:rsid w:val="00AA21CA"/>
    <w:rsid w:val="00AA3D0F"/>
    <w:rsid w:val="00AA5741"/>
    <w:rsid w:val="00AA5963"/>
    <w:rsid w:val="00AA7513"/>
    <w:rsid w:val="00AA7C52"/>
    <w:rsid w:val="00AB0089"/>
    <w:rsid w:val="00AB1E7F"/>
    <w:rsid w:val="00AB43B6"/>
    <w:rsid w:val="00AB4855"/>
    <w:rsid w:val="00AB5051"/>
    <w:rsid w:val="00AB5079"/>
    <w:rsid w:val="00AB538F"/>
    <w:rsid w:val="00AB5575"/>
    <w:rsid w:val="00AB5E84"/>
    <w:rsid w:val="00AB66B4"/>
    <w:rsid w:val="00AB702F"/>
    <w:rsid w:val="00AC15C9"/>
    <w:rsid w:val="00AC41C6"/>
    <w:rsid w:val="00AC6418"/>
    <w:rsid w:val="00AD04C0"/>
    <w:rsid w:val="00AD10EE"/>
    <w:rsid w:val="00AD168D"/>
    <w:rsid w:val="00AD3089"/>
    <w:rsid w:val="00AD3915"/>
    <w:rsid w:val="00AD48C0"/>
    <w:rsid w:val="00AD49D5"/>
    <w:rsid w:val="00AD5222"/>
    <w:rsid w:val="00AD5C6A"/>
    <w:rsid w:val="00AD60F8"/>
    <w:rsid w:val="00AD7D2E"/>
    <w:rsid w:val="00AE0973"/>
    <w:rsid w:val="00AE1236"/>
    <w:rsid w:val="00AE1B1A"/>
    <w:rsid w:val="00AE3DFC"/>
    <w:rsid w:val="00AE563C"/>
    <w:rsid w:val="00AE694C"/>
    <w:rsid w:val="00AF1904"/>
    <w:rsid w:val="00AF300E"/>
    <w:rsid w:val="00AF38A0"/>
    <w:rsid w:val="00AF38D7"/>
    <w:rsid w:val="00B005A0"/>
    <w:rsid w:val="00B00D55"/>
    <w:rsid w:val="00B0426E"/>
    <w:rsid w:val="00B058CF"/>
    <w:rsid w:val="00B06384"/>
    <w:rsid w:val="00B067D9"/>
    <w:rsid w:val="00B0700B"/>
    <w:rsid w:val="00B077CF"/>
    <w:rsid w:val="00B07E92"/>
    <w:rsid w:val="00B11C09"/>
    <w:rsid w:val="00B1266F"/>
    <w:rsid w:val="00B13206"/>
    <w:rsid w:val="00B1343A"/>
    <w:rsid w:val="00B1404F"/>
    <w:rsid w:val="00B15F64"/>
    <w:rsid w:val="00B17E37"/>
    <w:rsid w:val="00B20006"/>
    <w:rsid w:val="00B2225F"/>
    <w:rsid w:val="00B25368"/>
    <w:rsid w:val="00B27268"/>
    <w:rsid w:val="00B27EF7"/>
    <w:rsid w:val="00B300CA"/>
    <w:rsid w:val="00B30E0F"/>
    <w:rsid w:val="00B3276D"/>
    <w:rsid w:val="00B342CA"/>
    <w:rsid w:val="00B34389"/>
    <w:rsid w:val="00B34CC0"/>
    <w:rsid w:val="00B34D88"/>
    <w:rsid w:val="00B35C02"/>
    <w:rsid w:val="00B36FE0"/>
    <w:rsid w:val="00B408A8"/>
    <w:rsid w:val="00B40D80"/>
    <w:rsid w:val="00B424FA"/>
    <w:rsid w:val="00B46173"/>
    <w:rsid w:val="00B46F52"/>
    <w:rsid w:val="00B47E47"/>
    <w:rsid w:val="00B511FD"/>
    <w:rsid w:val="00B530F3"/>
    <w:rsid w:val="00B5345F"/>
    <w:rsid w:val="00B53645"/>
    <w:rsid w:val="00B542BB"/>
    <w:rsid w:val="00B5516C"/>
    <w:rsid w:val="00B553A5"/>
    <w:rsid w:val="00B56AA3"/>
    <w:rsid w:val="00B56AAE"/>
    <w:rsid w:val="00B6409C"/>
    <w:rsid w:val="00B64647"/>
    <w:rsid w:val="00B64A51"/>
    <w:rsid w:val="00B65B19"/>
    <w:rsid w:val="00B67C91"/>
    <w:rsid w:val="00B70D2E"/>
    <w:rsid w:val="00B71F80"/>
    <w:rsid w:val="00B73002"/>
    <w:rsid w:val="00B75134"/>
    <w:rsid w:val="00B75D81"/>
    <w:rsid w:val="00B76063"/>
    <w:rsid w:val="00B760C5"/>
    <w:rsid w:val="00B77811"/>
    <w:rsid w:val="00B779E6"/>
    <w:rsid w:val="00B80E8F"/>
    <w:rsid w:val="00B81D65"/>
    <w:rsid w:val="00B81E28"/>
    <w:rsid w:val="00B82DB4"/>
    <w:rsid w:val="00B83396"/>
    <w:rsid w:val="00B843A4"/>
    <w:rsid w:val="00B85013"/>
    <w:rsid w:val="00B85F22"/>
    <w:rsid w:val="00B868B6"/>
    <w:rsid w:val="00B87D61"/>
    <w:rsid w:val="00B9154E"/>
    <w:rsid w:val="00B91B50"/>
    <w:rsid w:val="00B91D43"/>
    <w:rsid w:val="00B924BA"/>
    <w:rsid w:val="00B92EDE"/>
    <w:rsid w:val="00B93A04"/>
    <w:rsid w:val="00B93E40"/>
    <w:rsid w:val="00B93E4E"/>
    <w:rsid w:val="00B9638A"/>
    <w:rsid w:val="00B96665"/>
    <w:rsid w:val="00B96CB9"/>
    <w:rsid w:val="00B9793C"/>
    <w:rsid w:val="00BA0957"/>
    <w:rsid w:val="00BA124A"/>
    <w:rsid w:val="00BA17B9"/>
    <w:rsid w:val="00BA2191"/>
    <w:rsid w:val="00BA2BDE"/>
    <w:rsid w:val="00BA4132"/>
    <w:rsid w:val="00BA45E3"/>
    <w:rsid w:val="00BA6712"/>
    <w:rsid w:val="00BA6B10"/>
    <w:rsid w:val="00BB06F3"/>
    <w:rsid w:val="00BB0DEE"/>
    <w:rsid w:val="00BB0E77"/>
    <w:rsid w:val="00BB1925"/>
    <w:rsid w:val="00BB1CCC"/>
    <w:rsid w:val="00BB29C9"/>
    <w:rsid w:val="00BB2D68"/>
    <w:rsid w:val="00BB31FF"/>
    <w:rsid w:val="00BB55C1"/>
    <w:rsid w:val="00BB5790"/>
    <w:rsid w:val="00BB5EA8"/>
    <w:rsid w:val="00BB6F24"/>
    <w:rsid w:val="00BB7424"/>
    <w:rsid w:val="00BB7437"/>
    <w:rsid w:val="00BC1612"/>
    <w:rsid w:val="00BC2A57"/>
    <w:rsid w:val="00BC2D8E"/>
    <w:rsid w:val="00BC2EAB"/>
    <w:rsid w:val="00BC2F51"/>
    <w:rsid w:val="00BC3268"/>
    <w:rsid w:val="00BC4A2A"/>
    <w:rsid w:val="00BC57FD"/>
    <w:rsid w:val="00BC60E3"/>
    <w:rsid w:val="00BC6240"/>
    <w:rsid w:val="00BC6421"/>
    <w:rsid w:val="00BC6F0A"/>
    <w:rsid w:val="00BC76A7"/>
    <w:rsid w:val="00BD0D8D"/>
    <w:rsid w:val="00BD1F0E"/>
    <w:rsid w:val="00BD359E"/>
    <w:rsid w:val="00BD409F"/>
    <w:rsid w:val="00BD43D1"/>
    <w:rsid w:val="00BE0501"/>
    <w:rsid w:val="00BE164C"/>
    <w:rsid w:val="00BE4BE1"/>
    <w:rsid w:val="00BE62B1"/>
    <w:rsid w:val="00BE7897"/>
    <w:rsid w:val="00BE7C8B"/>
    <w:rsid w:val="00BF2E15"/>
    <w:rsid w:val="00BF4247"/>
    <w:rsid w:val="00BF4C90"/>
    <w:rsid w:val="00BF515F"/>
    <w:rsid w:val="00BF620C"/>
    <w:rsid w:val="00BF769D"/>
    <w:rsid w:val="00C0057B"/>
    <w:rsid w:val="00C00CE9"/>
    <w:rsid w:val="00C00FA5"/>
    <w:rsid w:val="00C0104A"/>
    <w:rsid w:val="00C01BD7"/>
    <w:rsid w:val="00C027CA"/>
    <w:rsid w:val="00C029E7"/>
    <w:rsid w:val="00C02CAF"/>
    <w:rsid w:val="00C02FF4"/>
    <w:rsid w:val="00C035EB"/>
    <w:rsid w:val="00C05E0C"/>
    <w:rsid w:val="00C06EBC"/>
    <w:rsid w:val="00C07FB2"/>
    <w:rsid w:val="00C10796"/>
    <w:rsid w:val="00C10B5D"/>
    <w:rsid w:val="00C10CEC"/>
    <w:rsid w:val="00C1214D"/>
    <w:rsid w:val="00C131D6"/>
    <w:rsid w:val="00C167D3"/>
    <w:rsid w:val="00C1755F"/>
    <w:rsid w:val="00C17F9C"/>
    <w:rsid w:val="00C20731"/>
    <w:rsid w:val="00C21034"/>
    <w:rsid w:val="00C223D2"/>
    <w:rsid w:val="00C22B58"/>
    <w:rsid w:val="00C23A73"/>
    <w:rsid w:val="00C250E7"/>
    <w:rsid w:val="00C251C7"/>
    <w:rsid w:val="00C32A86"/>
    <w:rsid w:val="00C32BB6"/>
    <w:rsid w:val="00C32EFE"/>
    <w:rsid w:val="00C33035"/>
    <w:rsid w:val="00C343AF"/>
    <w:rsid w:val="00C361A8"/>
    <w:rsid w:val="00C442C2"/>
    <w:rsid w:val="00C46B89"/>
    <w:rsid w:val="00C46EE6"/>
    <w:rsid w:val="00C4711E"/>
    <w:rsid w:val="00C47B14"/>
    <w:rsid w:val="00C511C1"/>
    <w:rsid w:val="00C5434A"/>
    <w:rsid w:val="00C544D6"/>
    <w:rsid w:val="00C54900"/>
    <w:rsid w:val="00C549BB"/>
    <w:rsid w:val="00C562F8"/>
    <w:rsid w:val="00C622F4"/>
    <w:rsid w:val="00C62623"/>
    <w:rsid w:val="00C6407A"/>
    <w:rsid w:val="00C66237"/>
    <w:rsid w:val="00C70F5E"/>
    <w:rsid w:val="00C718BD"/>
    <w:rsid w:val="00C729BB"/>
    <w:rsid w:val="00C738DA"/>
    <w:rsid w:val="00C738DB"/>
    <w:rsid w:val="00C7701A"/>
    <w:rsid w:val="00C77747"/>
    <w:rsid w:val="00C8027F"/>
    <w:rsid w:val="00C817E6"/>
    <w:rsid w:val="00C82B33"/>
    <w:rsid w:val="00C82D9B"/>
    <w:rsid w:val="00C83128"/>
    <w:rsid w:val="00C83FDA"/>
    <w:rsid w:val="00C845EA"/>
    <w:rsid w:val="00C85790"/>
    <w:rsid w:val="00C8710D"/>
    <w:rsid w:val="00C90459"/>
    <w:rsid w:val="00C904AD"/>
    <w:rsid w:val="00C927FF"/>
    <w:rsid w:val="00C93BAF"/>
    <w:rsid w:val="00C93BE0"/>
    <w:rsid w:val="00C965C7"/>
    <w:rsid w:val="00C96734"/>
    <w:rsid w:val="00C9790E"/>
    <w:rsid w:val="00CA06BA"/>
    <w:rsid w:val="00CA279E"/>
    <w:rsid w:val="00CA5225"/>
    <w:rsid w:val="00CA6078"/>
    <w:rsid w:val="00CA6344"/>
    <w:rsid w:val="00CA6A20"/>
    <w:rsid w:val="00CA7226"/>
    <w:rsid w:val="00CB04C7"/>
    <w:rsid w:val="00CB0E81"/>
    <w:rsid w:val="00CB10DA"/>
    <w:rsid w:val="00CB1A25"/>
    <w:rsid w:val="00CB1A7C"/>
    <w:rsid w:val="00CB22C8"/>
    <w:rsid w:val="00CB481B"/>
    <w:rsid w:val="00CB4CA4"/>
    <w:rsid w:val="00CB58D5"/>
    <w:rsid w:val="00CB5E8C"/>
    <w:rsid w:val="00CB6AA2"/>
    <w:rsid w:val="00CC060D"/>
    <w:rsid w:val="00CC1289"/>
    <w:rsid w:val="00CC2E86"/>
    <w:rsid w:val="00CC3C87"/>
    <w:rsid w:val="00CC439A"/>
    <w:rsid w:val="00CC64D0"/>
    <w:rsid w:val="00CC65F6"/>
    <w:rsid w:val="00CC7274"/>
    <w:rsid w:val="00CC791B"/>
    <w:rsid w:val="00CD06E7"/>
    <w:rsid w:val="00CD1694"/>
    <w:rsid w:val="00CD20C1"/>
    <w:rsid w:val="00CD375B"/>
    <w:rsid w:val="00CD4CDC"/>
    <w:rsid w:val="00CD54C4"/>
    <w:rsid w:val="00CD5F04"/>
    <w:rsid w:val="00CD657A"/>
    <w:rsid w:val="00CD65EB"/>
    <w:rsid w:val="00CD7775"/>
    <w:rsid w:val="00CD787C"/>
    <w:rsid w:val="00CE0282"/>
    <w:rsid w:val="00CE40A4"/>
    <w:rsid w:val="00CE4A2F"/>
    <w:rsid w:val="00CE5A9E"/>
    <w:rsid w:val="00CE6A70"/>
    <w:rsid w:val="00CF2764"/>
    <w:rsid w:val="00CF31C7"/>
    <w:rsid w:val="00CF39E2"/>
    <w:rsid w:val="00CF498F"/>
    <w:rsid w:val="00CF4A27"/>
    <w:rsid w:val="00CF61C6"/>
    <w:rsid w:val="00CF6C0E"/>
    <w:rsid w:val="00CF7093"/>
    <w:rsid w:val="00CF7604"/>
    <w:rsid w:val="00D01064"/>
    <w:rsid w:val="00D0126A"/>
    <w:rsid w:val="00D01822"/>
    <w:rsid w:val="00D029BC"/>
    <w:rsid w:val="00D03A0F"/>
    <w:rsid w:val="00D05557"/>
    <w:rsid w:val="00D073B6"/>
    <w:rsid w:val="00D07E9E"/>
    <w:rsid w:val="00D11142"/>
    <w:rsid w:val="00D146DF"/>
    <w:rsid w:val="00D14724"/>
    <w:rsid w:val="00D17F18"/>
    <w:rsid w:val="00D20558"/>
    <w:rsid w:val="00D22127"/>
    <w:rsid w:val="00D22234"/>
    <w:rsid w:val="00D223D3"/>
    <w:rsid w:val="00D24B2C"/>
    <w:rsid w:val="00D250AA"/>
    <w:rsid w:val="00D256C6"/>
    <w:rsid w:val="00D300B0"/>
    <w:rsid w:val="00D302F2"/>
    <w:rsid w:val="00D318B1"/>
    <w:rsid w:val="00D32BC4"/>
    <w:rsid w:val="00D32F93"/>
    <w:rsid w:val="00D3389B"/>
    <w:rsid w:val="00D3624D"/>
    <w:rsid w:val="00D366B9"/>
    <w:rsid w:val="00D371E9"/>
    <w:rsid w:val="00D373B4"/>
    <w:rsid w:val="00D42604"/>
    <w:rsid w:val="00D42763"/>
    <w:rsid w:val="00D42917"/>
    <w:rsid w:val="00D432B0"/>
    <w:rsid w:val="00D436AD"/>
    <w:rsid w:val="00D44AB8"/>
    <w:rsid w:val="00D44CD2"/>
    <w:rsid w:val="00D454E9"/>
    <w:rsid w:val="00D45CD0"/>
    <w:rsid w:val="00D45FA3"/>
    <w:rsid w:val="00D46480"/>
    <w:rsid w:val="00D47966"/>
    <w:rsid w:val="00D50BAA"/>
    <w:rsid w:val="00D50D99"/>
    <w:rsid w:val="00D51426"/>
    <w:rsid w:val="00D5600B"/>
    <w:rsid w:val="00D57045"/>
    <w:rsid w:val="00D6073A"/>
    <w:rsid w:val="00D60A06"/>
    <w:rsid w:val="00D613C9"/>
    <w:rsid w:val="00D64C37"/>
    <w:rsid w:val="00D65634"/>
    <w:rsid w:val="00D65753"/>
    <w:rsid w:val="00D66F06"/>
    <w:rsid w:val="00D66F2B"/>
    <w:rsid w:val="00D67904"/>
    <w:rsid w:val="00D70CB5"/>
    <w:rsid w:val="00D71508"/>
    <w:rsid w:val="00D72780"/>
    <w:rsid w:val="00D727EB"/>
    <w:rsid w:val="00D73C25"/>
    <w:rsid w:val="00D74797"/>
    <w:rsid w:val="00D77C9B"/>
    <w:rsid w:val="00D80765"/>
    <w:rsid w:val="00D815BA"/>
    <w:rsid w:val="00D81CB6"/>
    <w:rsid w:val="00D8204B"/>
    <w:rsid w:val="00D820EF"/>
    <w:rsid w:val="00D823DB"/>
    <w:rsid w:val="00D83199"/>
    <w:rsid w:val="00D87E54"/>
    <w:rsid w:val="00D929F4"/>
    <w:rsid w:val="00D92B30"/>
    <w:rsid w:val="00D92B9D"/>
    <w:rsid w:val="00D9464F"/>
    <w:rsid w:val="00D96C4A"/>
    <w:rsid w:val="00D97114"/>
    <w:rsid w:val="00DA00FE"/>
    <w:rsid w:val="00DA05D3"/>
    <w:rsid w:val="00DA1756"/>
    <w:rsid w:val="00DA1D27"/>
    <w:rsid w:val="00DA1D6F"/>
    <w:rsid w:val="00DA27F2"/>
    <w:rsid w:val="00DA2A69"/>
    <w:rsid w:val="00DA3326"/>
    <w:rsid w:val="00DA388C"/>
    <w:rsid w:val="00DA413C"/>
    <w:rsid w:val="00DA47E3"/>
    <w:rsid w:val="00DA707E"/>
    <w:rsid w:val="00DB09A9"/>
    <w:rsid w:val="00DB1203"/>
    <w:rsid w:val="00DB140B"/>
    <w:rsid w:val="00DB2343"/>
    <w:rsid w:val="00DB2AF2"/>
    <w:rsid w:val="00DB3AC2"/>
    <w:rsid w:val="00DB3EB6"/>
    <w:rsid w:val="00DB45C0"/>
    <w:rsid w:val="00DB4769"/>
    <w:rsid w:val="00DB4BE7"/>
    <w:rsid w:val="00DB4CA9"/>
    <w:rsid w:val="00DB6282"/>
    <w:rsid w:val="00DB6797"/>
    <w:rsid w:val="00DB76F5"/>
    <w:rsid w:val="00DB78DF"/>
    <w:rsid w:val="00DB7B1D"/>
    <w:rsid w:val="00DC175D"/>
    <w:rsid w:val="00DC4ADE"/>
    <w:rsid w:val="00DC5FF3"/>
    <w:rsid w:val="00DD02DF"/>
    <w:rsid w:val="00DD2EE2"/>
    <w:rsid w:val="00DD3563"/>
    <w:rsid w:val="00DD4E27"/>
    <w:rsid w:val="00DD5236"/>
    <w:rsid w:val="00DD52ED"/>
    <w:rsid w:val="00DD55CD"/>
    <w:rsid w:val="00DD59C0"/>
    <w:rsid w:val="00DD5FE5"/>
    <w:rsid w:val="00DD764E"/>
    <w:rsid w:val="00DE10B7"/>
    <w:rsid w:val="00DE12D9"/>
    <w:rsid w:val="00DE1441"/>
    <w:rsid w:val="00DE16B1"/>
    <w:rsid w:val="00DE229D"/>
    <w:rsid w:val="00DE5EE7"/>
    <w:rsid w:val="00DF104C"/>
    <w:rsid w:val="00DF125F"/>
    <w:rsid w:val="00DF245F"/>
    <w:rsid w:val="00DF2859"/>
    <w:rsid w:val="00DF2E96"/>
    <w:rsid w:val="00DF4BFB"/>
    <w:rsid w:val="00DF548C"/>
    <w:rsid w:val="00DF58C7"/>
    <w:rsid w:val="00DF5FFA"/>
    <w:rsid w:val="00E02D5A"/>
    <w:rsid w:val="00E074FE"/>
    <w:rsid w:val="00E07500"/>
    <w:rsid w:val="00E12323"/>
    <w:rsid w:val="00E12B2D"/>
    <w:rsid w:val="00E12F9D"/>
    <w:rsid w:val="00E13C29"/>
    <w:rsid w:val="00E13C8E"/>
    <w:rsid w:val="00E14A79"/>
    <w:rsid w:val="00E166E5"/>
    <w:rsid w:val="00E21BBB"/>
    <w:rsid w:val="00E23118"/>
    <w:rsid w:val="00E2391B"/>
    <w:rsid w:val="00E27A31"/>
    <w:rsid w:val="00E3235C"/>
    <w:rsid w:val="00E3327A"/>
    <w:rsid w:val="00E33635"/>
    <w:rsid w:val="00E35B6F"/>
    <w:rsid w:val="00E35FA8"/>
    <w:rsid w:val="00E36590"/>
    <w:rsid w:val="00E37018"/>
    <w:rsid w:val="00E3759D"/>
    <w:rsid w:val="00E40CD5"/>
    <w:rsid w:val="00E434BA"/>
    <w:rsid w:val="00E43AA7"/>
    <w:rsid w:val="00E450D8"/>
    <w:rsid w:val="00E467E4"/>
    <w:rsid w:val="00E47546"/>
    <w:rsid w:val="00E47B32"/>
    <w:rsid w:val="00E516D5"/>
    <w:rsid w:val="00E5189A"/>
    <w:rsid w:val="00E529CA"/>
    <w:rsid w:val="00E53DD5"/>
    <w:rsid w:val="00E53FFE"/>
    <w:rsid w:val="00E54403"/>
    <w:rsid w:val="00E548AA"/>
    <w:rsid w:val="00E54922"/>
    <w:rsid w:val="00E54972"/>
    <w:rsid w:val="00E56E45"/>
    <w:rsid w:val="00E575CC"/>
    <w:rsid w:val="00E57633"/>
    <w:rsid w:val="00E61057"/>
    <w:rsid w:val="00E61708"/>
    <w:rsid w:val="00E62BA4"/>
    <w:rsid w:val="00E6578D"/>
    <w:rsid w:val="00E657C9"/>
    <w:rsid w:val="00E675FA"/>
    <w:rsid w:val="00E703E1"/>
    <w:rsid w:val="00E70F37"/>
    <w:rsid w:val="00E716CA"/>
    <w:rsid w:val="00E7376E"/>
    <w:rsid w:val="00E73C43"/>
    <w:rsid w:val="00E74647"/>
    <w:rsid w:val="00E74672"/>
    <w:rsid w:val="00E752B1"/>
    <w:rsid w:val="00E77147"/>
    <w:rsid w:val="00E82616"/>
    <w:rsid w:val="00E84886"/>
    <w:rsid w:val="00E851B1"/>
    <w:rsid w:val="00E8732C"/>
    <w:rsid w:val="00E9034E"/>
    <w:rsid w:val="00E91636"/>
    <w:rsid w:val="00E91814"/>
    <w:rsid w:val="00E91B67"/>
    <w:rsid w:val="00E925F7"/>
    <w:rsid w:val="00E93653"/>
    <w:rsid w:val="00E95AA2"/>
    <w:rsid w:val="00EA083E"/>
    <w:rsid w:val="00EA08C9"/>
    <w:rsid w:val="00EA08CF"/>
    <w:rsid w:val="00EA0E12"/>
    <w:rsid w:val="00EA4114"/>
    <w:rsid w:val="00EA5AD6"/>
    <w:rsid w:val="00EA71EE"/>
    <w:rsid w:val="00EA767F"/>
    <w:rsid w:val="00EB026D"/>
    <w:rsid w:val="00EB0D8F"/>
    <w:rsid w:val="00EB606D"/>
    <w:rsid w:val="00EB6A21"/>
    <w:rsid w:val="00EC0584"/>
    <w:rsid w:val="00EC0C2D"/>
    <w:rsid w:val="00EC2FA6"/>
    <w:rsid w:val="00EC4904"/>
    <w:rsid w:val="00ED13B5"/>
    <w:rsid w:val="00ED14FC"/>
    <w:rsid w:val="00ED3AD5"/>
    <w:rsid w:val="00ED5E21"/>
    <w:rsid w:val="00EE006F"/>
    <w:rsid w:val="00EE058A"/>
    <w:rsid w:val="00EE12EE"/>
    <w:rsid w:val="00EE1893"/>
    <w:rsid w:val="00EE1BA9"/>
    <w:rsid w:val="00EE1D6A"/>
    <w:rsid w:val="00EE1F0E"/>
    <w:rsid w:val="00EE1FF7"/>
    <w:rsid w:val="00EE26FD"/>
    <w:rsid w:val="00EE2B5A"/>
    <w:rsid w:val="00EE2D56"/>
    <w:rsid w:val="00EE3101"/>
    <w:rsid w:val="00EE34FD"/>
    <w:rsid w:val="00EE3863"/>
    <w:rsid w:val="00EE455A"/>
    <w:rsid w:val="00EE68AA"/>
    <w:rsid w:val="00EE6AD2"/>
    <w:rsid w:val="00EE6DCD"/>
    <w:rsid w:val="00EE721A"/>
    <w:rsid w:val="00EE7708"/>
    <w:rsid w:val="00EE7C20"/>
    <w:rsid w:val="00EE7FA9"/>
    <w:rsid w:val="00EF1405"/>
    <w:rsid w:val="00EF14DF"/>
    <w:rsid w:val="00EF215D"/>
    <w:rsid w:val="00EF2F27"/>
    <w:rsid w:val="00EF36C9"/>
    <w:rsid w:val="00EF3D80"/>
    <w:rsid w:val="00EF51B4"/>
    <w:rsid w:val="00EF533D"/>
    <w:rsid w:val="00EF6D50"/>
    <w:rsid w:val="00EF7649"/>
    <w:rsid w:val="00EF7FE5"/>
    <w:rsid w:val="00F02242"/>
    <w:rsid w:val="00F04B0C"/>
    <w:rsid w:val="00F04F7E"/>
    <w:rsid w:val="00F054E4"/>
    <w:rsid w:val="00F05B32"/>
    <w:rsid w:val="00F060CD"/>
    <w:rsid w:val="00F106AC"/>
    <w:rsid w:val="00F11103"/>
    <w:rsid w:val="00F120B4"/>
    <w:rsid w:val="00F121A9"/>
    <w:rsid w:val="00F12220"/>
    <w:rsid w:val="00F142B1"/>
    <w:rsid w:val="00F15DD8"/>
    <w:rsid w:val="00F17252"/>
    <w:rsid w:val="00F2026C"/>
    <w:rsid w:val="00F206FC"/>
    <w:rsid w:val="00F222EB"/>
    <w:rsid w:val="00F237DB"/>
    <w:rsid w:val="00F23AF5"/>
    <w:rsid w:val="00F253AD"/>
    <w:rsid w:val="00F26A63"/>
    <w:rsid w:val="00F31A0B"/>
    <w:rsid w:val="00F32C67"/>
    <w:rsid w:val="00F33DF0"/>
    <w:rsid w:val="00F342D5"/>
    <w:rsid w:val="00F342E0"/>
    <w:rsid w:val="00F35C48"/>
    <w:rsid w:val="00F35E26"/>
    <w:rsid w:val="00F36D7D"/>
    <w:rsid w:val="00F374D6"/>
    <w:rsid w:val="00F41129"/>
    <w:rsid w:val="00F41158"/>
    <w:rsid w:val="00F41535"/>
    <w:rsid w:val="00F41D75"/>
    <w:rsid w:val="00F41EA6"/>
    <w:rsid w:val="00F4280F"/>
    <w:rsid w:val="00F42B2E"/>
    <w:rsid w:val="00F42B71"/>
    <w:rsid w:val="00F4581F"/>
    <w:rsid w:val="00F4774E"/>
    <w:rsid w:val="00F51DA6"/>
    <w:rsid w:val="00F523DD"/>
    <w:rsid w:val="00F57636"/>
    <w:rsid w:val="00F57F6C"/>
    <w:rsid w:val="00F608DB"/>
    <w:rsid w:val="00F6263E"/>
    <w:rsid w:val="00F631F9"/>
    <w:rsid w:val="00F632E8"/>
    <w:rsid w:val="00F63E8B"/>
    <w:rsid w:val="00F66F22"/>
    <w:rsid w:val="00F66F6F"/>
    <w:rsid w:val="00F67823"/>
    <w:rsid w:val="00F7003B"/>
    <w:rsid w:val="00F70092"/>
    <w:rsid w:val="00F7269E"/>
    <w:rsid w:val="00F729D7"/>
    <w:rsid w:val="00F72C0F"/>
    <w:rsid w:val="00F7321C"/>
    <w:rsid w:val="00F73C02"/>
    <w:rsid w:val="00F73E6A"/>
    <w:rsid w:val="00F75EB5"/>
    <w:rsid w:val="00F75F77"/>
    <w:rsid w:val="00F7613E"/>
    <w:rsid w:val="00F80078"/>
    <w:rsid w:val="00F826B9"/>
    <w:rsid w:val="00F82853"/>
    <w:rsid w:val="00F82FCA"/>
    <w:rsid w:val="00F843E9"/>
    <w:rsid w:val="00F872AD"/>
    <w:rsid w:val="00F87CB5"/>
    <w:rsid w:val="00F909B1"/>
    <w:rsid w:val="00F90C09"/>
    <w:rsid w:val="00F9172F"/>
    <w:rsid w:val="00F918ED"/>
    <w:rsid w:val="00F92D7A"/>
    <w:rsid w:val="00F9545F"/>
    <w:rsid w:val="00F9575B"/>
    <w:rsid w:val="00F9725F"/>
    <w:rsid w:val="00F97B8F"/>
    <w:rsid w:val="00F97C88"/>
    <w:rsid w:val="00FA05A7"/>
    <w:rsid w:val="00FA34FD"/>
    <w:rsid w:val="00FA57CE"/>
    <w:rsid w:val="00FA6C9D"/>
    <w:rsid w:val="00FB1B08"/>
    <w:rsid w:val="00FB266C"/>
    <w:rsid w:val="00FB2D15"/>
    <w:rsid w:val="00FB3721"/>
    <w:rsid w:val="00FB406D"/>
    <w:rsid w:val="00FB5209"/>
    <w:rsid w:val="00FB54E8"/>
    <w:rsid w:val="00FB6D86"/>
    <w:rsid w:val="00FB77D8"/>
    <w:rsid w:val="00FB7A1B"/>
    <w:rsid w:val="00FC27A1"/>
    <w:rsid w:val="00FC2B57"/>
    <w:rsid w:val="00FC3D1F"/>
    <w:rsid w:val="00FC4009"/>
    <w:rsid w:val="00FC5E0E"/>
    <w:rsid w:val="00FC7008"/>
    <w:rsid w:val="00FD04AB"/>
    <w:rsid w:val="00FD057E"/>
    <w:rsid w:val="00FD18F5"/>
    <w:rsid w:val="00FD1A9E"/>
    <w:rsid w:val="00FD71CA"/>
    <w:rsid w:val="00FE1124"/>
    <w:rsid w:val="00FE1ACB"/>
    <w:rsid w:val="00FE250E"/>
    <w:rsid w:val="00FE2699"/>
    <w:rsid w:val="00FE3069"/>
    <w:rsid w:val="00FE44CB"/>
    <w:rsid w:val="00FE4EC9"/>
    <w:rsid w:val="00FE5CDB"/>
    <w:rsid w:val="00FF0682"/>
    <w:rsid w:val="00FF08C6"/>
    <w:rsid w:val="00FF0AE9"/>
    <w:rsid w:val="00FF12B2"/>
    <w:rsid w:val="00FF181B"/>
    <w:rsid w:val="00FF1C16"/>
    <w:rsid w:val="00FF50B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D996F68-DB4C-49B1-B1D8-D06864FBF2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45CE"/>
    <w:pPr>
      <w:spacing w:after="0" w:line="240" w:lineRule="auto"/>
    </w:pPr>
    <w:rPr>
      <w:rFonts w:ascii="Times New Roman" w:eastAsia="Times New Roman" w:hAnsi="Times New Roman" w:cs="Times New Roman"/>
      <w:sz w:val="24"/>
      <w:szCs w:val="24"/>
      <w:lang w:val="en-GB"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55C14"/>
    <w:pPr>
      <w:spacing w:after="200" w:line="276" w:lineRule="auto"/>
      <w:ind w:left="720"/>
      <w:contextualSpacing/>
    </w:pPr>
    <w:rPr>
      <w:rFonts w:asciiTheme="minorHAnsi" w:eastAsiaTheme="minorHAnsi" w:hAnsiTheme="minorHAnsi" w:cstheme="minorBidi"/>
      <w:sz w:val="22"/>
      <w:szCs w:val="22"/>
      <w:lang w:eastAsia="en-US"/>
    </w:rPr>
  </w:style>
  <w:style w:type="character" w:styleId="FootnoteReference">
    <w:name w:val="footnote reference"/>
    <w:basedOn w:val="DefaultParagraphFont"/>
    <w:uiPriority w:val="99"/>
    <w:semiHidden/>
    <w:unhideWhenUsed/>
    <w:rsid w:val="00055C14"/>
    <w:rPr>
      <w:vertAlign w:val="superscript"/>
    </w:rPr>
  </w:style>
  <w:style w:type="table" w:styleId="TableGrid">
    <w:name w:val="Table Grid"/>
    <w:basedOn w:val="TableNormal"/>
    <w:uiPriority w:val="59"/>
    <w:rsid w:val="00055C14"/>
    <w:pPr>
      <w:spacing w:after="0" w:line="240" w:lineRule="auto"/>
    </w:pPr>
    <w:rPr>
      <w:rFonts w:ascii="Mongolian Baiti" w:eastAsiaTheme="minorEastAsia" w:hAnsi="Mongolian Baiti"/>
      <w:lang w:eastAsia="en-Z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cPr>
      <w:shd w:val="clear" w:color="auto" w:fill="FFFFFF" w:themeFill="background1"/>
    </w:tcPr>
  </w:style>
  <w:style w:type="paragraph" w:styleId="BalloonText">
    <w:name w:val="Balloon Text"/>
    <w:basedOn w:val="Normal"/>
    <w:link w:val="BalloonTextChar"/>
    <w:uiPriority w:val="99"/>
    <w:semiHidden/>
    <w:unhideWhenUsed/>
    <w:rsid w:val="00055C14"/>
    <w:rPr>
      <w:rFonts w:ascii="Tahoma" w:hAnsi="Tahoma" w:cs="Tahoma"/>
      <w:sz w:val="16"/>
      <w:szCs w:val="16"/>
    </w:rPr>
  </w:style>
  <w:style w:type="character" w:customStyle="1" w:styleId="BalloonTextChar">
    <w:name w:val="Balloon Text Char"/>
    <w:basedOn w:val="DefaultParagraphFont"/>
    <w:link w:val="BalloonText"/>
    <w:uiPriority w:val="99"/>
    <w:semiHidden/>
    <w:rsid w:val="00055C14"/>
    <w:rPr>
      <w:rFonts w:ascii="Tahoma" w:eastAsia="Times New Roman" w:hAnsi="Tahoma" w:cs="Tahoma"/>
      <w:sz w:val="16"/>
      <w:szCs w:val="16"/>
      <w:lang w:eastAsia="en-ZA"/>
    </w:rPr>
  </w:style>
  <w:style w:type="paragraph" w:styleId="FootnoteText">
    <w:name w:val="footnote text"/>
    <w:basedOn w:val="Normal"/>
    <w:link w:val="FootnoteTextChar"/>
    <w:uiPriority w:val="99"/>
    <w:unhideWhenUsed/>
    <w:rsid w:val="00055C14"/>
    <w:rPr>
      <w:rFonts w:asciiTheme="minorHAnsi" w:eastAsiaTheme="minorHAnsi" w:hAnsiTheme="minorHAnsi" w:cstheme="minorBidi"/>
      <w:sz w:val="20"/>
      <w:szCs w:val="20"/>
      <w:lang w:eastAsia="en-US"/>
    </w:rPr>
  </w:style>
  <w:style w:type="character" w:customStyle="1" w:styleId="FootnoteTextChar">
    <w:name w:val="Footnote Text Char"/>
    <w:basedOn w:val="DefaultParagraphFont"/>
    <w:link w:val="FootnoteText"/>
    <w:uiPriority w:val="99"/>
    <w:rsid w:val="00055C14"/>
    <w:rPr>
      <w:sz w:val="20"/>
      <w:szCs w:val="20"/>
      <w:lang w:val="en-GB"/>
    </w:rPr>
  </w:style>
  <w:style w:type="paragraph" w:customStyle="1" w:styleId="Default">
    <w:name w:val="Default"/>
    <w:rsid w:val="00055C14"/>
    <w:pPr>
      <w:autoSpaceDE w:val="0"/>
      <w:autoSpaceDN w:val="0"/>
      <w:adjustRightInd w:val="0"/>
      <w:spacing w:after="0" w:line="240" w:lineRule="auto"/>
    </w:pPr>
    <w:rPr>
      <w:rFonts w:ascii="Code" w:hAnsi="Code" w:cs="Code"/>
      <w:color w:val="000000"/>
      <w:sz w:val="24"/>
      <w:szCs w:val="24"/>
    </w:rPr>
  </w:style>
  <w:style w:type="paragraph" w:styleId="NormalWeb">
    <w:name w:val="Normal (Web)"/>
    <w:basedOn w:val="Normal"/>
    <w:uiPriority w:val="99"/>
    <w:unhideWhenUsed/>
    <w:rsid w:val="00055C14"/>
    <w:pPr>
      <w:spacing w:before="100" w:beforeAutospacing="1" w:after="100" w:afterAutospacing="1"/>
    </w:pPr>
  </w:style>
  <w:style w:type="paragraph" w:styleId="NoSpacing">
    <w:name w:val="No Spacing"/>
    <w:uiPriority w:val="1"/>
    <w:qFormat/>
    <w:rsid w:val="003574F5"/>
    <w:pPr>
      <w:spacing w:after="0" w:line="240" w:lineRule="auto"/>
    </w:pPr>
  </w:style>
  <w:style w:type="character" w:styleId="Hyperlink">
    <w:name w:val="Hyperlink"/>
    <w:basedOn w:val="DefaultParagraphFont"/>
    <w:uiPriority w:val="99"/>
    <w:unhideWhenUsed/>
    <w:rsid w:val="003574F5"/>
    <w:rPr>
      <w:color w:val="0000FF" w:themeColor="hyperlink"/>
      <w:u w:val="single"/>
    </w:rPr>
  </w:style>
  <w:style w:type="paragraph" w:styleId="Header">
    <w:name w:val="header"/>
    <w:basedOn w:val="Normal"/>
    <w:link w:val="HeaderChar"/>
    <w:uiPriority w:val="99"/>
    <w:unhideWhenUsed/>
    <w:rsid w:val="003574F5"/>
    <w:pPr>
      <w:tabs>
        <w:tab w:val="center" w:pos="4513"/>
        <w:tab w:val="right" w:pos="9026"/>
      </w:tabs>
    </w:pPr>
  </w:style>
  <w:style w:type="character" w:customStyle="1" w:styleId="HeaderChar">
    <w:name w:val="Header Char"/>
    <w:basedOn w:val="DefaultParagraphFont"/>
    <w:link w:val="Header"/>
    <w:uiPriority w:val="99"/>
    <w:rsid w:val="003574F5"/>
    <w:rPr>
      <w:rFonts w:ascii="Times New Roman" w:eastAsia="Times New Roman" w:hAnsi="Times New Roman" w:cs="Times New Roman"/>
      <w:sz w:val="24"/>
      <w:szCs w:val="24"/>
      <w:lang w:eastAsia="en-ZA"/>
    </w:rPr>
  </w:style>
  <w:style w:type="paragraph" w:styleId="Footer">
    <w:name w:val="footer"/>
    <w:basedOn w:val="Normal"/>
    <w:link w:val="FooterChar"/>
    <w:uiPriority w:val="99"/>
    <w:unhideWhenUsed/>
    <w:rsid w:val="003574F5"/>
    <w:pPr>
      <w:tabs>
        <w:tab w:val="center" w:pos="4513"/>
        <w:tab w:val="right" w:pos="9026"/>
      </w:tabs>
    </w:pPr>
  </w:style>
  <w:style w:type="character" w:customStyle="1" w:styleId="FooterChar">
    <w:name w:val="Footer Char"/>
    <w:basedOn w:val="DefaultParagraphFont"/>
    <w:link w:val="Footer"/>
    <w:uiPriority w:val="99"/>
    <w:rsid w:val="003574F5"/>
    <w:rPr>
      <w:rFonts w:ascii="Times New Roman" w:eastAsia="Times New Roman" w:hAnsi="Times New Roman" w:cs="Times New Roman"/>
      <w:sz w:val="24"/>
      <w:szCs w:val="24"/>
      <w:lang w:eastAsia="en-ZA"/>
    </w:rPr>
  </w:style>
  <w:style w:type="character" w:customStyle="1" w:styleId="CommentTextChar">
    <w:name w:val="Comment Text Char"/>
    <w:basedOn w:val="DefaultParagraphFont"/>
    <w:link w:val="CommentText"/>
    <w:uiPriority w:val="99"/>
    <w:semiHidden/>
    <w:rsid w:val="003574F5"/>
    <w:rPr>
      <w:sz w:val="20"/>
      <w:szCs w:val="20"/>
      <w:lang w:val="en-GB"/>
    </w:rPr>
  </w:style>
  <w:style w:type="paragraph" w:styleId="CommentText">
    <w:name w:val="annotation text"/>
    <w:basedOn w:val="Normal"/>
    <w:link w:val="CommentTextChar"/>
    <w:uiPriority w:val="99"/>
    <w:semiHidden/>
    <w:unhideWhenUsed/>
    <w:rsid w:val="003574F5"/>
    <w:pPr>
      <w:spacing w:after="200"/>
    </w:pPr>
    <w:rPr>
      <w:rFonts w:asciiTheme="minorHAnsi" w:eastAsiaTheme="minorHAnsi" w:hAnsiTheme="minorHAnsi" w:cstheme="minorBidi"/>
      <w:sz w:val="20"/>
      <w:szCs w:val="20"/>
      <w:lang w:eastAsia="en-US"/>
    </w:rPr>
  </w:style>
  <w:style w:type="character" w:styleId="PlaceholderText">
    <w:name w:val="Placeholder Text"/>
    <w:basedOn w:val="DefaultParagraphFont"/>
    <w:uiPriority w:val="99"/>
    <w:semiHidden/>
    <w:rsid w:val="004A0183"/>
    <w:rPr>
      <w:color w:val="808080"/>
    </w:rPr>
  </w:style>
  <w:style w:type="character" w:styleId="CommentReference">
    <w:name w:val="annotation reference"/>
    <w:basedOn w:val="DefaultParagraphFont"/>
    <w:uiPriority w:val="99"/>
    <w:semiHidden/>
    <w:unhideWhenUsed/>
    <w:rsid w:val="00DF125F"/>
    <w:rPr>
      <w:sz w:val="16"/>
      <w:szCs w:val="16"/>
    </w:rPr>
  </w:style>
  <w:style w:type="paragraph" w:styleId="CommentSubject">
    <w:name w:val="annotation subject"/>
    <w:basedOn w:val="CommentText"/>
    <w:next w:val="CommentText"/>
    <w:link w:val="CommentSubjectChar"/>
    <w:uiPriority w:val="99"/>
    <w:semiHidden/>
    <w:unhideWhenUsed/>
    <w:rsid w:val="00DF125F"/>
    <w:pPr>
      <w:spacing w:after="0"/>
    </w:pPr>
    <w:rPr>
      <w:rFonts w:ascii="Times New Roman" w:eastAsia="Times New Roman" w:hAnsi="Times New Roman" w:cs="Times New Roman"/>
      <w:b/>
      <w:bCs/>
      <w:lang w:eastAsia="en-ZA"/>
    </w:rPr>
  </w:style>
  <w:style w:type="character" w:customStyle="1" w:styleId="CommentSubjectChar">
    <w:name w:val="Comment Subject Char"/>
    <w:basedOn w:val="CommentTextChar"/>
    <w:link w:val="CommentSubject"/>
    <w:uiPriority w:val="99"/>
    <w:semiHidden/>
    <w:rsid w:val="00DF125F"/>
    <w:rPr>
      <w:rFonts w:ascii="Times New Roman" w:eastAsia="Times New Roman" w:hAnsi="Times New Roman" w:cs="Times New Roman"/>
      <w:b/>
      <w:bCs/>
      <w:sz w:val="20"/>
      <w:szCs w:val="20"/>
      <w:lang w:val="en-GB" w:eastAsia="en-ZA"/>
    </w:rPr>
  </w:style>
  <w:style w:type="paragraph" w:styleId="Revision">
    <w:name w:val="Revision"/>
    <w:hidden/>
    <w:uiPriority w:val="99"/>
    <w:semiHidden/>
    <w:rsid w:val="00DF125F"/>
    <w:pPr>
      <w:spacing w:after="0" w:line="240" w:lineRule="auto"/>
    </w:pPr>
    <w:rPr>
      <w:rFonts w:ascii="Times New Roman" w:eastAsia="Times New Roman" w:hAnsi="Times New Roman" w:cs="Times New Roman"/>
      <w:sz w:val="24"/>
      <w:szCs w:val="24"/>
      <w:lang w:val="en-GB" w:eastAsia="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1705039">
      <w:bodyDiv w:val="1"/>
      <w:marLeft w:val="0"/>
      <w:marRight w:val="0"/>
      <w:marTop w:val="0"/>
      <w:marBottom w:val="0"/>
      <w:divBdr>
        <w:top w:val="none" w:sz="0" w:space="0" w:color="auto"/>
        <w:left w:val="none" w:sz="0" w:space="0" w:color="auto"/>
        <w:bottom w:val="none" w:sz="0" w:space="0" w:color="auto"/>
        <w:right w:val="none" w:sz="0" w:space="0" w:color="auto"/>
      </w:divBdr>
    </w:div>
    <w:div w:id="434327738">
      <w:bodyDiv w:val="1"/>
      <w:marLeft w:val="0"/>
      <w:marRight w:val="0"/>
      <w:marTop w:val="0"/>
      <w:marBottom w:val="0"/>
      <w:divBdr>
        <w:top w:val="none" w:sz="0" w:space="0" w:color="auto"/>
        <w:left w:val="none" w:sz="0" w:space="0" w:color="auto"/>
        <w:bottom w:val="none" w:sz="0" w:space="0" w:color="auto"/>
        <w:right w:val="none" w:sz="0" w:space="0" w:color="auto"/>
      </w:divBdr>
    </w:div>
    <w:div w:id="489295002">
      <w:bodyDiv w:val="1"/>
      <w:marLeft w:val="0"/>
      <w:marRight w:val="0"/>
      <w:marTop w:val="0"/>
      <w:marBottom w:val="0"/>
      <w:divBdr>
        <w:top w:val="none" w:sz="0" w:space="0" w:color="auto"/>
        <w:left w:val="none" w:sz="0" w:space="0" w:color="auto"/>
        <w:bottom w:val="none" w:sz="0" w:space="0" w:color="auto"/>
        <w:right w:val="none" w:sz="0" w:space="0" w:color="auto"/>
      </w:divBdr>
    </w:div>
    <w:div w:id="883256352">
      <w:bodyDiv w:val="1"/>
      <w:marLeft w:val="0"/>
      <w:marRight w:val="0"/>
      <w:marTop w:val="0"/>
      <w:marBottom w:val="0"/>
      <w:divBdr>
        <w:top w:val="none" w:sz="0" w:space="0" w:color="auto"/>
        <w:left w:val="none" w:sz="0" w:space="0" w:color="auto"/>
        <w:bottom w:val="none" w:sz="0" w:space="0" w:color="auto"/>
        <w:right w:val="none" w:sz="0" w:space="0" w:color="auto"/>
      </w:divBdr>
    </w:div>
    <w:div w:id="1031154280">
      <w:bodyDiv w:val="1"/>
      <w:marLeft w:val="0"/>
      <w:marRight w:val="0"/>
      <w:marTop w:val="0"/>
      <w:marBottom w:val="0"/>
      <w:divBdr>
        <w:top w:val="none" w:sz="0" w:space="0" w:color="auto"/>
        <w:left w:val="none" w:sz="0" w:space="0" w:color="auto"/>
        <w:bottom w:val="none" w:sz="0" w:space="0" w:color="auto"/>
        <w:right w:val="none" w:sz="0" w:space="0" w:color="auto"/>
      </w:divBdr>
    </w:div>
    <w:div w:id="1273636330">
      <w:bodyDiv w:val="1"/>
      <w:marLeft w:val="0"/>
      <w:marRight w:val="0"/>
      <w:marTop w:val="0"/>
      <w:marBottom w:val="0"/>
      <w:divBdr>
        <w:top w:val="none" w:sz="0" w:space="0" w:color="auto"/>
        <w:left w:val="none" w:sz="0" w:space="0" w:color="auto"/>
        <w:bottom w:val="none" w:sz="0" w:space="0" w:color="auto"/>
        <w:right w:val="none" w:sz="0" w:space="0" w:color="auto"/>
      </w:divBdr>
    </w:div>
    <w:div w:id="1565948935">
      <w:bodyDiv w:val="1"/>
      <w:marLeft w:val="0"/>
      <w:marRight w:val="0"/>
      <w:marTop w:val="0"/>
      <w:marBottom w:val="0"/>
      <w:divBdr>
        <w:top w:val="none" w:sz="0" w:space="0" w:color="auto"/>
        <w:left w:val="none" w:sz="0" w:space="0" w:color="auto"/>
        <w:bottom w:val="none" w:sz="0" w:space="0" w:color="auto"/>
        <w:right w:val="none" w:sz="0" w:space="0" w:color="auto"/>
      </w:divBdr>
    </w:div>
    <w:div w:id="1617063258">
      <w:bodyDiv w:val="1"/>
      <w:marLeft w:val="0"/>
      <w:marRight w:val="0"/>
      <w:marTop w:val="0"/>
      <w:marBottom w:val="0"/>
      <w:divBdr>
        <w:top w:val="none" w:sz="0" w:space="0" w:color="auto"/>
        <w:left w:val="none" w:sz="0" w:space="0" w:color="auto"/>
        <w:bottom w:val="none" w:sz="0" w:space="0" w:color="auto"/>
        <w:right w:val="none" w:sz="0" w:space="0" w:color="auto"/>
      </w:divBdr>
    </w:div>
    <w:div w:id="2047171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Sheet3!$B$1</c:f>
              <c:strCache>
                <c:ptCount val="1"/>
                <c:pt idx="0">
                  <c:v>Value-Added/labour</c:v>
                </c:pt>
              </c:strCache>
            </c:strRef>
          </c:tx>
          <c:marker>
            <c:symbol val="none"/>
          </c:marker>
          <c:cat>
            <c:strRef>
              <c:f>Sheet3!$A$2:$A$11</c:f>
              <c:strCache>
                <c:ptCount val="10"/>
                <c:pt idx="0">
                  <c:v> 1994</c:v>
                </c:pt>
                <c:pt idx="1">
                  <c:v> 1995</c:v>
                </c:pt>
                <c:pt idx="2">
                  <c:v>  1996</c:v>
                </c:pt>
                <c:pt idx="3">
                  <c:v> 1997</c:v>
                </c:pt>
                <c:pt idx="4">
                  <c:v> 1998</c:v>
                </c:pt>
                <c:pt idx="5">
                  <c:v> 1999</c:v>
                </c:pt>
                <c:pt idx="6">
                  <c:v> 2000</c:v>
                </c:pt>
                <c:pt idx="7">
                  <c:v> 2001</c:v>
                </c:pt>
                <c:pt idx="8">
                  <c:v> 2002</c:v>
                </c:pt>
                <c:pt idx="9">
                  <c:v> 2003</c:v>
                </c:pt>
              </c:strCache>
            </c:strRef>
          </c:cat>
          <c:val>
            <c:numRef>
              <c:f>Sheet3!$B$2:$B$11</c:f>
              <c:numCache>
                <c:formatCode>General</c:formatCode>
                <c:ptCount val="10"/>
                <c:pt idx="0">
                  <c:v>15.57</c:v>
                </c:pt>
                <c:pt idx="1">
                  <c:v>15.38</c:v>
                </c:pt>
                <c:pt idx="2">
                  <c:v>15.38</c:v>
                </c:pt>
                <c:pt idx="3">
                  <c:v>15.32</c:v>
                </c:pt>
                <c:pt idx="4">
                  <c:v>15.45</c:v>
                </c:pt>
                <c:pt idx="5">
                  <c:v>15.47</c:v>
                </c:pt>
                <c:pt idx="6">
                  <c:v>15.42</c:v>
                </c:pt>
                <c:pt idx="7">
                  <c:v>15.3</c:v>
                </c:pt>
                <c:pt idx="8">
                  <c:v>15.28</c:v>
                </c:pt>
                <c:pt idx="9">
                  <c:v>15.18</c:v>
                </c:pt>
              </c:numCache>
            </c:numRef>
          </c:val>
          <c:smooth val="0"/>
        </c:ser>
        <c:ser>
          <c:idx val="1"/>
          <c:order val="1"/>
          <c:tx>
            <c:strRef>
              <c:f>Sheet3!$C$1</c:f>
              <c:strCache>
                <c:ptCount val="1"/>
                <c:pt idx="0">
                  <c:v>Value-Added /Capital</c:v>
                </c:pt>
              </c:strCache>
            </c:strRef>
          </c:tx>
          <c:marker>
            <c:symbol val="none"/>
          </c:marker>
          <c:cat>
            <c:strRef>
              <c:f>Sheet3!$A$2:$A$11</c:f>
              <c:strCache>
                <c:ptCount val="10"/>
                <c:pt idx="0">
                  <c:v> 1994</c:v>
                </c:pt>
                <c:pt idx="1">
                  <c:v> 1995</c:v>
                </c:pt>
                <c:pt idx="2">
                  <c:v>  1996</c:v>
                </c:pt>
                <c:pt idx="3">
                  <c:v> 1997</c:v>
                </c:pt>
                <c:pt idx="4">
                  <c:v> 1998</c:v>
                </c:pt>
                <c:pt idx="5">
                  <c:v> 1999</c:v>
                </c:pt>
                <c:pt idx="6">
                  <c:v> 2000</c:v>
                </c:pt>
                <c:pt idx="7">
                  <c:v> 2001</c:v>
                </c:pt>
                <c:pt idx="8">
                  <c:v> 2002</c:v>
                </c:pt>
                <c:pt idx="9">
                  <c:v> 2003</c:v>
                </c:pt>
              </c:strCache>
            </c:strRef>
          </c:cat>
          <c:val>
            <c:numRef>
              <c:f>Sheet3!$C$2:$C$11</c:f>
              <c:numCache>
                <c:formatCode>General</c:formatCode>
                <c:ptCount val="10"/>
                <c:pt idx="0">
                  <c:v>5.48</c:v>
                </c:pt>
                <c:pt idx="1">
                  <c:v>5.52</c:v>
                </c:pt>
                <c:pt idx="2">
                  <c:v>5.74</c:v>
                </c:pt>
                <c:pt idx="3">
                  <c:v>5.29</c:v>
                </c:pt>
                <c:pt idx="4">
                  <c:v>5.09</c:v>
                </c:pt>
                <c:pt idx="5">
                  <c:v>4.57</c:v>
                </c:pt>
                <c:pt idx="6">
                  <c:v>4.5</c:v>
                </c:pt>
                <c:pt idx="7">
                  <c:v>4.18</c:v>
                </c:pt>
                <c:pt idx="8">
                  <c:v>4.2699999999999996</c:v>
                </c:pt>
                <c:pt idx="9">
                  <c:v>4.2</c:v>
                </c:pt>
              </c:numCache>
            </c:numRef>
          </c:val>
          <c:smooth val="0"/>
        </c:ser>
        <c:ser>
          <c:idx val="2"/>
          <c:order val="2"/>
          <c:tx>
            <c:strRef>
              <c:f>Sheet3!$D$1</c:f>
              <c:strCache>
                <c:ptCount val="1"/>
                <c:pt idx="0">
                  <c:v>Capital/Labour</c:v>
                </c:pt>
              </c:strCache>
            </c:strRef>
          </c:tx>
          <c:marker>
            <c:symbol val="none"/>
          </c:marker>
          <c:cat>
            <c:strRef>
              <c:f>Sheet3!$A$2:$A$11</c:f>
              <c:strCache>
                <c:ptCount val="10"/>
                <c:pt idx="0">
                  <c:v> 1994</c:v>
                </c:pt>
                <c:pt idx="1">
                  <c:v> 1995</c:v>
                </c:pt>
                <c:pt idx="2">
                  <c:v>  1996</c:v>
                </c:pt>
                <c:pt idx="3">
                  <c:v> 1997</c:v>
                </c:pt>
                <c:pt idx="4">
                  <c:v> 1998</c:v>
                </c:pt>
                <c:pt idx="5">
                  <c:v> 1999</c:v>
                </c:pt>
                <c:pt idx="6">
                  <c:v> 2000</c:v>
                </c:pt>
                <c:pt idx="7">
                  <c:v> 2001</c:v>
                </c:pt>
                <c:pt idx="8">
                  <c:v> 2002</c:v>
                </c:pt>
                <c:pt idx="9">
                  <c:v> 2003</c:v>
                </c:pt>
              </c:strCache>
            </c:strRef>
          </c:cat>
          <c:val>
            <c:numRef>
              <c:f>Sheet3!$D$2:$D$11</c:f>
              <c:numCache>
                <c:formatCode>General</c:formatCode>
                <c:ptCount val="10"/>
                <c:pt idx="0">
                  <c:v>10.09</c:v>
                </c:pt>
                <c:pt idx="1">
                  <c:v>9.86</c:v>
                </c:pt>
                <c:pt idx="2">
                  <c:v>9.64</c:v>
                </c:pt>
                <c:pt idx="3">
                  <c:v>10.02</c:v>
                </c:pt>
                <c:pt idx="4">
                  <c:v>10.37</c:v>
                </c:pt>
                <c:pt idx="5">
                  <c:v>10.9</c:v>
                </c:pt>
                <c:pt idx="6">
                  <c:v>10.92</c:v>
                </c:pt>
                <c:pt idx="7">
                  <c:v>11.1</c:v>
                </c:pt>
                <c:pt idx="8">
                  <c:v>11.02</c:v>
                </c:pt>
                <c:pt idx="9">
                  <c:v>10.97</c:v>
                </c:pt>
              </c:numCache>
            </c:numRef>
          </c:val>
          <c:smooth val="0"/>
        </c:ser>
        <c:dLbls>
          <c:showLegendKey val="0"/>
          <c:showVal val="0"/>
          <c:showCatName val="0"/>
          <c:showSerName val="0"/>
          <c:showPercent val="0"/>
          <c:showBubbleSize val="0"/>
        </c:dLbls>
        <c:smooth val="0"/>
        <c:axId val="1287648"/>
        <c:axId val="155775688"/>
      </c:lineChart>
      <c:catAx>
        <c:axId val="1287648"/>
        <c:scaling>
          <c:orientation val="minMax"/>
        </c:scaling>
        <c:delete val="0"/>
        <c:axPos val="b"/>
        <c:numFmt formatCode="General" sourceLinked="0"/>
        <c:majorTickMark val="none"/>
        <c:minorTickMark val="none"/>
        <c:tickLblPos val="nextTo"/>
        <c:txPr>
          <a:bodyPr/>
          <a:lstStyle/>
          <a:p>
            <a:pPr>
              <a:defRPr>
                <a:latin typeface="Times New Roman" pitchFamily="18" charset="0"/>
                <a:cs typeface="Times New Roman" pitchFamily="18" charset="0"/>
              </a:defRPr>
            </a:pPr>
            <a:endParaRPr lang="en-US"/>
          </a:p>
        </c:txPr>
        <c:crossAx val="155775688"/>
        <c:crosses val="autoZero"/>
        <c:auto val="1"/>
        <c:lblAlgn val="ctr"/>
        <c:lblOffset val="100"/>
        <c:noMultiLvlLbl val="0"/>
      </c:catAx>
      <c:valAx>
        <c:axId val="155775688"/>
        <c:scaling>
          <c:orientation val="minMax"/>
        </c:scaling>
        <c:delete val="0"/>
        <c:axPos val="l"/>
        <c:majorGridlines/>
        <c:title>
          <c:tx>
            <c:rich>
              <a:bodyPr/>
              <a:lstStyle/>
              <a:p>
                <a:pPr>
                  <a:defRPr>
                    <a:latin typeface="Times New Roman" pitchFamily="18" charset="0"/>
                    <a:cs typeface="Times New Roman" pitchFamily="18" charset="0"/>
                  </a:defRPr>
                </a:pPr>
                <a:r>
                  <a:rPr lang="en-ZA">
                    <a:latin typeface="Times New Roman" pitchFamily="18" charset="0"/>
                    <a:cs typeface="Times New Roman" pitchFamily="18" charset="0"/>
                  </a:rPr>
                  <a:t>Log of Output and Inputs-%</a:t>
                </a:r>
              </a:p>
            </c:rich>
          </c:tx>
          <c:layout/>
          <c:overlay val="0"/>
        </c:title>
        <c:numFmt formatCode="General" sourceLinked="1"/>
        <c:majorTickMark val="none"/>
        <c:minorTickMark val="none"/>
        <c:tickLblPos val="nextTo"/>
        <c:crossAx val="1287648"/>
        <c:crosses val="autoZero"/>
        <c:crossBetween val="between"/>
      </c:valAx>
    </c:plotArea>
    <c:legend>
      <c:legendPos val="r"/>
      <c:layout/>
      <c:overlay val="0"/>
      <c:txPr>
        <a:bodyPr/>
        <a:lstStyle/>
        <a:p>
          <a:pPr>
            <a:defRPr>
              <a:latin typeface="Times New Roman" pitchFamily="18" charset="0"/>
              <a:cs typeface="Times New Roman" pitchFamily="18" charset="0"/>
            </a:defRPr>
          </a:pPr>
          <a:endParaRPr lang="en-US"/>
        </a:p>
      </c:txPr>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Sheet1!$B$18</c:f>
              <c:strCache>
                <c:ptCount val="1"/>
                <c:pt idx="0">
                  <c:v>RVA/Lab</c:v>
                </c:pt>
              </c:strCache>
            </c:strRef>
          </c:tx>
          <c:invertIfNegative val="0"/>
          <c:cat>
            <c:strRef>
              <c:f>Sheet1!$A$19:$A$31</c:f>
              <c:strCache>
                <c:ptCount val="13"/>
                <c:pt idx="0">
                  <c:v>Food (15)   </c:v>
                </c:pt>
                <c:pt idx="1">
                  <c:v>Textile (17) </c:v>
                </c:pt>
                <c:pt idx="2">
                  <c:v>Apparel (18) </c:v>
                </c:pt>
                <c:pt idx="3">
                  <c:v>Wood (20) </c:v>
                </c:pt>
                <c:pt idx="4">
                  <c:v>Pulp &amp; Paper (21) </c:v>
                </c:pt>
                <c:pt idx="5">
                  <c:v>Printing &amp; Publishing (22) </c:v>
                </c:pt>
                <c:pt idx="6">
                  <c:v>Chemicals (24) </c:v>
                </c:pt>
                <c:pt idx="7">
                  <c:v>Rubber (25) </c:v>
                </c:pt>
                <c:pt idx="8">
                  <c:v>Non-Metalic Minerals (26) </c:v>
                </c:pt>
                <c:pt idx="9">
                  <c:v>Basic Metals (27)</c:v>
                </c:pt>
                <c:pt idx="10">
                  <c:v>Fabricated Metal (28)</c:v>
                </c:pt>
                <c:pt idx="11">
                  <c:v>Furniture (29) </c:v>
                </c:pt>
                <c:pt idx="12">
                  <c:v>Other Manufacturing (36) </c:v>
                </c:pt>
              </c:strCache>
            </c:strRef>
          </c:cat>
          <c:val>
            <c:numRef>
              <c:f>Sheet1!$B$19:$B$31</c:f>
              <c:numCache>
                <c:formatCode>General</c:formatCode>
                <c:ptCount val="13"/>
                <c:pt idx="0">
                  <c:v>15.72002</c:v>
                </c:pt>
                <c:pt idx="1">
                  <c:v>14.70839</c:v>
                </c:pt>
                <c:pt idx="2">
                  <c:v>14.19664</c:v>
                </c:pt>
                <c:pt idx="3">
                  <c:v>15.154400000000001</c:v>
                </c:pt>
                <c:pt idx="4">
                  <c:v>16.20656</c:v>
                </c:pt>
                <c:pt idx="5">
                  <c:v>15.367430000000001</c:v>
                </c:pt>
                <c:pt idx="6">
                  <c:v>15.74338</c:v>
                </c:pt>
                <c:pt idx="7">
                  <c:v>15.593400000000001</c:v>
                </c:pt>
                <c:pt idx="8">
                  <c:v>15.28927</c:v>
                </c:pt>
                <c:pt idx="9">
                  <c:v>14.623060000000001</c:v>
                </c:pt>
                <c:pt idx="10">
                  <c:v>15.07991</c:v>
                </c:pt>
                <c:pt idx="11">
                  <c:v>15.44929</c:v>
                </c:pt>
                <c:pt idx="12">
                  <c:v>15.35455</c:v>
                </c:pt>
              </c:numCache>
            </c:numRef>
          </c:val>
        </c:ser>
        <c:ser>
          <c:idx val="1"/>
          <c:order val="1"/>
          <c:tx>
            <c:strRef>
              <c:f>Sheet1!$C$18</c:f>
              <c:strCache>
                <c:ptCount val="1"/>
                <c:pt idx="0">
                  <c:v>RVA/Cap</c:v>
                </c:pt>
              </c:strCache>
            </c:strRef>
          </c:tx>
          <c:invertIfNegative val="0"/>
          <c:cat>
            <c:strRef>
              <c:f>Sheet1!$A$19:$A$31</c:f>
              <c:strCache>
                <c:ptCount val="13"/>
                <c:pt idx="0">
                  <c:v>Food (15)   </c:v>
                </c:pt>
                <c:pt idx="1">
                  <c:v>Textile (17) </c:v>
                </c:pt>
                <c:pt idx="2">
                  <c:v>Apparel (18) </c:v>
                </c:pt>
                <c:pt idx="3">
                  <c:v>Wood (20) </c:v>
                </c:pt>
                <c:pt idx="4">
                  <c:v>Pulp &amp; Paper (21) </c:v>
                </c:pt>
                <c:pt idx="5">
                  <c:v>Printing &amp; Publishing (22) </c:v>
                </c:pt>
                <c:pt idx="6">
                  <c:v>Chemicals (24) </c:v>
                </c:pt>
                <c:pt idx="7">
                  <c:v>Rubber (25) </c:v>
                </c:pt>
                <c:pt idx="8">
                  <c:v>Non-Metalic Minerals (26) </c:v>
                </c:pt>
                <c:pt idx="9">
                  <c:v>Basic Metals (27)</c:v>
                </c:pt>
                <c:pt idx="10">
                  <c:v>Fabricated Metal (28)</c:v>
                </c:pt>
                <c:pt idx="11">
                  <c:v>Furniture (29) </c:v>
                </c:pt>
                <c:pt idx="12">
                  <c:v>Other Manufacturing (36) </c:v>
                </c:pt>
              </c:strCache>
            </c:strRef>
          </c:cat>
          <c:val>
            <c:numRef>
              <c:f>Sheet1!$C$19:$C$31</c:f>
              <c:numCache>
                <c:formatCode>General</c:formatCode>
                <c:ptCount val="13"/>
                <c:pt idx="0">
                  <c:v>4.9266370000000004</c:v>
                </c:pt>
                <c:pt idx="1">
                  <c:v>5.8800499999999998</c:v>
                </c:pt>
                <c:pt idx="2">
                  <c:v>3.924766</c:v>
                </c:pt>
                <c:pt idx="3">
                  <c:v>5.3097289999999999</c:v>
                </c:pt>
                <c:pt idx="4">
                  <c:v>6.565156</c:v>
                </c:pt>
                <c:pt idx="5">
                  <c:v>4.5557049999999997</c:v>
                </c:pt>
                <c:pt idx="6">
                  <c:v>4.0169980000000001</c:v>
                </c:pt>
                <c:pt idx="7">
                  <c:v>4.5319459999999996</c:v>
                </c:pt>
                <c:pt idx="8">
                  <c:v>4.2600119999999997</c:v>
                </c:pt>
                <c:pt idx="9">
                  <c:v>3.0892119999999998</c:v>
                </c:pt>
                <c:pt idx="10">
                  <c:v>3.721692</c:v>
                </c:pt>
                <c:pt idx="11">
                  <c:v>4.7087459999999997</c:v>
                </c:pt>
                <c:pt idx="12">
                  <c:v>5.6041730000000003</c:v>
                </c:pt>
              </c:numCache>
            </c:numRef>
          </c:val>
        </c:ser>
        <c:ser>
          <c:idx val="2"/>
          <c:order val="2"/>
          <c:tx>
            <c:strRef>
              <c:f>Sheet1!$D$18</c:f>
              <c:strCache>
                <c:ptCount val="1"/>
                <c:pt idx="0">
                  <c:v>K/L Ratio</c:v>
                </c:pt>
              </c:strCache>
            </c:strRef>
          </c:tx>
          <c:invertIfNegative val="0"/>
          <c:cat>
            <c:strRef>
              <c:f>Sheet1!$A$19:$A$31</c:f>
              <c:strCache>
                <c:ptCount val="13"/>
                <c:pt idx="0">
                  <c:v>Food (15)   </c:v>
                </c:pt>
                <c:pt idx="1">
                  <c:v>Textile (17) </c:v>
                </c:pt>
                <c:pt idx="2">
                  <c:v>Apparel (18) </c:v>
                </c:pt>
                <c:pt idx="3">
                  <c:v>Wood (20) </c:v>
                </c:pt>
                <c:pt idx="4">
                  <c:v>Pulp &amp; Paper (21) </c:v>
                </c:pt>
                <c:pt idx="5">
                  <c:v>Printing &amp; Publishing (22) </c:v>
                </c:pt>
                <c:pt idx="6">
                  <c:v>Chemicals (24) </c:v>
                </c:pt>
                <c:pt idx="7">
                  <c:v>Rubber (25) </c:v>
                </c:pt>
                <c:pt idx="8">
                  <c:v>Non-Metalic Minerals (26) </c:v>
                </c:pt>
                <c:pt idx="9">
                  <c:v>Basic Metals (27)</c:v>
                </c:pt>
                <c:pt idx="10">
                  <c:v>Fabricated Metal (28)</c:v>
                </c:pt>
                <c:pt idx="11">
                  <c:v>Furniture (29) </c:v>
                </c:pt>
                <c:pt idx="12">
                  <c:v>Other Manufacturing (36) </c:v>
                </c:pt>
              </c:strCache>
            </c:strRef>
          </c:cat>
          <c:val>
            <c:numRef>
              <c:f>Sheet1!$D$19:$D$31</c:f>
              <c:numCache>
                <c:formatCode>General</c:formatCode>
                <c:ptCount val="13"/>
                <c:pt idx="0">
                  <c:v>10.79434</c:v>
                </c:pt>
                <c:pt idx="1">
                  <c:v>8.8409899999999997</c:v>
                </c:pt>
                <c:pt idx="2">
                  <c:v>10.27187</c:v>
                </c:pt>
                <c:pt idx="3">
                  <c:v>9.8446739999999995</c:v>
                </c:pt>
                <c:pt idx="4">
                  <c:v>9.6414059999999999</c:v>
                </c:pt>
                <c:pt idx="5">
                  <c:v>10.7943</c:v>
                </c:pt>
                <c:pt idx="6">
                  <c:v>11.72639</c:v>
                </c:pt>
                <c:pt idx="7">
                  <c:v>11.061450000000001</c:v>
                </c:pt>
                <c:pt idx="8">
                  <c:v>11.01651</c:v>
                </c:pt>
                <c:pt idx="9">
                  <c:v>11.53384</c:v>
                </c:pt>
                <c:pt idx="10">
                  <c:v>11.35821</c:v>
                </c:pt>
                <c:pt idx="11">
                  <c:v>10.740550000000001</c:v>
                </c:pt>
                <c:pt idx="12">
                  <c:v>9.750375</c:v>
                </c:pt>
              </c:numCache>
            </c:numRef>
          </c:val>
        </c:ser>
        <c:dLbls>
          <c:showLegendKey val="0"/>
          <c:showVal val="0"/>
          <c:showCatName val="0"/>
          <c:showSerName val="0"/>
          <c:showPercent val="0"/>
          <c:showBubbleSize val="0"/>
        </c:dLbls>
        <c:gapWidth val="150"/>
        <c:axId val="155711184"/>
        <c:axId val="156772296"/>
      </c:barChart>
      <c:catAx>
        <c:axId val="155711184"/>
        <c:scaling>
          <c:orientation val="minMax"/>
        </c:scaling>
        <c:delete val="0"/>
        <c:axPos val="b"/>
        <c:numFmt formatCode="General" sourceLinked="0"/>
        <c:majorTickMark val="none"/>
        <c:minorTickMark val="none"/>
        <c:tickLblPos val="nextTo"/>
        <c:crossAx val="156772296"/>
        <c:crosses val="autoZero"/>
        <c:auto val="1"/>
        <c:lblAlgn val="ctr"/>
        <c:lblOffset val="100"/>
        <c:noMultiLvlLbl val="0"/>
      </c:catAx>
      <c:valAx>
        <c:axId val="156772296"/>
        <c:scaling>
          <c:orientation val="minMax"/>
        </c:scaling>
        <c:delete val="0"/>
        <c:axPos val="l"/>
        <c:majorGridlines/>
        <c:title>
          <c:tx>
            <c:rich>
              <a:bodyPr/>
              <a:lstStyle/>
              <a:p>
                <a:pPr>
                  <a:defRPr/>
                </a:pPr>
                <a:r>
                  <a:rPr lang="en-ZA"/>
                  <a:t>Log of Output and Input Ratios(%)</a:t>
                </a:r>
              </a:p>
            </c:rich>
          </c:tx>
          <c:layout/>
          <c:overlay val="0"/>
        </c:title>
        <c:numFmt formatCode="General" sourceLinked="1"/>
        <c:majorTickMark val="out"/>
        <c:minorTickMark val="none"/>
        <c:tickLblPos val="nextTo"/>
        <c:crossAx val="155711184"/>
        <c:crosses val="autoZero"/>
        <c:crossBetween val="between"/>
      </c:valAx>
    </c:plotArea>
    <c:legend>
      <c:legendPos val="r"/>
      <c:layout/>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6"/>
    </mc:Choice>
    <mc:Fallback>
      <c:style val="16"/>
    </mc:Fallback>
  </mc:AlternateContent>
  <c:chart>
    <c:title>
      <c:tx>
        <c:rich>
          <a:bodyPr/>
          <a:lstStyle/>
          <a:p>
            <a:pPr>
              <a:defRPr sz="1100"/>
            </a:pPr>
            <a:r>
              <a:rPr lang="en-ZA" sz="1100"/>
              <a:t>Aggregate Labour Productivity</a:t>
            </a:r>
          </a:p>
        </c:rich>
      </c:tx>
      <c:overlay val="0"/>
    </c:title>
    <c:autoTitleDeleted val="0"/>
    <c:plotArea>
      <c:layout/>
      <c:barChart>
        <c:barDir val="col"/>
        <c:grouping val="clustered"/>
        <c:varyColors val="0"/>
        <c:ser>
          <c:idx val="0"/>
          <c:order val="0"/>
          <c:tx>
            <c:strRef>
              <c:f>Sheet2!$H$1</c:f>
              <c:strCache>
                <c:ptCount val="1"/>
                <c:pt idx="0">
                  <c:v>M-productivity</c:v>
                </c:pt>
              </c:strCache>
            </c:strRef>
          </c:tx>
          <c:invertIfNegative val="0"/>
          <c:cat>
            <c:strRef>
              <c:f>Sheet2!$G$2:$G$11</c:f>
              <c:strCache>
                <c:ptCount val="10"/>
                <c:pt idx="0">
                  <c:v>1994</c:v>
                </c:pt>
                <c:pt idx="1">
                  <c:v>1995</c:v>
                </c:pt>
                <c:pt idx="2">
                  <c:v>1996</c:v>
                </c:pt>
                <c:pt idx="3">
                  <c:v>1997</c:v>
                </c:pt>
                <c:pt idx="4">
                  <c:v>1998</c:v>
                </c:pt>
                <c:pt idx="5">
                  <c:v>1999</c:v>
                </c:pt>
                <c:pt idx="6">
                  <c:v>2000</c:v>
                </c:pt>
                <c:pt idx="7">
                  <c:v>2001</c:v>
                </c:pt>
                <c:pt idx="8">
                  <c:v>2002</c:v>
                </c:pt>
                <c:pt idx="9">
                  <c:v>2003</c:v>
                </c:pt>
              </c:strCache>
            </c:strRef>
          </c:cat>
          <c:val>
            <c:numRef>
              <c:f>Sheet2!$H$2:$H$11</c:f>
              <c:numCache>
                <c:formatCode>General</c:formatCode>
                <c:ptCount val="10"/>
                <c:pt idx="0">
                  <c:v>12.0921</c:v>
                </c:pt>
                <c:pt idx="1">
                  <c:v>12.1122</c:v>
                </c:pt>
                <c:pt idx="2">
                  <c:v>12.160500000000001</c:v>
                </c:pt>
                <c:pt idx="3">
                  <c:v>12.195</c:v>
                </c:pt>
                <c:pt idx="4">
                  <c:v>12.1227</c:v>
                </c:pt>
                <c:pt idx="5">
                  <c:v>12.127800000000001</c:v>
                </c:pt>
                <c:pt idx="6">
                  <c:v>12.0885</c:v>
                </c:pt>
                <c:pt idx="7">
                  <c:v>12.0463</c:v>
                </c:pt>
                <c:pt idx="8">
                  <c:v>12.0885</c:v>
                </c:pt>
                <c:pt idx="9">
                  <c:v>12.1065</c:v>
                </c:pt>
              </c:numCache>
            </c:numRef>
          </c:val>
        </c:ser>
        <c:ser>
          <c:idx val="1"/>
          <c:order val="1"/>
          <c:tx>
            <c:strRef>
              <c:f>Sheet2!$I$1</c:f>
              <c:strCache>
                <c:ptCount val="1"/>
                <c:pt idx="0">
                  <c:v>S-productivity</c:v>
                </c:pt>
              </c:strCache>
            </c:strRef>
          </c:tx>
          <c:invertIfNegative val="0"/>
          <c:cat>
            <c:strRef>
              <c:f>Sheet2!$G$2:$G$11</c:f>
              <c:strCache>
                <c:ptCount val="10"/>
                <c:pt idx="0">
                  <c:v>1994</c:v>
                </c:pt>
                <c:pt idx="1">
                  <c:v>1995</c:v>
                </c:pt>
                <c:pt idx="2">
                  <c:v>1996</c:v>
                </c:pt>
                <c:pt idx="3">
                  <c:v>1997</c:v>
                </c:pt>
                <c:pt idx="4">
                  <c:v>1998</c:v>
                </c:pt>
                <c:pt idx="5">
                  <c:v>1999</c:v>
                </c:pt>
                <c:pt idx="6">
                  <c:v>2000</c:v>
                </c:pt>
                <c:pt idx="7">
                  <c:v>2001</c:v>
                </c:pt>
                <c:pt idx="8">
                  <c:v>2002</c:v>
                </c:pt>
                <c:pt idx="9">
                  <c:v>2003</c:v>
                </c:pt>
              </c:strCache>
            </c:strRef>
          </c:cat>
          <c:val>
            <c:numRef>
              <c:f>Sheet2!$I$2:$I$11</c:f>
              <c:numCache>
                <c:formatCode>General</c:formatCode>
                <c:ptCount val="10"/>
                <c:pt idx="0">
                  <c:v>15.57</c:v>
                </c:pt>
                <c:pt idx="1">
                  <c:v>15.38</c:v>
                </c:pt>
                <c:pt idx="2">
                  <c:v>15.38</c:v>
                </c:pt>
                <c:pt idx="3">
                  <c:v>15.32</c:v>
                </c:pt>
                <c:pt idx="4">
                  <c:v>15.45</c:v>
                </c:pt>
                <c:pt idx="5">
                  <c:v>15.47</c:v>
                </c:pt>
                <c:pt idx="6">
                  <c:v>15.42</c:v>
                </c:pt>
                <c:pt idx="7">
                  <c:v>15.3</c:v>
                </c:pt>
                <c:pt idx="8">
                  <c:v>15.28</c:v>
                </c:pt>
                <c:pt idx="9">
                  <c:v>15.18</c:v>
                </c:pt>
              </c:numCache>
            </c:numRef>
          </c:val>
        </c:ser>
        <c:dLbls>
          <c:showLegendKey val="0"/>
          <c:showVal val="0"/>
          <c:showCatName val="0"/>
          <c:showSerName val="0"/>
          <c:showPercent val="0"/>
          <c:showBubbleSize val="0"/>
        </c:dLbls>
        <c:gapWidth val="150"/>
        <c:axId val="156105200"/>
        <c:axId val="156679352"/>
      </c:barChart>
      <c:catAx>
        <c:axId val="156105200"/>
        <c:scaling>
          <c:orientation val="minMax"/>
        </c:scaling>
        <c:delete val="0"/>
        <c:axPos val="b"/>
        <c:numFmt formatCode="General" sourceLinked="0"/>
        <c:majorTickMark val="none"/>
        <c:minorTickMark val="none"/>
        <c:tickLblPos val="nextTo"/>
        <c:crossAx val="156679352"/>
        <c:crosses val="autoZero"/>
        <c:auto val="1"/>
        <c:lblAlgn val="ctr"/>
        <c:lblOffset val="100"/>
        <c:noMultiLvlLbl val="0"/>
      </c:catAx>
      <c:valAx>
        <c:axId val="156679352"/>
        <c:scaling>
          <c:orientation val="minMax"/>
        </c:scaling>
        <c:delete val="0"/>
        <c:axPos val="l"/>
        <c:majorGridlines/>
        <c:numFmt formatCode="General" sourceLinked="1"/>
        <c:majorTickMark val="none"/>
        <c:minorTickMark val="none"/>
        <c:tickLblPos val="nextTo"/>
        <c:crossAx val="156105200"/>
        <c:crosses val="autoZero"/>
        <c:crossBetween val="between"/>
      </c:valAx>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79E3A6-13A1-429F-93B6-09819152E7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41</Pages>
  <Words>15542</Words>
  <Characters>88594</Characters>
  <Application>Microsoft Office Word</Application>
  <DocSecurity>4</DocSecurity>
  <Lines>738</Lines>
  <Paragraphs>207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103929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Amanda Rous</cp:lastModifiedBy>
  <cp:revision>2</cp:revision>
  <cp:lastPrinted>2015-10-26T15:13:00Z</cp:lastPrinted>
  <dcterms:created xsi:type="dcterms:W3CDTF">2016-03-11T13:24:00Z</dcterms:created>
  <dcterms:modified xsi:type="dcterms:W3CDTF">2016-03-11T13:24:00Z</dcterms:modified>
</cp:coreProperties>
</file>