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05794" w14:textId="77777777" w:rsidR="00410CD5" w:rsidRPr="002443F7" w:rsidRDefault="00410CD5" w:rsidP="00410CD5">
      <w:pPr>
        <w:pStyle w:val="Title"/>
      </w:pPr>
      <w:bookmarkStart w:id="0" w:name="_GoBack"/>
      <w:bookmarkEnd w:id="0"/>
      <w:r>
        <w:t>Self</w:t>
      </w:r>
      <w:r w:rsidRPr="002443F7">
        <w:t>-employment</w:t>
      </w:r>
      <w:r>
        <w:t xml:space="preserve"> and satisfaction with life, work, and leisure</w:t>
      </w:r>
    </w:p>
    <w:p w14:paraId="6F8C951D" w14:textId="77777777" w:rsidR="00410CD5" w:rsidRDefault="00410CD5" w:rsidP="00410CD5">
      <w:pPr>
        <w:pStyle w:val="firstpage"/>
        <w:rPr>
          <w:rStyle w:val="Strong"/>
          <w:bCs w:val="0"/>
          <w:noProof w:val="0"/>
          <w:lang w:val="en-US"/>
        </w:rPr>
      </w:pPr>
    </w:p>
    <w:p w14:paraId="7F417D41" w14:textId="77777777" w:rsidR="00410CD5" w:rsidRDefault="00410CD5" w:rsidP="00410CD5">
      <w:pPr>
        <w:rPr>
          <w:lang w:eastAsia="en-GB"/>
        </w:rPr>
      </w:pPr>
    </w:p>
    <w:p w14:paraId="0E6F3368" w14:textId="77777777" w:rsidR="00410CD5" w:rsidRPr="0087057A" w:rsidRDefault="00410CD5" w:rsidP="00410CD5">
      <w:pPr>
        <w:rPr>
          <w:lang w:eastAsia="en-GB"/>
        </w:rPr>
      </w:pPr>
    </w:p>
    <w:p w14:paraId="5B13DBF2" w14:textId="77777777" w:rsidR="00410CD5" w:rsidRPr="001E2D79" w:rsidRDefault="00410CD5" w:rsidP="00410CD5">
      <w:pPr>
        <w:pStyle w:val="authors"/>
        <w:ind w:firstLine="0"/>
        <w:rPr>
          <w:sz w:val="24"/>
          <w:lang w:val="nl-NL"/>
        </w:rPr>
      </w:pPr>
      <w:r w:rsidRPr="001E2D79">
        <w:rPr>
          <w:sz w:val="24"/>
          <w:lang w:val="nl-NL"/>
        </w:rPr>
        <w:t>Peter van der Zwan</w:t>
      </w:r>
      <w:r w:rsidRPr="001E2D79">
        <w:rPr>
          <w:sz w:val="24"/>
          <w:vertAlign w:val="superscript"/>
          <w:lang w:val="nl-NL"/>
        </w:rPr>
        <w:t>a,</w:t>
      </w:r>
      <w:r>
        <w:rPr>
          <w:sz w:val="24"/>
          <w:vertAlign w:val="superscript"/>
          <w:lang w:val="nl-NL"/>
        </w:rPr>
        <w:t>b</w:t>
      </w:r>
      <w:r w:rsidRPr="001E2D79">
        <w:rPr>
          <w:sz w:val="24"/>
          <w:lang w:val="nl-NL"/>
        </w:rPr>
        <w:t>, Jolanda Hessels</w:t>
      </w:r>
      <w:r>
        <w:rPr>
          <w:sz w:val="24"/>
          <w:vertAlign w:val="superscript"/>
          <w:lang w:val="nl-NL"/>
        </w:rPr>
        <w:t>b</w:t>
      </w:r>
      <w:r w:rsidRPr="001E2D79">
        <w:rPr>
          <w:sz w:val="24"/>
          <w:vertAlign w:val="superscript"/>
          <w:lang w:val="nl-NL"/>
        </w:rPr>
        <w:t>,</w:t>
      </w:r>
      <w:r>
        <w:rPr>
          <w:sz w:val="24"/>
          <w:vertAlign w:val="superscript"/>
          <w:lang w:val="nl-NL"/>
        </w:rPr>
        <w:t>c</w:t>
      </w:r>
      <w:r w:rsidRPr="001E2D79">
        <w:rPr>
          <w:sz w:val="24"/>
          <w:lang w:val="nl-NL"/>
        </w:rPr>
        <w:t>, Cornelius A. Rietveld</w:t>
      </w:r>
      <w:r>
        <w:rPr>
          <w:sz w:val="24"/>
          <w:vertAlign w:val="superscript"/>
          <w:lang w:val="nl-NL"/>
        </w:rPr>
        <w:t>b</w:t>
      </w:r>
      <w:r w:rsidRPr="001E2D79">
        <w:rPr>
          <w:sz w:val="24"/>
          <w:vertAlign w:val="superscript"/>
          <w:lang w:val="nl-NL"/>
        </w:rPr>
        <w:t>,</w:t>
      </w:r>
      <w:r>
        <w:rPr>
          <w:sz w:val="24"/>
          <w:vertAlign w:val="superscript"/>
          <w:lang w:val="nl-NL"/>
        </w:rPr>
        <w:t>d</w:t>
      </w:r>
    </w:p>
    <w:p w14:paraId="23E9B17A" w14:textId="77777777" w:rsidR="00410CD5" w:rsidRDefault="00410CD5" w:rsidP="00410CD5">
      <w:pPr>
        <w:pStyle w:val="Affiliations"/>
      </w:pPr>
      <w:bookmarkStart w:id="1" w:name="_Ref324255930"/>
      <w:r w:rsidRPr="001E2D79">
        <w:rPr>
          <w:vertAlign w:val="superscript"/>
        </w:rPr>
        <w:t>a</w:t>
      </w:r>
      <w:r>
        <w:rPr>
          <w:vertAlign w:val="superscript"/>
        </w:rPr>
        <w:t xml:space="preserve"> </w:t>
      </w:r>
      <w:r w:rsidRPr="00DE0C07">
        <w:t>Department of Business Studies</w:t>
      </w:r>
      <w:r>
        <w:t xml:space="preserve">, </w:t>
      </w:r>
      <w:r w:rsidRPr="00D5024F">
        <w:t>Institute of Tax Law and Economics</w:t>
      </w:r>
      <w:r>
        <w:t xml:space="preserve">, </w:t>
      </w:r>
      <w:r w:rsidRPr="00DE0C07">
        <w:t xml:space="preserve">Leiden Law School, </w:t>
      </w:r>
      <w:r>
        <w:t xml:space="preserve">Leiden University, </w:t>
      </w:r>
      <w:r w:rsidRPr="00F8047C">
        <w:t>the Netherlands</w:t>
      </w:r>
      <w:r w:rsidRPr="001E2D79">
        <w:t xml:space="preserve"> </w:t>
      </w:r>
    </w:p>
    <w:p w14:paraId="574A51A3" w14:textId="77777777" w:rsidR="00410CD5" w:rsidRDefault="00410CD5" w:rsidP="00410CD5">
      <w:pPr>
        <w:pStyle w:val="Affiliations"/>
      </w:pPr>
      <w:r w:rsidRPr="00E7550C">
        <w:rPr>
          <w:vertAlign w:val="superscript"/>
        </w:rPr>
        <w:t>b</w:t>
      </w:r>
      <w:r>
        <w:t xml:space="preserve"> </w:t>
      </w:r>
      <w:r w:rsidRPr="001E2D79">
        <w:t xml:space="preserve">Erasmus School of Economics, </w:t>
      </w:r>
      <w:r>
        <w:t>Erasmus University Rotterdam</w:t>
      </w:r>
      <w:r w:rsidRPr="001E2D79">
        <w:t>, Rotterdam, the Netherlands</w:t>
      </w:r>
      <w:bookmarkEnd w:id="1"/>
    </w:p>
    <w:p w14:paraId="592ABC85" w14:textId="77777777" w:rsidR="00410CD5" w:rsidRPr="001E2D79" w:rsidRDefault="00410CD5" w:rsidP="00410CD5">
      <w:pPr>
        <w:pStyle w:val="Affiliations"/>
      </w:pPr>
      <w:r w:rsidRPr="00E7550C">
        <w:rPr>
          <w:vertAlign w:val="superscript"/>
        </w:rPr>
        <w:t>c</w:t>
      </w:r>
      <w:r w:rsidRPr="001E2D79">
        <w:t xml:space="preserve"> Erasmus Happiness Economics Research Organisation (EHERO), Erasmus University Rotterdam</w:t>
      </w:r>
      <w:r>
        <w:t>, the Netherlands</w:t>
      </w:r>
    </w:p>
    <w:p w14:paraId="578F2025" w14:textId="77777777" w:rsidR="00410CD5" w:rsidRPr="001E2D79" w:rsidRDefault="00410CD5" w:rsidP="00410CD5">
      <w:pPr>
        <w:pStyle w:val="Affiliations"/>
      </w:pPr>
      <w:r w:rsidRPr="00E7550C">
        <w:rPr>
          <w:vertAlign w:val="superscript"/>
        </w:rPr>
        <w:t>d</w:t>
      </w:r>
      <w:r w:rsidRPr="001E2D79">
        <w:t xml:space="preserve"> Erasmus University Rotterdam Institute for Behavior and Biology (EURIBEB), Erasmus University Rotterdam</w:t>
      </w:r>
      <w:r>
        <w:t>, the Netherlands</w:t>
      </w:r>
    </w:p>
    <w:p w14:paraId="28D0FF83" w14:textId="77777777" w:rsidR="00410CD5" w:rsidRDefault="00410CD5" w:rsidP="00410CD5">
      <w:pPr>
        <w:pStyle w:val="firstpage"/>
        <w:rPr>
          <w:rStyle w:val="Strong"/>
        </w:rPr>
      </w:pPr>
    </w:p>
    <w:p w14:paraId="74E716C9" w14:textId="77777777" w:rsidR="00410CD5" w:rsidRPr="009A6F53" w:rsidRDefault="00410CD5" w:rsidP="00410CD5">
      <w:pPr>
        <w:pStyle w:val="firstpage"/>
        <w:rPr>
          <w:rStyle w:val="Strong"/>
          <w:bCs w:val="0"/>
        </w:rPr>
      </w:pPr>
      <w:r w:rsidRPr="009B22FA">
        <w:rPr>
          <w:rStyle w:val="Strong"/>
          <w:bCs w:val="0"/>
        </w:rPr>
        <w:t>A</w:t>
      </w:r>
      <w:r w:rsidRPr="00763A80">
        <w:rPr>
          <w:rStyle w:val="Strong"/>
          <w:bCs w:val="0"/>
          <w:noProof w:val="0"/>
          <w:lang w:val="en-US"/>
        </w:rPr>
        <w:t>bstract</w:t>
      </w:r>
      <w:r w:rsidRPr="00763A80">
        <w:rPr>
          <w:rStyle w:val="Strong"/>
          <w:b w:val="0"/>
          <w:bCs w:val="0"/>
          <w:noProof w:val="0"/>
          <w:lang w:val="en-US"/>
        </w:rPr>
        <w:t xml:space="preserve">: </w:t>
      </w:r>
      <w:r w:rsidRPr="00E7550C">
        <w:t>The aim of this study is to provide an explanation for the finding in earlier studies that the self-employed are, on average, more satisfied with their work than the paid employed are, although they are not more satisfied with their life in general. Fixed-effects regressions are performed with German Socio-Economic Panel data (1984-2012) to investigate how a labor market switch from paid employment to self-employment influences life, work, and leisure satisfaction. The results indicate that switching to self-employment benefits work satisfaction but not life satisfaction. The benefits for work satisfaction are pronounced and relatively persistent but accompany large and persistent decreases in leisure satisfaction. Life satisfaction for the switchers to self-employment is consequently on par with the life satisfaction of the non-switchers. Contrasting the switch to self-employment (out of paid employment) with the switch to paid employment (out of self-employment) shows that the detrimental effect on leisure satisfaction distinguishes a switch to self-employment from a switch to paid employment. In conclusion, the results explain why increases in life satisfaction are generally absent for individuals switching to self-employment and why undetermined evidence has been found in previous studies in terms of gains in life satisfaction.</w:t>
      </w:r>
    </w:p>
    <w:p w14:paraId="606200D3" w14:textId="77777777" w:rsidR="00410CD5" w:rsidRPr="00763A80" w:rsidRDefault="00410CD5" w:rsidP="00410CD5">
      <w:pPr>
        <w:pStyle w:val="firstpage"/>
        <w:rPr>
          <w:noProof w:val="0"/>
          <w:lang w:val="en-US"/>
        </w:rPr>
      </w:pPr>
      <w:r w:rsidRPr="00763A80">
        <w:rPr>
          <w:rStyle w:val="Strong"/>
          <w:noProof w:val="0"/>
          <w:lang w:val="en-US"/>
        </w:rPr>
        <w:t>Corresponding author</w:t>
      </w:r>
      <w:r w:rsidRPr="00763A80">
        <w:rPr>
          <w:noProof w:val="0"/>
          <w:lang w:val="en-US"/>
        </w:rPr>
        <w:t xml:space="preserve">: Peter van der Zwan, </w:t>
      </w:r>
      <w:r w:rsidRPr="007829FB">
        <w:rPr>
          <w:noProof w:val="0"/>
          <w:lang w:val="en-US"/>
        </w:rPr>
        <w:t>Department of Business Studies, Institute of Tax Law and Economics, Leiden Law School, Leiden University, the Netherlands</w:t>
      </w:r>
      <w:r w:rsidRPr="00763A80">
        <w:rPr>
          <w:noProof w:val="0"/>
          <w:lang w:val="en-US"/>
        </w:rPr>
        <w:t xml:space="preserve">, </w:t>
      </w:r>
      <w:r>
        <w:rPr>
          <w:noProof w:val="0"/>
          <w:lang w:val="en-US"/>
        </w:rPr>
        <w:t>2311 ES</w:t>
      </w:r>
      <w:r w:rsidRPr="00763A80">
        <w:rPr>
          <w:noProof w:val="0"/>
          <w:lang w:val="en-US"/>
        </w:rPr>
        <w:t xml:space="preserve">, </w:t>
      </w:r>
      <w:r>
        <w:rPr>
          <w:noProof w:val="0"/>
          <w:lang w:val="en-US"/>
        </w:rPr>
        <w:t>Leiden</w:t>
      </w:r>
      <w:r w:rsidRPr="00763A80">
        <w:rPr>
          <w:noProof w:val="0"/>
          <w:lang w:val="en-US"/>
        </w:rPr>
        <w:t xml:space="preserve">, the Netherlands, </w:t>
      </w:r>
      <w:r>
        <w:rPr>
          <w:noProof w:val="0"/>
          <w:lang w:val="en-US"/>
        </w:rPr>
        <w:t>p.w.van.der.zwan@law.leidenuniv.nl, tel.: +31795278560</w:t>
      </w:r>
      <w:r w:rsidRPr="00763A80">
        <w:rPr>
          <w:noProof w:val="0"/>
          <w:lang w:val="en-US"/>
        </w:rPr>
        <w:t>.</w:t>
      </w:r>
    </w:p>
    <w:p w14:paraId="2AC67665" w14:textId="77777777" w:rsidR="00410CD5" w:rsidRPr="00763A80" w:rsidRDefault="00410CD5" w:rsidP="00410CD5">
      <w:pPr>
        <w:pStyle w:val="firstpage"/>
        <w:rPr>
          <w:noProof w:val="0"/>
          <w:lang w:val="en-US"/>
        </w:rPr>
      </w:pPr>
      <w:r w:rsidRPr="00763A80">
        <w:rPr>
          <w:rStyle w:val="Strong"/>
          <w:noProof w:val="0"/>
          <w:lang w:val="en-US"/>
        </w:rPr>
        <w:t>Keywords</w:t>
      </w:r>
      <w:r w:rsidRPr="00763A80">
        <w:rPr>
          <w:noProof w:val="0"/>
          <w:lang w:val="en-US"/>
        </w:rPr>
        <w:t>: Self-employment, Life satisfaction, Work satisfaction, Leisure satisfaction</w:t>
      </w:r>
    </w:p>
    <w:p w14:paraId="1AB8CF12" w14:textId="77777777" w:rsidR="00410CD5" w:rsidRPr="00763A80" w:rsidRDefault="00410CD5" w:rsidP="00410CD5">
      <w:pPr>
        <w:pStyle w:val="firstpage"/>
        <w:rPr>
          <w:noProof w:val="0"/>
          <w:lang w:val="en-US"/>
        </w:rPr>
      </w:pPr>
      <w:r w:rsidRPr="00763A80">
        <w:rPr>
          <w:b/>
          <w:noProof w:val="0"/>
          <w:lang w:val="en-US"/>
        </w:rPr>
        <w:t>JEL codes</w:t>
      </w:r>
      <w:r w:rsidRPr="00763A80">
        <w:rPr>
          <w:noProof w:val="0"/>
          <w:lang w:val="en-US"/>
        </w:rPr>
        <w:t>: I31, J24, J28, L26</w:t>
      </w:r>
    </w:p>
    <w:p w14:paraId="3EEC98DE" w14:textId="77777777" w:rsidR="00410CD5" w:rsidRPr="00763A80" w:rsidRDefault="00410CD5" w:rsidP="00410CD5">
      <w:pPr>
        <w:pStyle w:val="firstpage"/>
        <w:rPr>
          <w:noProof w:val="0"/>
          <w:lang w:val="en-US"/>
        </w:rPr>
      </w:pPr>
      <w:r w:rsidRPr="00763A80">
        <w:rPr>
          <w:rStyle w:val="Strong"/>
          <w:noProof w:val="0"/>
          <w:lang w:val="en-US"/>
        </w:rPr>
        <w:t>Highlights</w:t>
      </w:r>
      <w:r w:rsidRPr="00763A80">
        <w:rPr>
          <w:noProof w:val="0"/>
          <w:lang w:val="en-US"/>
        </w:rPr>
        <w:t>:</w:t>
      </w:r>
    </w:p>
    <w:p w14:paraId="15B14063" w14:textId="77777777" w:rsidR="00410CD5" w:rsidRPr="00763A80" w:rsidRDefault="00410CD5" w:rsidP="00410CD5">
      <w:pPr>
        <w:pStyle w:val="ListParagraph"/>
        <w:numPr>
          <w:ilvl w:val="0"/>
          <w:numId w:val="33"/>
        </w:numPr>
        <w:rPr>
          <w:lang w:eastAsia="en-GB"/>
        </w:rPr>
      </w:pPr>
      <w:r w:rsidRPr="00763A80">
        <w:rPr>
          <w:lang w:eastAsia="en-GB"/>
        </w:rPr>
        <w:t>Longitudinal data (1984-2012) from the German Socio-Economic Panel are used.</w:t>
      </w:r>
    </w:p>
    <w:p w14:paraId="4BFFD13C" w14:textId="77777777" w:rsidR="00410CD5" w:rsidRPr="00763A80" w:rsidRDefault="00410CD5" w:rsidP="00410CD5">
      <w:pPr>
        <w:pStyle w:val="ListParagraph"/>
        <w:numPr>
          <w:ilvl w:val="0"/>
          <w:numId w:val="33"/>
        </w:numPr>
        <w:rPr>
          <w:lang w:eastAsia="en-GB"/>
        </w:rPr>
      </w:pPr>
      <w:r>
        <w:rPr>
          <w:lang w:eastAsia="en-GB"/>
        </w:rPr>
        <w:t>Wellbeing c</w:t>
      </w:r>
      <w:r w:rsidRPr="00763A80">
        <w:rPr>
          <w:lang w:eastAsia="en-GB"/>
        </w:rPr>
        <w:t>onsequences of a switch from paid work to self-employment are analyzed.</w:t>
      </w:r>
    </w:p>
    <w:p w14:paraId="300AB846" w14:textId="77777777" w:rsidR="00410CD5" w:rsidRPr="00763A80" w:rsidRDefault="00410CD5" w:rsidP="00410CD5">
      <w:pPr>
        <w:pStyle w:val="ListParagraph"/>
        <w:numPr>
          <w:ilvl w:val="0"/>
          <w:numId w:val="33"/>
        </w:numPr>
        <w:rPr>
          <w:lang w:eastAsia="en-GB"/>
        </w:rPr>
      </w:pPr>
      <w:r w:rsidRPr="00763A80">
        <w:rPr>
          <w:lang w:eastAsia="en-GB"/>
        </w:rPr>
        <w:t>Switching to self-employment does not lead to changes in life satisfaction.</w:t>
      </w:r>
    </w:p>
    <w:p w14:paraId="264C283A" w14:textId="77777777" w:rsidR="00410CD5" w:rsidRDefault="00410CD5" w:rsidP="00410CD5">
      <w:pPr>
        <w:pStyle w:val="ListParagraph"/>
        <w:numPr>
          <w:ilvl w:val="0"/>
          <w:numId w:val="33"/>
        </w:numPr>
        <w:rPr>
          <w:lang w:eastAsia="en-GB"/>
        </w:rPr>
      </w:pPr>
      <w:r>
        <w:rPr>
          <w:lang w:eastAsia="en-GB"/>
        </w:rPr>
        <w:t>I</w:t>
      </w:r>
      <w:r w:rsidRPr="00763A80">
        <w:rPr>
          <w:lang w:eastAsia="en-GB"/>
        </w:rPr>
        <w:t>ncreases in work satisfaction</w:t>
      </w:r>
      <w:r>
        <w:rPr>
          <w:lang w:eastAsia="en-GB"/>
        </w:rPr>
        <w:t xml:space="preserve"> (up to 5 years after switching) are observed</w:t>
      </w:r>
      <w:r w:rsidRPr="00763A80">
        <w:rPr>
          <w:lang w:eastAsia="en-GB"/>
        </w:rPr>
        <w:t>.</w:t>
      </w:r>
    </w:p>
    <w:p w14:paraId="52B007E5" w14:textId="77777777" w:rsidR="00410CD5" w:rsidRDefault="00410CD5" w:rsidP="00410CD5">
      <w:pPr>
        <w:pStyle w:val="ListParagraph"/>
        <w:numPr>
          <w:ilvl w:val="0"/>
          <w:numId w:val="33"/>
        </w:numPr>
        <w:rPr>
          <w:lang w:eastAsia="en-GB"/>
        </w:rPr>
      </w:pPr>
      <w:r w:rsidRPr="00763A80">
        <w:rPr>
          <w:lang w:eastAsia="en-GB"/>
        </w:rPr>
        <w:t>Switching leads to large and persistent decreases in leisure satisfaction.</w:t>
      </w:r>
    </w:p>
    <w:p w14:paraId="28E62777" w14:textId="2084DA4C" w:rsidR="00410CD5" w:rsidRDefault="00410CD5">
      <w:pPr>
        <w:rPr>
          <w:rFonts w:eastAsia="MS Mincho"/>
          <w:b/>
          <w:sz w:val="32"/>
        </w:rPr>
      </w:pPr>
      <w:r>
        <w:br w:type="page"/>
      </w:r>
    </w:p>
    <w:p w14:paraId="11ECDA98" w14:textId="77777777" w:rsidR="00853D4B" w:rsidRPr="002443F7" w:rsidRDefault="00853D4B" w:rsidP="00853D4B">
      <w:pPr>
        <w:pStyle w:val="Title"/>
      </w:pPr>
      <w:r>
        <w:lastRenderedPageBreak/>
        <w:t>Self</w:t>
      </w:r>
      <w:r w:rsidRPr="002443F7">
        <w:t>-employment</w:t>
      </w:r>
      <w:r>
        <w:t xml:space="preserve"> and satisfaction with life, work, and leisure </w:t>
      </w:r>
    </w:p>
    <w:p w14:paraId="00B1B8A0" w14:textId="77777777" w:rsidR="009A6F53" w:rsidRPr="0001150F" w:rsidRDefault="009A6F53" w:rsidP="009A6F53"/>
    <w:p w14:paraId="3D047438" w14:textId="77777777" w:rsidR="009A6F53" w:rsidRPr="004C39C9" w:rsidRDefault="009A6F53" w:rsidP="009A6F53">
      <w:pPr>
        <w:pStyle w:val="Head1"/>
        <w:numPr>
          <w:ilvl w:val="0"/>
          <w:numId w:val="0"/>
        </w:numPr>
        <w:outlineLvl w:val="0"/>
      </w:pPr>
      <w:r w:rsidRPr="004C39C9">
        <w:rPr>
          <w:rStyle w:val="Strong"/>
          <w:b/>
        </w:rPr>
        <w:t>Abstract</w:t>
      </w:r>
    </w:p>
    <w:p w14:paraId="6EEB549F" w14:textId="70CCE5B8" w:rsidR="009A6F53" w:rsidRPr="0001150F" w:rsidRDefault="009A6F53" w:rsidP="009A6F53">
      <w:pPr>
        <w:pStyle w:val="bodytext"/>
        <w:rPr>
          <w:b/>
        </w:rPr>
      </w:pPr>
      <w:r w:rsidRPr="00821382">
        <w:t xml:space="preserve">The aim of this study is to provide an explanation for the finding in earlier </w:t>
      </w:r>
      <w:r>
        <w:t>studies</w:t>
      </w:r>
      <w:r w:rsidRPr="00821382">
        <w:t xml:space="preserve"> that the self-employed are</w:t>
      </w:r>
      <w:r>
        <w:t>,</w:t>
      </w:r>
      <w:r w:rsidRPr="00821382">
        <w:t xml:space="preserve"> on average</w:t>
      </w:r>
      <w:r>
        <w:t>,</w:t>
      </w:r>
      <w:r w:rsidRPr="00821382">
        <w:t xml:space="preserve"> more satisfied with their work than the paid employed </w:t>
      </w:r>
      <w:r>
        <w:t xml:space="preserve">are, although they are not more satisfied </w:t>
      </w:r>
      <w:r w:rsidRPr="00821382">
        <w:t xml:space="preserve">with their life in general. Fixed-effects regressions are performed with German </w:t>
      </w:r>
      <w:r>
        <w:t>S</w:t>
      </w:r>
      <w:r w:rsidRPr="00821382">
        <w:t>ocio-</w:t>
      </w:r>
      <w:r>
        <w:t>E</w:t>
      </w:r>
      <w:r w:rsidRPr="00821382">
        <w:t xml:space="preserve">conomic </w:t>
      </w:r>
      <w:r>
        <w:t>P</w:t>
      </w:r>
      <w:r w:rsidRPr="00821382">
        <w:t>anel data (1984-2012) to</w:t>
      </w:r>
      <w:r w:rsidRPr="0001150F">
        <w:t xml:space="preserve"> investigate how a </w:t>
      </w:r>
      <w:r w:rsidRPr="00821382">
        <w:t>labor market switch</w:t>
      </w:r>
      <w:r w:rsidRPr="0001150F">
        <w:t xml:space="preserve"> from paid employment to self-employment influences life</w:t>
      </w:r>
      <w:r w:rsidRPr="00821382">
        <w:t xml:space="preserve">, work, </w:t>
      </w:r>
      <w:r w:rsidRPr="0001150F">
        <w:t>and leisure satisfaction</w:t>
      </w:r>
      <w:r w:rsidRPr="00821382">
        <w:t xml:space="preserve">. The results </w:t>
      </w:r>
      <w:r>
        <w:t>indicate</w:t>
      </w:r>
      <w:r w:rsidRPr="0001150F">
        <w:t xml:space="preserve"> that switching to self-employment benefits work satisfaction</w:t>
      </w:r>
      <w:r w:rsidRPr="00821382">
        <w:t xml:space="preserve"> but not</w:t>
      </w:r>
      <w:r w:rsidRPr="0001150F">
        <w:t xml:space="preserve"> life satisfaction</w:t>
      </w:r>
      <w:r w:rsidRPr="00821382">
        <w:t>. The benefits for work satisfaction</w:t>
      </w:r>
      <w:r w:rsidRPr="0001150F">
        <w:t xml:space="preserve"> are pronounced and relatively persistent</w:t>
      </w:r>
      <w:r w:rsidRPr="00821382">
        <w:t xml:space="preserve"> but </w:t>
      </w:r>
      <w:r>
        <w:t xml:space="preserve">accompany </w:t>
      </w:r>
      <w:r w:rsidRPr="00821382">
        <w:t xml:space="preserve">large </w:t>
      </w:r>
      <w:r>
        <w:t xml:space="preserve">and persistent </w:t>
      </w:r>
      <w:r w:rsidRPr="00821382">
        <w:t>decreases in leisure</w:t>
      </w:r>
      <w:r w:rsidRPr="0001150F">
        <w:t xml:space="preserve"> satisfaction.</w:t>
      </w:r>
      <w:r w:rsidR="0046125C">
        <w:t xml:space="preserve"> L</w:t>
      </w:r>
      <w:r w:rsidRPr="00821382">
        <w:t xml:space="preserve">ife satisfaction </w:t>
      </w:r>
      <w:r w:rsidR="0046125C">
        <w:t xml:space="preserve">for the switchers to self-employment </w:t>
      </w:r>
      <w:r w:rsidRPr="00821382">
        <w:t xml:space="preserve">is </w:t>
      </w:r>
      <w:r>
        <w:t xml:space="preserve">consequently </w:t>
      </w:r>
      <w:r w:rsidRPr="00821382">
        <w:t xml:space="preserve">on par with the </w:t>
      </w:r>
      <w:r w:rsidRPr="0001150F">
        <w:t xml:space="preserve">life </w:t>
      </w:r>
      <w:r w:rsidRPr="00821382">
        <w:t xml:space="preserve">satisfaction </w:t>
      </w:r>
      <w:r>
        <w:t xml:space="preserve">of the </w:t>
      </w:r>
      <w:r w:rsidR="00FD6A0C">
        <w:t>non-switchers</w:t>
      </w:r>
      <w:r>
        <w:t xml:space="preserve">. </w:t>
      </w:r>
      <w:r w:rsidRPr="00821382">
        <w:t xml:space="preserve">Contrasting the switch to self-employment (out of paid employment) with the switch to paid employment (out of self-employment) shows that the detrimental effect on leisure satisfaction distinguishes a switch to self-employment from a switch to paid employment. In conclusion, the results </w:t>
      </w:r>
      <w:r>
        <w:t>explain</w:t>
      </w:r>
      <w:r w:rsidRPr="00821382">
        <w:t xml:space="preserve"> why increases in life satisfaction are generally absent for individuals switching to self-employment and why </w:t>
      </w:r>
      <w:r>
        <w:t>undetermined</w:t>
      </w:r>
      <w:r w:rsidRPr="00821382">
        <w:t xml:space="preserve"> evidence has been found in previous </w:t>
      </w:r>
      <w:r>
        <w:t>studies</w:t>
      </w:r>
      <w:r w:rsidRPr="00821382">
        <w:t xml:space="preserve"> in terms of gains in life satisfaction</w:t>
      </w:r>
      <w:r w:rsidRPr="0001150F">
        <w:t>.</w:t>
      </w:r>
    </w:p>
    <w:p w14:paraId="551A399E" w14:textId="77777777" w:rsidR="009A6F53" w:rsidRPr="002443F7" w:rsidRDefault="009A6F53" w:rsidP="009A6F53">
      <w:pPr>
        <w:pStyle w:val="Head1"/>
        <w:numPr>
          <w:ilvl w:val="0"/>
          <w:numId w:val="22"/>
        </w:numPr>
      </w:pPr>
      <w:r w:rsidRPr="002443F7">
        <w:t>Introduction</w:t>
      </w:r>
    </w:p>
    <w:p w14:paraId="6A2144ED" w14:textId="77777777" w:rsidR="009A6F53" w:rsidRPr="002443F7" w:rsidRDefault="009A6F53" w:rsidP="009A6F53">
      <w:pPr>
        <w:pStyle w:val="bodytext"/>
      </w:pPr>
      <w:r w:rsidRPr="002443F7">
        <w:t>The number of people choos</w:t>
      </w:r>
      <w:r>
        <w:t>ing</w:t>
      </w:r>
      <w:r w:rsidRPr="002443F7">
        <w:t xml:space="preserve"> self-employment over paid employment as a career has steadily increased in industrialized countries since the late 1990s (Fairlie and Meyer, 2000; Carrasco and </w:t>
      </w:r>
      <w:r w:rsidRPr="002443F7">
        <w:rPr>
          <w:rStyle w:val="Strong"/>
          <w:b w:val="0"/>
        </w:rPr>
        <w:t>Ejrnæs, 2012</w:t>
      </w:r>
      <w:r w:rsidRPr="002443F7">
        <w:t xml:space="preserve">). Currently, self-employed </w:t>
      </w:r>
      <w:r>
        <w:t xml:space="preserve">individuals </w:t>
      </w:r>
      <w:r w:rsidRPr="002443F7">
        <w:t xml:space="preserve">represent a </w:t>
      </w:r>
      <w:r>
        <w:t>considerable</w:t>
      </w:r>
      <w:r w:rsidRPr="002443F7">
        <w:t xml:space="preserve"> share of the total labor force </w:t>
      </w:r>
      <w:r>
        <w:t>at</w:t>
      </w:r>
      <w:r w:rsidRPr="002443F7">
        <w:t xml:space="preserve"> approximately 16% in the European Union (Eurostat, 2015)</w:t>
      </w:r>
      <w:r>
        <w:t>,</w:t>
      </w:r>
      <w:r w:rsidRPr="002443F7">
        <w:t xml:space="preserve"> </w:t>
      </w:r>
      <w:r w:rsidRPr="002443F7">
        <w:lastRenderedPageBreak/>
        <w:t xml:space="preserve">and </w:t>
      </w:r>
      <w:r>
        <w:t xml:space="preserve">they are responsible for a large portion </w:t>
      </w:r>
      <w:r w:rsidRPr="002443F7">
        <w:t xml:space="preserve">of employment and job creation (De Wit and De Kok, 2014). Many governments </w:t>
      </w:r>
      <w:r>
        <w:t xml:space="preserve">attempt to </w:t>
      </w:r>
      <w:r w:rsidRPr="002443F7">
        <w:t xml:space="preserve">stimulate self-employment </w:t>
      </w:r>
      <w:r>
        <w:t xml:space="preserve">and start-ups </w:t>
      </w:r>
      <w:r w:rsidRPr="002443F7">
        <w:t xml:space="preserve">(Gilbert et al., 2004; European Commission, 2013) because of </w:t>
      </w:r>
      <w:r>
        <w:t>the</w:t>
      </w:r>
      <w:r w:rsidRPr="002443F7">
        <w:t xml:space="preserve"> </w:t>
      </w:r>
      <w:r>
        <w:t>presumed</w:t>
      </w:r>
      <w:r w:rsidRPr="002443F7">
        <w:t xml:space="preserve"> positive link with economic </w:t>
      </w:r>
      <w:r>
        <w:t>development</w:t>
      </w:r>
      <w:r w:rsidRPr="002443F7">
        <w:t xml:space="preserve"> (Audretsch and Keilbach, 2004; Carree and Thurik, 2010; Koellinger and Thurik, 2012).</w:t>
      </w:r>
    </w:p>
    <w:p w14:paraId="195E32D5" w14:textId="77777777" w:rsidR="009A6F53" w:rsidRPr="002443F7" w:rsidRDefault="009A6F53" w:rsidP="009A6F53">
      <w:pPr>
        <w:pStyle w:val="bodytext"/>
      </w:pPr>
      <w:r w:rsidRPr="002443F7">
        <w:t xml:space="preserve">Self-employment is associated with job characteristics such as a high level of autonomy (Benz and </w:t>
      </w:r>
      <w:r>
        <w:t>Frey, 2</w:t>
      </w:r>
      <w:r w:rsidRPr="002443F7">
        <w:t>008</w:t>
      </w:r>
      <w:r>
        <w:t xml:space="preserve">; </w:t>
      </w:r>
      <w:r w:rsidRPr="002443F7">
        <w:t>Hundley, 2001), flexibility (Parasuraman and Simmers, 2001), and rewarding work content (Millán</w:t>
      </w:r>
      <w:r>
        <w:t xml:space="preserve"> et al.,</w:t>
      </w:r>
      <w:r w:rsidRPr="002443F7">
        <w:t xml:space="preserve"> 2013). Such job characteristics translate into higher levels of work satisfaction for the self-employed compared with the paid employed (Blanchflower and Oswald, 1998; Blanchflower, 2000; Hundley, 2001; Benz and Frey, 2004, 2008; Bianchi, 2012; Millán</w:t>
      </w:r>
      <w:r>
        <w:t xml:space="preserve"> et al., 2</w:t>
      </w:r>
      <w:r w:rsidRPr="002443F7">
        <w:t>013)</w:t>
      </w:r>
      <w:r>
        <w:t xml:space="preserve">. Clearly, there is consistent evidence of a positive relationship between work satisfaction and self-employment. </w:t>
      </w:r>
      <w:r>
        <w:rPr>
          <w:rFonts w:eastAsia="Times New Roman"/>
          <w:szCs w:val="20"/>
          <w:lang w:eastAsia="en-GB"/>
        </w:rPr>
        <w:t xml:space="preserve">The </w:t>
      </w:r>
      <w:r w:rsidRPr="002443F7">
        <w:rPr>
          <w:rFonts w:eastAsia="Times New Roman"/>
          <w:szCs w:val="20"/>
          <w:lang w:eastAsia="en-GB"/>
        </w:rPr>
        <w:t xml:space="preserve">findings </w:t>
      </w:r>
      <w:r>
        <w:rPr>
          <w:rFonts w:eastAsia="Times New Roman"/>
          <w:szCs w:val="20"/>
          <w:lang w:eastAsia="en-GB"/>
        </w:rPr>
        <w:t>of previous</w:t>
      </w:r>
      <w:r w:rsidRPr="002443F7">
        <w:rPr>
          <w:rFonts w:eastAsia="Times New Roman"/>
          <w:szCs w:val="20"/>
          <w:lang w:eastAsia="en-GB"/>
        </w:rPr>
        <w:t xml:space="preserve"> studies on </w:t>
      </w:r>
      <w:r w:rsidRPr="00217D4C">
        <w:rPr>
          <w:rFonts w:eastAsia="Times New Roman"/>
          <w:i/>
          <w:szCs w:val="20"/>
          <w:lang w:eastAsia="en-GB"/>
        </w:rPr>
        <w:t xml:space="preserve">life satisfaction </w:t>
      </w:r>
      <w:r w:rsidRPr="002443F7">
        <w:rPr>
          <w:rFonts w:eastAsia="Times New Roman"/>
          <w:szCs w:val="20"/>
          <w:lang w:eastAsia="en-GB"/>
        </w:rPr>
        <w:t>and self-employment are</w:t>
      </w:r>
      <w:r>
        <w:rPr>
          <w:rFonts w:eastAsia="Times New Roman"/>
          <w:szCs w:val="20"/>
          <w:lang w:eastAsia="en-GB"/>
        </w:rPr>
        <w:t>, however,</w:t>
      </w:r>
      <w:r w:rsidRPr="002443F7">
        <w:rPr>
          <w:rFonts w:eastAsia="Times New Roman"/>
          <w:szCs w:val="20"/>
          <w:lang w:eastAsia="en-GB"/>
        </w:rPr>
        <w:t xml:space="preserve"> </w:t>
      </w:r>
      <w:r>
        <w:rPr>
          <w:rFonts w:eastAsia="Times New Roman"/>
          <w:szCs w:val="20"/>
          <w:lang w:eastAsia="en-GB"/>
        </w:rPr>
        <w:t>much less consistent (</w:t>
      </w:r>
      <w:r>
        <w:t>Andersson, 2008; Binder and Coad, 2013; Salinas-Jim</w:t>
      </w:r>
      <w:r w:rsidRPr="00424278">
        <w:rPr>
          <w:lang w:val="en-GB"/>
        </w:rPr>
        <w:t>énez et al.,</w:t>
      </w:r>
      <w:r>
        <w:rPr>
          <w:lang w:val="en-GB"/>
        </w:rPr>
        <w:t xml:space="preserve"> 2013</w:t>
      </w:r>
      <w:r w:rsidRPr="0001150F">
        <w:rPr>
          <w:lang w:val="en-GB"/>
        </w:rPr>
        <w:t>)</w:t>
      </w:r>
      <w:r w:rsidRPr="002443F7">
        <w:t>.</w:t>
      </w:r>
    </w:p>
    <w:p w14:paraId="4DD0DD16" w14:textId="77777777" w:rsidR="009A6F53" w:rsidRPr="002443F7" w:rsidRDefault="009A6F53" w:rsidP="009A6F53">
      <w:pPr>
        <w:pStyle w:val="bodytext"/>
      </w:pPr>
      <w:r>
        <w:t>Understanding</w:t>
      </w:r>
      <w:r w:rsidRPr="002443F7">
        <w:t xml:space="preserve"> the </w:t>
      </w:r>
      <w:r>
        <w:t>origins of</w:t>
      </w:r>
      <w:r w:rsidRPr="002443F7">
        <w:t xml:space="preserve"> life satisfaction </w:t>
      </w:r>
      <w:r>
        <w:t>is important</w:t>
      </w:r>
      <w:r w:rsidRPr="002443F7">
        <w:t xml:space="preserve"> </w:t>
      </w:r>
      <w:r>
        <w:t>because</w:t>
      </w:r>
      <w:r w:rsidRPr="002443F7">
        <w:t xml:space="preserve"> “there is probably no other goal in life that commands such a high degree of consensus” (Frey and Stutzer, 2010, p. vii).</w:t>
      </w:r>
      <w:r>
        <w:t xml:space="preserve"> S</w:t>
      </w:r>
      <w:r w:rsidRPr="003C5173">
        <w:t xml:space="preserve">tudies with longitudinal or experimental designs suggest that life satisfaction may precede positive outcomes such as </w:t>
      </w:r>
      <w:r w:rsidRPr="002443F7">
        <w:t xml:space="preserve">productivity </w:t>
      </w:r>
      <w:r w:rsidRPr="002443F7">
        <w:rPr>
          <w:lang w:eastAsia="ja-JP"/>
        </w:rPr>
        <w:t>(</w:t>
      </w:r>
      <w:r w:rsidRPr="002443F7">
        <w:t>Lyubomirsky</w:t>
      </w:r>
      <w:r w:rsidRPr="003C5173">
        <w:t xml:space="preserve"> et al., 2005; Oswald et al., 2015). Hence, the aim of the present paper is to contribute to our understanding of the origins of life satisfaction and to provide an explanation for the counter-intuitive discrepancy between a well-established positive relationship between self-employment and work satisfaction and an undetermined relationship between self-employment and life satisfaction.</w:t>
      </w:r>
    </w:p>
    <w:p w14:paraId="60BE6850" w14:textId="77777777" w:rsidR="009A6F53" w:rsidRPr="002443F7" w:rsidRDefault="009A6F53" w:rsidP="009A6F53">
      <w:pPr>
        <w:pStyle w:val="bodytext"/>
      </w:pPr>
      <w:r w:rsidRPr="002443F7">
        <w:t xml:space="preserve">The contribution of the present study to the literature is threefold. First, we address an under-researched topic: the consequences of switching to self-employment </w:t>
      </w:r>
      <w:r>
        <w:t xml:space="preserve">for </w:t>
      </w:r>
      <w:r w:rsidRPr="002443F7">
        <w:t xml:space="preserve">individual </w:t>
      </w:r>
      <w:r>
        <w:t>well-being</w:t>
      </w:r>
      <w:r w:rsidRPr="002443F7">
        <w:t xml:space="preserve">. Although </w:t>
      </w:r>
      <w:r>
        <w:t>an</w:t>
      </w:r>
      <w:r w:rsidRPr="002443F7">
        <w:t xml:space="preserve"> extensive </w:t>
      </w:r>
      <w:r>
        <w:t xml:space="preserve">body of </w:t>
      </w:r>
      <w:r w:rsidRPr="002443F7">
        <w:t xml:space="preserve">research </w:t>
      </w:r>
      <w:r>
        <w:t>has examined who becomes self-</w:t>
      </w:r>
      <w:r>
        <w:lastRenderedPageBreak/>
        <w:t>employed (Caliendo et al., 2012; Verheul et al., 2012; Kautonen et al., 2015</w:t>
      </w:r>
      <w:r w:rsidRPr="004004B2">
        <w:t>)</w:t>
      </w:r>
      <w:r>
        <w:t xml:space="preserve"> or the success</w:t>
      </w:r>
      <w:r w:rsidRPr="002443F7">
        <w:t xml:space="preserve"> of </w:t>
      </w:r>
      <w:r>
        <w:t>the</w:t>
      </w:r>
      <w:r w:rsidRPr="002443F7">
        <w:t xml:space="preserve"> self-</w:t>
      </w:r>
      <w:r>
        <w:t>employed (</w:t>
      </w:r>
      <w:r w:rsidRPr="00D873B3">
        <w:t>Ayala</w:t>
      </w:r>
      <w:r w:rsidRPr="002443F7">
        <w:t xml:space="preserve"> and </w:t>
      </w:r>
      <w:r w:rsidRPr="00D873B3">
        <w:t>Manzano, 2014</w:t>
      </w:r>
      <w:r w:rsidRPr="002443F7">
        <w:t xml:space="preserve">), little is known about how a switch to self-employment influences satisfaction </w:t>
      </w:r>
      <w:r>
        <w:t xml:space="preserve">with life or subdomains of </w:t>
      </w:r>
      <w:r w:rsidRPr="002443F7">
        <w:t>life</w:t>
      </w:r>
      <w:r>
        <w:t>,</w:t>
      </w:r>
      <w:r w:rsidRPr="002443F7">
        <w:t xml:space="preserve"> </w:t>
      </w:r>
      <w:r>
        <w:t>such as work and leisure,</w:t>
      </w:r>
      <w:r w:rsidRPr="002443F7">
        <w:t xml:space="preserve"> at the individual level. </w:t>
      </w:r>
      <w:r>
        <w:t>Hence, w</w:t>
      </w:r>
      <w:r w:rsidRPr="002443F7">
        <w:t xml:space="preserve">e </w:t>
      </w:r>
      <w:r>
        <w:t>focus</w:t>
      </w:r>
      <w:r w:rsidRPr="002443F7">
        <w:t xml:space="preserve"> on </w:t>
      </w:r>
      <w:r w:rsidRPr="0001150F">
        <w:t>transitions within the labor market</w:t>
      </w:r>
      <w:r w:rsidRPr="002443F7">
        <w:t xml:space="preserve"> between paid employment and self-employment</w:t>
      </w:r>
      <w:r>
        <w:t>, which</w:t>
      </w:r>
      <w:r w:rsidRPr="002443F7">
        <w:t xml:space="preserve"> can help individuals to attain better job opportunities (Postel-Vinay and Robin, 2002), achieve career and personal objectives, and realize personal fulfillment. These transitions within the labor market are important for individual worker mobility and may prevent unemployment</w:t>
      </w:r>
      <w:r>
        <w:t xml:space="preserve"> and</w:t>
      </w:r>
      <w:r w:rsidRPr="002443F7">
        <w:t xml:space="preserve"> its severe</w:t>
      </w:r>
      <w:r>
        <w:t>ly negative effects</w:t>
      </w:r>
      <w:r w:rsidRPr="002443F7">
        <w:t xml:space="preserve"> on life satisfaction. At the national level, labor mobility is crucial for improving competitiveness because, for example, it facilitates the </w:t>
      </w:r>
      <w:r>
        <w:t xml:space="preserve">economy’s </w:t>
      </w:r>
      <w:r w:rsidRPr="002443F7">
        <w:t xml:space="preserve">adaptation to rapid changes in supply and demand </w:t>
      </w:r>
      <w:r>
        <w:t xml:space="preserve">across sectors </w:t>
      </w:r>
      <w:r w:rsidRPr="002443F7">
        <w:t>and may enhance technological progress through information externalities (Cooper, 2001).</w:t>
      </w:r>
      <w:r>
        <w:t xml:space="preserve"> People are the main carriers of knowledge, and when</w:t>
      </w:r>
      <w:r w:rsidRPr="00383327">
        <w:t xml:space="preserve"> </w:t>
      </w:r>
      <w:r>
        <w:t>they</w:t>
      </w:r>
      <w:r w:rsidRPr="00383327">
        <w:t xml:space="preserve"> mov</w:t>
      </w:r>
      <w:r>
        <w:t>e</w:t>
      </w:r>
      <w:r w:rsidRPr="00383327">
        <w:t xml:space="preserve"> from one firm to </w:t>
      </w:r>
      <w:r>
        <w:t>another, this c</w:t>
      </w:r>
      <w:r w:rsidRPr="00383327">
        <w:t>reat</w:t>
      </w:r>
      <w:r>
        <w:t>es</w:t>
      </w:r>
      <w:r w:rsidRPr="00383327">
        <w:t xml:space="preserve"> </w:t>
      </w:r>
      <w:r>
        <w:t xml:space="preserve">opportunities for knowledge exchange between firms (Song et al., 2003; </w:t>
      </w:r>
      <w:r>
        <w:rPr>
          <w:bCs/>
        </w:rPr>
        <w:t>Oettl and Agrawal, 2008</w:t>
      </w:r>
      <w:r w:rsidRPr="002443F7">
        <w:t>).</w:t>
      </w:r>
    </w:p>
    <w:p w14:paraId="03B49E4E" w14:textId="77777777" w:rsidR="009A6F53" w:rsidRPr="002443F7" w:rsidRDefault="009A6F53" w:rsidP="009A6F53">
      <w:pPr>
        <w:pStyle w:val="bodytext"/>
      </w:pPr>
      <w:r w:rsidRPr="002443F7">
        <w:t xml:space="preserve">The second contribution is that the current study </w:t>
      </w:r>
      <w:r>
        <w:t xml:space="preserve">delves </w:t>
      </w:r>
      <w:r w:rsidRPr="002443F7">
        <w:t xml:space="preserve">deeper into the relationship between self-employment and life satisfaction. The few studies that have focused on the link between self-employment and life satisfaction </w:t>
      </w:r>
      <w:r>
        <w:t>(e.g., Andersson, 2008; Binder and Coad, 2013; Salinas-Jim</w:t>
      </w:r>
      <w:r w:rsidRPr="00424278">
        <w:rPr>
          <w:lang w:val="en-GB"/>
        </w:rPr>
        <w:t>énez et al.,</w:t>
      </w:r>
      <w:r>
        <w:rPr>
          <w:lang w:val="en-GB"/>
        </w:rPr>
        <w:t xml:space="preserve"> 2013) </w:t>
      </w:r>
      <w:r>
        <w:t xml:space="preserve">have </w:t>
      </w:r>
      <w:r w:rsidRPr="002443F7">
        <w:t xml:space="preserve">not </w:t>
      </w:r>
      <w:r>
        <w:t xml:space="preserve">thoroughly investigated the </w:t>
      </w:r>
      <w:r w:rsidRPr="002443F7">
        <w:t>mechanism</w:t>
      </w:r>
      <w:r>
        <w:t>s through</w:t>
      </w:r>
      <w:r w:rsidRPr="002443F7">
        <w:t xml:space="preserve"> which self-employment influence</w:t>
      </w:r>
      <w:r>
        <w:t>s</w:t>
      </w:r>
      <w:r w:rsidRPr="002443F7">
        <w:t xml:space="preserve"> life satisfaction. As noted above, the mere fact that the self-employed are more satisfied with their work does not </w:t>
      </w:r>
      <w:r>
        <w:t>imply</w:t>
      </w:r>
      <w:r w:rsidRPr="002443F7">
        <w:t xml:space="preserve"> that </w:t>
      </w:r>
      <w:r>
        <w:t xml:space="preserve">their life satisfaction is </w:t>
      </w:r>
      <w:r w:rsidRPr="002443F7">
        <w:t xml:space="preserve">also </w:t>
      </w:r>
      <w:r>
        <w:t xml:space="preserve">greater </w:t>
      </w:r>
      <w:r w:rsidRPr="002443F7">
        <w:t>(Binder and</w:t>
      </w:r>
      <w:r w:rsidRPr="002443F7" w:rsidDel="004727E5">
        <w:t xml:space="preserve"> </w:t>
      </w:r>
      <w:r w:rsidRPr="002443F7">
        <w:t xml:space="preserve">Coad, 2013). </w:t>
      </w:r>
      <w:r>
        <w:t>Using</w:t>
      </w:r>
      <w:r w:rsidRPr="002443F7">
        <w:t xml:space="preserve"> the two-layer model (Van Praag</w:t>
      </w:r>
      <w:r>
        <w:t xml:space="preserve"> et al., 2</w:t>
      </w:r>
      <w:r w:rsidRPr="002443F7">
        <w:t xml:space="preserve">003) </w:t>
      </w:r>
      <w:r>
        <w:t>and</w:t>
      </w:r>
      <w:r w:rsidRPr="002443F7">
        <w:t xml:space="preserve"> the “bott</w:t>
      </w:r>
      <w:r>
        <w:t>om-up approach” (</w:t>
      </w:r>
      <w:r w:rsidRPr="002443F7">
        <w:t>Erdogan</w:t>
      </w:r>
      <w:r>
        <w:t xml:space="preserve"> et al., 2</w:t>
      </w:r>
      <w:r w:rsidRPr="002443F7">
        <w:t>012) to life satisfaction</w:t>
      </w:r>
      <w:r>
        <w:t>,</w:t>
      </w:r>
      <w:r w:rsidRPr="002443F7">
        <w:t xml:space="preserve"> </w:t>
      </w:r>
      <w:r>
        <w:t>which suggests</w:t>
      </w:r>
      <w:r w:rsidRPr="002443F7">
        <w:t xml:space="preserve"> that life satisfaction is a function of satisfaction with other domains in life</w:t>
      </w:r>
      <w:r>
        <w:t>,</w:t>
      </w:r>
      <w:r w:rsidRPr="002443F7">
        <w:t xml:space="preserve"> </w:t>
      </w:r>
      <w:r>
        <w:t>we use satisfaction with work and leisure to understand the undetermined relationship between self-employment and life satisfaction</w:t>
      </w:r>
      <w:r w:rsidRPr="002443F7">
        <w:t>.</w:t>
      </w:r>
    </w:p>
    <w:p w14:paraId="4329D6A0" w14:textId="3B903FD2" w:rsidR="009A6F53" w:rsidRPr="002443F7" w:rsidRDefault="009A6F53" w:rsidP="009A6F53">
      <w:pPr>
        <w:pStyle w:val="bodytext"/>
      </w:pPr>
      <w:r w:rsidRPr="002443F7">
        <w:lastRenderedPageBreak/>
        <w:t>The third contribution</w:t>
      </w:r>
      <w:r w:rsidR="002E0117">
        <w:t xml:space="preserve"> of our study </w:t>
      </w:r>
      <w:r>
        <w:t>is</w:t>
      </w:r>
      <w:r w:rsidR="002E0117">
        <w:t xml:space="preserve"> the use of a</w:t>
      </w:r>
      <w:r w:rsidRPr="002443F7">
        <w:t xml:space="preserve"> longitudinal approach, which allows us to understand </w:t>
      </w:r>
      <w:r>
        <w:t>the</w:t>
      </w:r>
      <w:r w:rsidRPr="002443F7">
        <w:t xml:space="preserve"> persisten</w:t>
      </w:r>
      <w:r>
        <w:t>ce</w:t>
      </w:r>
      <w:r w:rsidRPr="002443F7">
        <w:t xml:space="preserve"> </w:t>
      </w:r>
      <w:r>
        <w:t xml:space="preserve">of </w:t>
      </w:r>
      <w:r w:rsidRPr="002443F7">
        <w:t xml:space="preserve">the </w:t>
      </w:r>
      <w:r>
        <w:t xml:space="preserve">effects </w:t>
      </w:r>
      <w:r w:rsidRPr="002443F7">
        <w:t xml:space="preserve">of switching from paid employment to self-employment on life, work, and leisure satisfaction. Our approach is novel in the research area of satisfaction and self-employment because of the current predominance of cross-sectional studies. For example, the existing research fails to address whether increases in work satisfaction after entering self-employment are persistent or only temporary. According to “adaptation theory” (Frey and Stutzer, 2002), individuals adjust to prior levels of satisfaction after some change has occurred, such as </w:t>
      </w:r>
      <w:r>
        <w:t>marrying</w:t>
      </w:r>
      <w:r w:rsidRPr="002443F7">
        <w:t xml:space="preserve"> (Clark</w:t>
      </w:r>
      <w:r>
        <w:t xml:space="preserve"> et al.,</w:t>
      </w:r>
      <w:r w:rsidRPr="002443F7">
        <w:t xml:space="preserve"> 2008) or winning the lottery (Kuhn</w:t>
      </w:r>
      <w:r>
        <w:t xml:space="preserve"> et al.,</w:t>
      </w:r>
      <w:r w:rsidRPr="002443F7">
        <w:t xml:space="preserve"> 2011). Similarly, individuals who switch from paid employment to self-employment and who subsequently experience an increase in work satisfaction may adjust to their prior levels of work satisfaction after some time. </w:t>
      </w:r>
      <w:r w:rsidR="002E0117">
        <w:t xml:space="preserve">In </w:t>
      </w:r>
      <w:r w:rsidR="0043781F">
        <w:t>the</w:t>
      </w:r>
      <w:r w:rsidR="002E0117">
        <w:t xml:space="preserve"> context</w:t>
      </w:r>
      <w:r w:rsidR="0043781F">
        <w:t xml:space="preserve"> of our research topic</w:t>
      </w:r>
      <w:r w:rsidRPr="002443F7">
        <w:t xml:space="preserve">, a proper test </w:t>
      </w:r>
      <w:r w:rsidR="002E0117">
        <w:t xml:space="preserve">for adaptation </w:t>
      </w:r>
      <w:r w:rsidRPr="002443F7">
        <w:t>has not been performed</w:t>
      </w:r>
      <w:r w:rsidR="002E0117">
        <w:t xml:space="preserve"> yet</w:t>
      </w:r>
      <w:r w:rsidRPr="002443F7">
        <w:t xml:space="preserve"> in the </w:t>
      </w:r>
      <w:r>
        <w:t>existing</w:t>
      </w:r>
      <w:r w:rsidRPr="002443F7">
        <w:t xml:space="preserve"> literature.</w:t>
      </w:r>
    </w:p>
    <w:p w14:paraId="371B8C1F" w14:textId="4C684AC2" w:rsidR="009A6F53" w:rsidRPr="002443F7" w:rsidRDefault="009A6F53" w:rsidP="009A6F53">
      <w:pPr>
        <w:pStyle w:val="bodytext"/>
      </w:pPr>
      <w:r>
        <w:t xml:space="preserve">Our study uses </w:t>
      </w:r>
      <w:r w:rsidRPr="002443F7">
        <w:t>data from the German Socio-Economic Panel (SOEP) and follow</w:t>
      </w:r>
      <w:r>
        <w:t>s</w:t>
      </w:r>
      <w:r w:rsidRPr="002443F7">
        <w:t xml:space="preserve"> self-employed and paid employed individuals in Germany over a period of almost 30 years (from 1984 to 2012). The </w:t>
      </w:r>
      <w:r>
        <w:t>empirical</w:t>
      </w:r>
      <w:r w:rsidRPr="002443F7">
        <w:t xml:space="preserve"> results </w:t>
      </w:r>
      <w:r w:rsidRPr="00580949">
        <w:t>show that switching</w:t>
      </w:r>
      <w:r w:rsidRPr="002443F7">
        <w:t xml:space="preserve"> from paid employment to self-employment </w:t>
      </w:r>
      <w:r>
        <w:t xml:space="preserve">does not </w:t>
      </w:r>
      <w:r w:rsidRPr="00580949">
        <w:t>lead</w:t>
      </w:r>
      <w:r w:rsidRPr="002443F7">
        <w:t xml:space="preserve"> to </w:t>
      </w:r>
      <w:r w:rsidRPr="00580949">
        <w:t>a</w:t>
      </w:r>
      <w:r>
        <w:t>n</w:t>
      </w:r>
      <w:r w:rsidRPr="002443F7">
        <w:t xml:space="preserve"> increase in life satisfaction</w:t>
      </w:r>
      <w:r w:rsidR="00511F73">
        <w:t xml:space="preserve"> (switchers do not attain </w:t>
      </w:r>
      <w:r w:rsidR="0043781F">
        <w:t xml:space="preserve">a </w:t>
      </w:r>
      <w:r w:rsidR="00511F73">
        <w:t xml:space="preserve">significantly higher </w:t>
      </w:r>
      <w:r w:rsidR="0043781F">
        <w:t xml:space="preserve">level of </w:t>
      </w:r>
      <w:r w:rsidR="00511F73">
        <w:t>life satisfaction than non-switchers)</w:t>
      </w:r>
      <w:r w:rsidRPr="002443F7">
        <w:t xml:space="preserve">, whereas </w:t>
      </w:r>
      <w:r w:rsidR="0043781F">
        <w:t xml:space="preserve">it does lead to </w:t>
      </w:r>
      <w:r w:rsidRPr="002443F7">
        <w:t xml:space="preserve">a </w:t>
      </w:r>
      <w:r>
        <w:t>large</w:t>
      </w:r>
      <w:r w:rsidRPr="002443F7">
        <w:t xml:space="preserve"> increase in work satisfaction</w:t>
      </w:r>
      <w:r w:rsidR="0043781F">
        <w:t xml:space="preserve">. These </w:t>
      </w:r>
      <w:r w:rsidR="00375D40">
        <w:t xml:space="preserve">work satisfaction gains are even observed for switchers who have been in </w:t>
      </w:r>
      <w:r w:rsidR="005A2D7D">
        <w:t>self-employment</w:t>
      </w:r>
      <w:r w:rsidR="00375D40">
        <w:t xml:space="preserve"> for five years</w:t>
      </w:r>
      <w:r w:rsidRPr="002443F7">
        <w:t xml:space="preserve">. </w:t>
      </w:r>
      <w:r>
        <w:t>By contrast</w:t>
      </w:r>
      <w:r w:rsidRPr="002443F7">
        <w:t xml:space="preserve">, </w:t>
      </w:r>
      <w:r w:rsidR="002A6EBE">
        <w:t xml:space="preserve">we find </w:t>
      </w:r>
      <w:r w:rsidR="004618D4">
        <w:t xml:space="preserve">a </w:t>
      </w:r>
      <w:r w:rsidR="002A6EBE">
        <w:t xml:space="preserve">large and persistent </w:t>
      </w:r>
      <w:r w:rsidR="0043781F">
        <w:t xml:space="preserve">decrease </w:t>
      </w:r>
      <w:r w:rsidR="002A6EBE">
        <w:t>in leisure satisfaction</w:t>
      </w:r>
      <w:r w:rsidR="0043781F">
        <w:t xml:space="preserve"> after switching to self-employment</w:t>
      </w:r>
      <w:r w:rsidRPr="002443F7">
        <w:t xml:space="preserve">. </w:t>
      </w:r>
      <w:r w:rsidR="0043781F">
        <w:t>This</w:t>
      </w:r>
      <w:r w:rsidR="0043781F" w:rsidRPr="002443F7">
        <w:t xml:space="preserve"> </w:t>
      </w:r>
      <w:r w:rsidRPr="002443F7">
        <w:t xml:space="preserve">pattern becomes more pronounced </w:t>
      </w:r>
      <w:r w:rsidR="00125145">
        <w:t xml:space="preserve">for switchers who </w:t>
      </w:r>
      <w:r>
        <w:t>spen</w:t>
      </w:r>
      <w:r w:rsidR="00125145">
        <w:t>d</w:t>
      </w:r>
      <w:r>
        <w:t xml:space="preserve"> </w:t>
      </w:r>
      <w:r w:rsidR="004618D4">
        <w:t>a longer period</w:t>
      </w:r>
      <w:r w:rsidR="00125145">
        <w:t xml:space="preserve"> </w:t>
      </w:r>
      <w:r>
        <w:t xml:space="preserve">in </w:t>
      </w:r>
      <w:r w:rsidRPr="002443F7">
        <w:t>self-employment</w:t>
      </w:r>
      <w:r w:rsidR="004618D4">
        <w:t>.</w:t>
      </w:r>
    </w:p>
    <w:p w14:paraId="36DB4C7E" w14:textId="1FCF43F1" w:rsidR="009A6F53" w:rsidRPr="002443F7" w:rsidRDefault="009A6F53" w:rsidP="009A6F53">
      <w:pPr>
        <w:pStyle w:val="bodytext"/>
      </w:pPr>
      <w:r>
        <w:t xml:space="preserve">This </w:t>
      </w:r>
      <w:r w:rsidRPr="002443F7">
        <w:t xml:space="preserve">paper is structured as follows. Section 2 provides the literature background. </w:t>
      </w:r>
      <w:r w:rsidR="004526CF" w:rsidRPr="004526CF">
        <w:t>Section 3 describes the data, measures and the statistical methods used</w:t>
      </w:r>
      <w:r w:rsidRPr="002443F7">
        <w:t>. The empirical results are reported in Section 4, and Section 5 concludes</w:t>
      </w:r>
      <w:r>
        <w:t xml:space="preserve"> the paper</w:t>
      </w:r>
      <w:r w:rsidRPr="002443F7">
        <w:t>.</w:t>
      </w:r>
    </w:p>
    <w:p w14:paraId="16123F57" w14:textId="77777777" w:rsidR="009A6F53" w:rsidRPr="002443F7" w:rsidRDefault="009A6F53" w:rsidP="009A6F53">
      <w:pPr>
        <w:pStyle w:val="Head1"/>
        <w:numPr>
          <w:ilvl w:val="0"/>
          <w:numId w:val="22"/>
        </w:numPr>
      </w:pPr>
      <w:r>
        <w:lastRenderedPageBreak/>
        <w:t>Literature background</w:t>
      </w:r>
    </w:p>
    <w:p w14:paraId="55149D9C" w14:textId="5808CDA4" w:rsidR="009A6F53" w:rsidRPr="002443F7" w:rsidRDefault="009A6F53" w:rsidP="009A6F53">
      <w:pPr>
        <w:pStyle w:val="bodytext"/>
      </w:pPr>
      <w:r w:rsidRPr="002443F7">
        <w:t xml:space="preserve">Although many insights about what makes individuals </w:t>
      </w:r>
      <w:r w:rsidR="00CD0868">
        <w:t>and</w:t>
      </w:r>
      <w:r w:rsidR="00CD0868" w:rsidRPr="002443F7">
        <w:t xml:space="preserve"> </w:t>
      </w:r>
      <w:r w:rsidRPr="002443F7">
        <w:t xml:space="preserve">societies satisfied with life </w:t>
      </w:r>
      <w:r>
        <w:t xml:space="preserve">have been offered </w:t>
      </w:r>
      <w:r w:rsidRPr="002443F7">
        <w:t>(Dolan</w:t>
      </w:r>
      <w:r>
        <w:t xml:space="preserve"> et al.,</w:t>
      </w:r>
      <w:r w:rsidRPr="002443F7">
        <w:t xml:space="preserve"> 2008), the role of occupational choice, </w:t>
      </w:r>
      <w:r>
        <w:t xml:space="preserve">particularly </w:t>
      </w:r>
      <w:r w:rsidRPr="002443F7">
        <w:t>self-employment, is underrepresented</w:t>
      </w:r>
      <w:r>
        <w:t xml:space="preserve"> in </w:t>
      </w:r>
      <w:r w:rsidR="00CD0868">
        <w:t xml:space="preserve">this stream of </w:t>
      </w:r>
      <w:r>
        <w:t>research</w:t>
      </w:r>
      <w:r w:rsidR="00CD0868">
        <w:t>. T</w:t>
      </w:r>
      <w:r w:rsidRPr="002443F7">
        <w:t>he literature reviews by Dolan et al. (2008) and Erdogan</w:t>
      </w:r>
      <w:r>
        <w:t xml:space="preserve"> et al.</w:t>
      </w:r>
      <w:r w:rsidRPr="002443F7">
        <w:t xml:space="preserve"> (2012)</w:t>
      </w:r>
      <w:r w:rsidR="00CD0868">
        <w:t xml:space="preserve"> only mention a limited set of studies on this topic</w:t>
      </w:r>
      <w:r w:rsidRPr="002443F7">
        <w:t xml:space="preserve">. </w:t>
      </w:r>
      <w:r>
        <w:t>T</w:t>
      </w:r>
      <w:r w:rsidRPr="002443F7">
        <w:t xml:space="preserve">he few studies that have focused on the link between self-employment and life satisfaction </w:t>
      </w:r>
      <w:r>
        <w:t>(e.g., Andersson, 2008; Binder and Coad, 2013; Salinas-Jim</w:t>
      </w:r>
      <w:r w:rsidRPr="00424278">
        <w:rPr>
          <w:lang w:val="en-GB"/>
        </w:rPr>
        <w:t>énez et al.,</w:t>
      </w:r>
      <w:r>
        <w:rPr>
          <w:lang w:val="en-GB"/>
        </w:rPr>
        <w:t xml:space="preserve"> 2013) have provided undetermined results. </w:t>
      </w:r>
      <w:r>
        <w:t>T</w:t>
      </w:r>
      <w:r w:rsidRPr="002443F7">
        <w:t>he two-layer model (Van Praag</w:t>
      </w:r>
      <w:r>
        <w:t xml:space="preserve"> et al.,</w:t>
      </w:r>
      <w:r w:rsidRPr="002443F7">
        <w:t xml:space="preserve"> 2003) </w:t>
      </w:r>
      <w:r>
        <w:t>and</w:t>
      </w:r>
      <w:r w:rsidRPr="002443F7">
        <w:t xml:space="preserve"> the “bottom-up approach” (Erdogan et al., 2012) to life satisfaction</w:t>
      </w:r>
      <w:r>
        <w:t xml:space="preserve"> suggest</w:t>
      </w:r>
      <w:r w:rsidRPr="002443F7">
        <w:t xml:space="preserve"> that life satisfaction is a function of satisfaction with other domains in life</w:t>
      </w:r>
      <w:r>
        <w:t>,</w:t>
      </w:r>
      <w:r w:rsidRPr="002443F7">
        <w:t xml:space="preserve"> such as work</w:t>
      </w:r>
      <w:r>
        <w:t xml:space="preserve"> and</w:t>
      </w:r>
      <w:r w:rsidRPr="002443F7">
        <w:t xml:space="preserve"> leisure. What people report about their life satisfaction is a function of their satisfaction with </w:t>
      </w:r>
      <w:r>
        <w:t xml:space="preserve">these </w:t>
      </w:r>
      <w:r w:rsidRPr="002443F7">
        <w:t xml:space="preserve">different life domains. </w:t>
      </w:r>
      <w:r>
        <w:t>Hence, to understand the undetermined relationship between self-employment</w:t>
      </w:r>
      <w:r w:rsidRPr="002443F7">
        <w:t xml:space="preserve"> and life </w:t>
      </w:r>
      <w:r>
        <w:t xml:space="preserve">satisfaction, we </w:t>
      </w:r>
      <w:r w:rsidR="005A2D7D">
        <w:t xml:space="preserve">should </w:t>
      </w:r>
      <w:r>
        <w:t>focus on these</w:t>
      </w:r>
      <w:r w:rsidRPr="002443F7">
        <w:t xml:space="preserve"> life </w:t>
      </w:r>
      <w:r>
        <w:t>domains instead of on life in general</w:t>
      </w:r>
      <w:r w:rsidRPr="002443F7">
        <w:t>.</w:t>
      </w:r>
    </w:p>
    <w:p w14:paraId="12EF3B92" w14:textId="2545B905" w:rsidR="009A6F53" w:rsidRDefault="009A6F53" w:rsidP="009A6F53">
      <w:pPr>
        <w:pStyle w:val="bodytext"/>
      </w:pPr>
      <w:r w:rsidRPr="00B97231">
        <w:t>In the</w:t>
      </w:r>
      <w:r>
        <w:t xml:space="preserve"> standard</w:t>
      </w:r>
      <w:r w:rsidRPr="00B97231">
        <w:t xml:space="preserve"> labor market model</w:t>
      </w:r>
      <w:r w:rsidR="00E94A77">
        <w:t xml:space="preserve"> (Borjas, 2016</w:t>
      </w:r>
      <w:r w:rsidR="00AB6BBE">
        <w:t>, Ch. 2</w:t>
      </w:r>
      <w:r w:rsidR="00E94A77">
        <w:t>)</w:t>
      </w:r>
      <w:r w:rsidRPr="00B97231">
        <w:t xml:space="preserve">, </w:t>
      </w:r>
      <w:r>
        <w:t xml:space="preserve">the overall </w:t>
      </w:r>
      <w:r w:rsidRPr="00B97231">
        <w:t xml:space="preserve">utility function expresses trade-offs in preference between leisure time and income from time used for </w:t>
      </w:r>
      <w:r>
        <w:t>work</w:t>
      </w:r>
      <w:r w:rsidRPr="00B97231">
        <w:t xml:space="preserve">. </w:t>
      </w:r>
      <w:r>
        <w:t>People</w:t>
      </w:r>
      <w:r w:rsidRPr="00B97231">
        <w:t xml:space="preserve"> are constrained by the hours available to them.</w:t>
      </w:r>
      <w:r>
        <w:t xml:space="preserve"> Whereas</w:t>
      </w:r>
      <w:r w:rsidRPr="00B97231">
        <w:t xml:space="preserve"> leisure </w:t>
      </w:r>
      <w:r>
        <w:t xml:space="preserve">directly </w:t>
      </w:r>
      <w:r w:rsidRPr="00B97231">
        <w:t xml:space="preserve">yields satisfaction </w:t>
      </w:r>
      <w:r>
        <w:t>for</w:t>
      </w:r>
      <w:r w:rsidRPr="00B97231">
        <w:t xml:space="preserve"> the individual, income represents general purchasing power </w:t>
      </w:r>
      <w:r>
        <w:t xml:space="preserve">that is </w:t>
      </w:r>
      <w:r w:rsidRPr="00B97231">
        <w:t xml:space="preserve">capable of being used to buy goods and services </w:t>
      </w:r>
      <w:r>
        <w:t>to satisfy</w:t>
      </w:r>
      <w:r w:rsidRPr="00B97231">
        <w:t xml:space="preserve"> various wants.</w:t>
      </w:r>
      <w:r>
        <w:t xml:space="preserve"> However, people may also derive satisfaction from other aspects of work than income, such as having fulfilling work or flexibility at work (Millán et al., 2013). I</w:t>
      </w:r>
      <w:r w:rsidRPr="00B97231">
        <w:t>ncome</w:t>
      </w:r>
      <w:r>
        <w:t xml:space="preserve"> can only be obtained by sacrificing leisure</w:t>
      </w:r>
      <w:r w:rsidRPr="00B97231">
        <w:t>.</w:t>
      </w:r>
      <w:r>
        <w:t xml:space="preserve"> According to</w:t>
      </w:r>
      <w:r w:rsidRPr="0095227D">
        <w:t xml:space="preserve"> the theory of time allocation</w:t>
      </w:r>
      <w:r>
        <w:t>,</w:t>
      </w:r>
      <w:r w:rsidRPr="0095227D">
        <w:t xml:space="preserve"> income-producing activities (i.e., work) and leisure are the two components that determine individuals’ levels of utility and well-being (Becker, 1965; Lévesque and Minniti, 2006).</w:t>
      </w:r>
      <w:r>
        <w:t xml:space="preserve"> Moreover, both </w:t>
      </w:r>
      <w:r w:rsidRPr="002443F7">
        <w:t xml:space="preserve">work satisfaction </w:t>
      </w:r>
      <w:r>
        <w:t xml:space="preserve">and leisure satisfaction are known to influence life satisfaction positively </w:t>
      </w:r>
      <w:r w:rsidRPr="002443F7">
        <w:t>(Van Praag</w:t>
      </w:r>
      <w:r>
        <w:t xml:space="preserve"> et al., 2003). Therefore, in line with the labor market model and the theory of time allocation as well as the</w:t>
      </w:r>
      <w:r w:rsidRPr="002443F7">
        <w:t xml:space="preserve"> </w:t>
      </w:r>
      <w:r w:rsidRPr="002443F7">
        <w:lastRenderedPageBreak/>
        <w:t xml:space="preserve">two-layer model </w:t>
      </w:r>
      <w:r>
        <w:t xml:space="preserve">or </w:t>
      </w:r>
      <w:r w:rsidRPr="002443F7">
        <w:t xml:space="preserve">bottom-up approach, we expect that satisfaction </w:t>
      </w:r>
      <w:r>
        <w:t xml:space="preserve">in </w:t>
      </w:r>
      <w:r w:rsidRPr="002443F7">
        <w:t>the work and leisure domains</w:t>
      </w:r>
      <w:r>
        <w:t xml:space="preserve"> contributes additively to</w:t>
      </w:r>
      <w:r w:rsidRPr="002443F7">
        <w:t xml:space="preserve"> life satisfaction.</w:t>
      </w:r>
      <w:r>
        <w:t xml:space="preserve"> Below, we discuss the existing literature on the relation between self-employment and satisfaction with work and leisure.</w:t>
      </w:r>
    </w:p>
    <w:p w14:paraId="7ECD17F7" w14:textId="77777777" w:rsidR="009A6F53" w:rsidRDefault="009A6F53" w:rsidP="009A6F53">
      <w:pPr>
        <w:pStyle w:val="bodytext"/>
      </w:pPr>
      <w:r>
        <w:t xml:space="preserve">Several studies have convincingly shown that </w:t>
      </w:r>
      <w:r w:rsidRPr="002443F7">
        <w:t xml:space="preserve">the self-employed </w:t>
      </w:r>
      <w:r>
        <w:t>enjoy higher work satisfaction than paid employees do</w:t>
      </w:r>
      <w:r w:rsidRPr="002443F7">
        <w:t xml:space="preserve"> (Blanchflower and</w:t>
      </w:r>
      <w:r w:rsidRPr="002443F7" w:rsidDel="004727E5">
        <w:t xml:space="preserve"> </w:t>
      </w:r>
      <w:r>
        <w:t>Oswald, 1998; Blanchflower, 2000; Hundley, 2</w:t>
      </w:r>
      <w:r w:rsidRPr="002443F7">
        <w:t>001; Benz and</w:t>
      </w:r>
      <w:r w:rsidRPr="002443F7" w:rsidDel="004727E5">
        <w:t xml:space="preserve"> </w:t>
      </w:r>
      <w:r>
        <w:t>Frey, 2004, 2008; Bianchi, 2</w:t>
      </w:r>
      <w:r w:rsidRPr="002443F7">
        <w:t>012; Millán</w:t>
      </w:r>
      <w:r>
        <w:t xml:space="preserve"> et al., 2</w:t>
      </w:r>
      <w:r w:rsidRPr="002443F7">
        <w:t xml:space="preserve">013). The </w:t>
      </w:r>
      <w:r>
        <w:t xml:space="preserve">main explanation given for this difference is the </w:t>
      </w:r>
      <w:r w:rsidRPr="002443F7">
        <w:t xml:space="preserve">“procedural utility” </w:t>
      </w:r>
      <w:r>
        <w:t xml:space="preserve">the self-employed enjoy </w:t>
      </w:r>
      <w:r w:rsidRPr="002443F7">
        <w:t xml:space="preserve">from operating independently in markets and </w:t>
      </w:r>
      <w:r>
        <w:t>having high decision authority (Hamilton, 2</w:t>
      </w:r>
      <w:r w:rsidRPr="002443F7">
        <w:t>0</w:t>
      </w:r>
      <w:r>
        <w:t>00; Hundley, 2001; Benz and Frey, 2</w:t>
      </w:r>
      <w:r w:rsidRPr="002443F7">
        <w:t xml:space="preserve">008). </w:t>
      </w:r>
      <w:r>
        <w:t xml:space="preserve">However, </w:t>
      </w:r>
      <w:r w:rsidRPr="002443F7">
        <w:t xml:space="preserve">adaptation theory </w:t>
      </w:r>
      <w:r>
        <w:t>(Frey and Stutzer, 2</w:t>
      </w:r>
      <w:r w:rsidRPr="002443F7">
        <w:t>002)</w:t>
      </w:r>
      <w:r>
        <w:t xml:space="preserve"> predicts that this relationship will become weaker the longer people are in self-employment. Therefore, although we expect a positive relationship between self-employment and work satisfaction, we also expect this relationship to weaken as individuals remain self-employed for a longer time. Hence, we pay particular attention to the</w:t>
      </w:r>
      <w:r w:rsidRPr="002443F7">
        <w:t xml:space="preserve"> degree of persistence </w:t>
      </w:r>
      <w:r>
        <w:t>of</w:t>
      </w:r>
      <w:r w:rsidRPr="002443F7">
        <w:t xml:space="preserve"> th</w:t>
      </w:r>
      <w:r>
        <w:t>e</w:t>
      </w:r>
      <w:r w:rsidRPr="002443F7">
        <w:t xml:space="preserve"> relationship</w:t>
      </w:r>
      <w:r>
        <w:t xml:space="preserve"> between self-employment and work satisfaction in our empirical analyses</w:t>
      </w:r>
      <w:r w:rsidRPr="002443F7">
        <w:t>.</w:t>
      </w:r>
    </w:p>
    <w:p w14:paraId="1D1D6D52" w14:textId="46C849F9" w:rsidR="009A6F53" w:rsidRPr="002443F7" w:rsidRDefault="009A6F53" w:rsidP="009A6F53">
      <w:pPr>
        <w:pStyle w:val="bodytext"/>
      </w:pPr>
      <w:r>
        <w:t>L</w:t>
      </w:r>
      <w:r w:rsidRPr="002443F7">
        <w:t>eisure satisfaction</w:t>
      </w:r>
      <w:r>
        <w:t xml:space="preserve"> </w:t>
      </w:r>
      <w:r w:rsidRPr="002443F7">
        <w:t>has largely been neglected in prior research on self-employment</w:t>
      </w:r>
      <w:r>
        <w:t xml:space="preserve"> (Binder and Coad (2016) is an exception)</w:t>
      </w:r>
      <w:r w:rsidRPr="002443F7">
        <w:t>.</w:t>
      </w:r>
      <w:r>
        <w:rPr>
          <w:rStyle w:val="FootnoteReference"/>
        </w:rPr>
        <w:footnoteReference w:id="2"/>
      </w:r>
      <w:r>
        <w:t xml:space="preserve"> Due to the autonomy and flexibility available to the self-employed, they</w:t>
      </w:r>
      <w:r w:rsidRPr="002443F7">
        <w:t xml:space="preserve"> are less constrained by traditional office hours and may </w:t>
      </w:r>
      <w:r>
        <w:t>perform</w:t>
      </w:r>
      <w:r w:rsidRPr="002443F7">
        <w:t xml:space="preserve"> their work </w:t>
      </w:r>
      <w:r>
        <w:t xml:space="preserve">tasks </w:t>
      </w:r>
      <w:r w:rsidRPr="002443F7">
        <w:t xml:space="preserve">at a time and location </w:t>
      </w:r>
      <w:r>
        <w:t xml:space="preserve">that </w:t>
      </w:r>
      <w:r w:rsidRPr="002443F7">
        <w:t xml:space="preserve">they consider convenient. This </w:t>
      </w:r>
      <w:r>
        <w:t xml:space="preserve">flexibility can </w:t>
      </w:r>
      <w:r w:rsidRPr="002443F7">
        <w:t xml:space="preserve">make it easier for </w:t>
      </w:r>
      <w:r>
        <w:t>self-employed individuals</w:t>
      </w:r>
      <w:r w:rsidRPr="002443F7">
        <w:t xml:space="preserve"> to meet their family demands and </w:t>
      </w:r>
      <w:r>
        <w:t xml:space="preserve">can </w:t>
      </w:r>
      <w:r w:rsidRPr="002443F7">
        <w:t xml:space="preserve">positively affect their non-working life in general </w:t>
      </w:r>
      <w:r>
        <w:t>(Loscocco, 1997; Parasuraman and Simmers, 2</w:t>
      </w:r>
      <w:r w:rsidRPr="002443F7">
        <w:t>001).</w:t>
      </w:r>
      <w:r>
        <w:t xml:space="preserve"> However, it may be more difficult for the self-employed to detach from work during their off-time </w:t>
      </w:r>
      <w:r w:rsidRPr="002443F7">
        <w:t>because their more flexible office hours and</w:t>
      </w:r>
      <w:r>
        <w:t xml:space="preserve"> their</w:t>
      </w:r>
      <w:r w:rsidRPr="002443F7">
        <w:t xml:space="preserve"> freedom in choosing their work location</w:t>
      </w:r>
      <w:r>
        <w:t xml:space="preserve"> may make the</w:t>
      </w:r>
      <w:r w:rsidRPr="002443F7">
        <w:t xml:space="preserve"> boundaries between the</w:t>
      </w:r>
      <w:r>
        <w:t>ir</w:t>
      </w:r>
      <w:r w:rsidRPr="002443F7">
        <w:t xml:space="preserve"> working and private lives</w:t>
      </w:r>
      <w:r>
        <w:t xml:space="preserve"> </w:t>
      </w:r>
      <w:r w:rsidRPr="002443F7">
        <w:t>less clear</w:t>
      </w:r>
      <w:r>
        <w:t xml:space="preserve">. </w:t>
      </w:r>
      <w:r w:rsidRPr="002443F7">
        <w:t xml:space="preserve">Furthermore, the </w:t>
      </w:r>
      <w:r>
        <w:t>greater</w:t>
      </w:r>
      <w:r w:rsidRPr="002443F7">
        <w:t xml:space="preserve"> job involvement of the self-employed in terms of longer working hours </w:t>
      </w:r>
      <w:r>
        <w:t>relative to those of</w:t>
      </w:r>
      <w:r w:rsidRPr="002443F7">
        <w:t xml:space="preserve"> the paid</w:t>
      </w:r>
      <w:r>
        <w:t xml:space="preserve"> employed (Ajayi-Obe and Parker, 2</w:t>
      </w:r>
      <w:r w:rsidRPr="002443F7">
        <w:t>005; Hyytinen and</w:t>
      </w:r>
      <w:r w:rsidRPr="002443F7" w:rsidDel="004727E5">
        <w:t xml:space="preserve"> </w:t>
      </w:r>
      <w:r>
        <w:t>Ruuskanen, 2</w:t>
      </w:r>
      <w:r w:rsidRPr="002443F7">
        <w:t xml:space="preserve">007) leaves self-employed </w:t>
      </w:r>
      <w:r>
        <w:t xml:space="preserve">individuals </w:t>
      </w:r>
      <w:r w:rsidRPr="002443F7">
        <w:t xml:space="preserve">with less (quality) time for non-work activities. Consequently, </w:t>
      </w:r>
      <w:r>
        <w:t xml:space="preserve">overall, we expect that </w:t>
      </w:r>
      <w:r w:rsidRPr="002443F7">
        <w:t xml:space="preserve">self-employed individuals </w:t>
      </w:r>
      <w:r>
        <w:t>experience</w:t>
      </w:r>
      <w:r w:rsidRPr="002443F7">
        <w:t xml:space="preserve"> </w:t>
      </w:r>
      <w:r>
        <w:t xml:space="preserve">more </w:t>
      </w:r>
      <w:r w:rsidRPr="002443F7">
        <w:t xml:space="preserve">difficulties </w:t>
      </w:r>
      <w:r>
        <w:t xml:space="preserve">in </w:t>
      </w:r>
      <w:r w:rsidRPr="002443F7">
        <w:t xml:space="preserve">balancing their working </w:t>
      </w:r>
      <w:r>
        <w:t xml:space="preserve">life </w:t>
      </w:r>
      <w:r w:rsidRPr="002443F7">
        <w:t>with their non-working life</w:t>
      </w:r>
      <w:r>
        <w:t xml:space="preserve"> than paid employed individuals do. This implies that the </w:t>
      </w:r>
      <w:r w:rsidRPr="00192D18">
        <w:t xml:space="preserve">higher level of work satisfaction of the self-employed </w:t>
      </w:r>
      <w:r w:rsidR="00CD0868">
        <w:t>may be counter</w:t>
      </w:r>
      <w:r w:rsidRPr="00192D18">
        <w:t>balanced by a lower level of satisfaction with non-work (leisure) activities.</w:t>
      </w:r>
      <w:r>
        <w:t xml:space="preserve"> Furthermore, the psychological mechanism of coping suggests that individuals learn to overcome adverse circumstances and that the decreased satisfaction levels that result from adverse conditions over time change to previous higher levels (Frey and Stutzer, 2002). Hence, we expect that the negative relation between self-employment and leisure satisfaction becomes weaker the longer individuals stay in self-employment.</w:t>
      </w:r>
    </w:p>
    <w:p w14:paraId="0CF7AFBE" w14:textId="72DE1611" w:rsidR="009A6F53" w:rsidRPr="002443F7" w:rsidRDefault="009A6F53" w:rsidP="00514930">
      <w:pPr>
        <w:pStyle w:val="bodytext"/>
      </w:pPr>
      <w:r>
        <w:t>To conclude, prior studies on self-employment and life satisfaction have provided undetermined results (Andersson, 2008; Binder and Coad, 2013; Salinas-Jim</w:t>
      </w:r>
      <w:r w:rsidRPr="00424278">
        <w:rPr>
          <w:lang w:val="en-GB"/>
        </w:rPr>
        <w:t>énez et al.,</w:t>
      </w:r>
      <w:r>
        <w:rPr>
          <w:lang w:val="en-GB"/>
        </w:rPr>
        <w:t xml:space="preserve"> 2013), and these</w:t>
      </w:r>
      <w:r w:rsidRPr="002443F7">
        <w:t xml:space="preserve"> studies have only speculated about why the self-employed would be more </w:t>
      </w:r>
      <w:r>
        <w:t xml:space="preserve">or less </w:t>
      </w:r>
      <w:r w:rsidRPr="002443F7">
        <w:t xml:space="preserve">satisfied with their lives </w:t>
      </w:r>
      <w:r>
        <w:t>without empirically testing</w:t>
      </w:r>
      <w:r w:rsidRPr="002443F7">
        <w:t xml:space="preserve"> explanations for their findings.</w:t>
      </w:r>
      <w:r w:rsidR="009D04D4">
        <w:t xml:space="preserve"> Three earlier studies </w:t>
      </w:r>
      <w:r w:rsidR="00514930">
        <w:t>analyze</w:t>
      </w:r>
      <w:r w:rsidR="009D04D4">
        <w:t xml:space="preserve"> how </w:t>
      </w:r>
      <w:r w:rsidR="009D04D4" w:rsidRPr="006520BF">
        <w:rPr>
          <w:i/>
        </w:rPr>
        <w:t>transitions</w:t>
      </w:r>
      <w:r w:rsidR="009D04D4">
        <w:t xml:space="preserve"> from paid employment to self-employment influence life satisfaction. Andersson (2008) does not find a significant relationship between self-employment and life satisfaction in a two-period fixed-effects regression. Binder and Coad (2013</w:t>
      </w:r>
      <w:r w:rsidR="009C229C">
        <w:t>)</w:t>
      </w:r>
      <w:r w:rsidR="009D04D4">
        <w:t xml:space="preserve"> find that individuals who move from paid employment to self-</w:t>
      </w:r>
      <w:r w:rsidR="009D04D4" w:rsidRPr="00503502">
        <w:t xml:space="preserve">employment (an “opportunity-based” move) experience increases in life satisfaction, whereas individuals </w:t>
      </w:r>
      <w:r w:rsidR="009D04D4">
        <w:t>who move</w:t>
      </w:r>
      <w:r w:rsidR="009D04D4" w:rsidRPr="00503502">
        <w:t xml:space="preserve"> from unemployment to self-employment (a “necessity-based” move) do not experience such increases. Similar results are </w:t>
      </w:r>
      <w:r w:rsidR="00514930">
        <w:t>reported</w:t>
      </w:r>
      <w:r w:rsidR="009D04D4" w:rsidRPr="00503502">
        <w:t xml:space="preserve"> </w:t>
      </w:r>
      <w:r w:rsidR="00514930">
        <w:t>by</w:t>
      </w:r>
      <w:r w:rsidR="009D04D4" w:rsidRPr="00503502">
        <w:t xml:space="preserve"> Binder and Coad (</w:t>
      </w:r>
      <w:r w:rsidR="009D04D4">
        <w:t>2016</w:t>
      </w:r>
      <w:r w:rsidR="009D04D4" w:rsidRPr="00503502">
        <w:t>). Compared to these three studies</w:t>
      </w:r>
      <w:r w:rsidR="009D04D4">
        <w:t>,</w:t>
      </w:r>
      <w:r w:rsidR="009D04D4" w:rsidRPr="00503502">
        <w:t xml:space="preserve"> we incorporate the role of work</w:t>
      </w:r>
      <w:r w:rsidR="009D04D4" w:rsidRPr="00036C49">
        <w:t xml:space="preserve"> and leisure satisfaction</w:t>
      </w:r>
      <w:r w:rsidR="009D04D4" w:rsidRPr="00503502">
        <w:t xml:space="preserve"> to understand how life satisfaction is affected by the switch to self-employment. In addition, </w:t>
      </w:r>
      <w:r w:rsidR="00514930">
        <w:t xml:space="preserve">by exploiting our longitudinal dataset </w:t>
      </w:r>
      <w:r w:rsidR="009D04D4" w:rsidRPr="00503502">
        <w:t xml:space="preserve">we </w:t>
      </w:r>
      <w:r w:rsidR="00514930">
        <w:t xml:space="preserve">analyze to what extent the </w:t>
      </w:r>
      <w:r w:rsidR="009D04D4">
        <w:t>influence of switching to self-employment on life, work, and leisure satisfaction</w:t>
      </w:r>
      <w:r w:rsidR="00514930">
        <w:t xml:space="preserve"> is persistent over time</w:t>
      </w:r>
      <w:r w:rsidR="009D04D4">
        <w:t>.</w:t>
      </w:r>
      <w:r>
        <w:t xml:space="preserve"> We expect a positive relationship between </w:t>
      </w:r>
      <w:r w:rsidR="007B224C">
        <w:t xml:space="preserve">switching to </w:t>
      </w:r>
      <w:r>
        <w:t xml:space="preserve">self-employment and work satisfaction, although it may </w:t>
      </w:r>
      <w:r w:rsidR="00CC6778">
        <w:t xml:space="preserve">be </w:t>
      </w:r>
      <w:r>
        <w:t xml:space="preserve">weaker </w:t>
      </w:r>
      <w:r w:rsidR="00CC6778">
        <w:t xml:space="preserve">for individuals </w:t>
      </w:r>
      <w:r w:rsidR="00AC1042">
        <w:t>staying</w:t>
      </w:r>
      <w:r w:rsidR="00CC6778">
        <w:t xml:space="preserve"> </w:t>
      </w:r>
      <w:r>
        <w:t>in self-employment</w:t>
      </w:r>
      <w:r w:rsidR="00CC6778">
        <w:t xml:space="preserve"> for a long time compared to individuals who have just switched</w:t>
      </w:r>
      <w:r>
        <w:t>. For leisure satisfaction, we expect a negative relationship with self-employment that may also be</w:t>
      </w:r>
      <w:r w:rsidR="00CC6778">
        <w:t xml:space="preserve"> </w:t>
      </w:r>
      <w:r>
        <w:t xml:space="preserve">weaker </w:t>
      </w:r>
      <w:r w:rsidR="00CC6778">
        <w:t xml:space="preserve">for individuals staying in </w:t>
      </w:r>
      <w:r>
        <w:t>self-employment for several years.</w:t>
      </w:r>
    </w:p>
    <w:p w14:paraId="151DD468" w14:textId="77777777" w:rsidR="009A6F53" w:rsidRPr="002443F7" w:rsidRDefault="009A6F53" w:rsidP="009A6F53">
      <w:pPr>
        <w:pStyle w:val="Head1"/>
        <w:numPr>
          <w:ilvl w:val="0"/>
          <w:numId w:val="22"/>
        </w:numPr>
      </w:pPr>
      <w:r w:rsidRPr="002443F7">
        <w:t>Data</w:t>
      </w:r>
      <w:r>
        <w:t xml:space="preserve"> and</w:t>
      </w:r>
      <w:r w:rsidRPr="002443F7">
        <w:t xml:space="preserve"> methodology</w:t>
      </w:r>
    </w:p>
    <w:p w14:paraId="346A5F17" w14:textId="3F6E77AB" w:rsidR="009A6F53" w:rsidRPr="002443F7" w:rsidRDefault="009A6F53" w:rsidP="009A6F53">
      <w:pPr>
        <w:pStyle w:val="bodytext"/>
      </w:pPr>
      <w:r>
        <w:t>In our analyses, w</w:t>
      </w:r>
      <w:r w:rsidRPr="002443F7">
        <w:t>e use annual data from 1984, the first year of data collection, to 2012</w:t>
      </w:r>
      <w:r>
        <w:t xml:space="preserve"> from the German Socio-Economic Panel (SOEP; Frick et al., 2007; Wagner et al., 2007)</w:t>
      </w:r>
      <w:r w:rsidRPr="002443F7">
        <w:t xml:space="preserve">. The SOEP is administered by the German Institute for Economic Research, DIW Berlin. This longitudinal dataset is suitable for the present study because it contains information </w:t>
      </w:r>
      <w:r>
        <w:t>regarding individuals’</w:t>
      </w:r>
      <w:r w:rsidRPr="002443F7">
        <w:t xml:space="preserve"> self-employment status and life satisfaction, work satisfaction, and leisure satisfaction scores for each of the 29 years for which we have data. The analyses are restricted to individuals between 18 and 65 years old.</w:t>
      </w:r>
    </w:p>
    <w:p w14:paraId="6FCECFDE" w14:textId="77777777" w:rsidR="009A6F53" w:rsidRPr="002443F7" w:rsidRDefault="009A6F53" w:rsidP="009A6F53">
      <w:pPr>
        <w:pStyle w:val="Head2"/>
        <w:numPr>
          <w:ilvl w:val="1"/>
          <w:numId w:val="22"/>
        </w:numPr>
      </w:pPr>
      <w:r w:rsidRPr="002443F7">
        <w:t>Transition from paid employment to self-employment</w:t>
      </w:r>
    </w:p>
    <w:p w14:paraId="6C0961AB" w14:textId="77777777" w:rsidR="009A6F53" w:rsidRPr="002443F7" w:rsidRDefault="009A6F53" w:rsidP="009A6F53">
      <w:pPr>
        <w:pStyle w:val="bodytext"/>
      </w:pPr>
      <w:r w:rsidRPr="002443F7">
        <w:t xml:space="preserve">In the SOEP, individuals </w:t>
      </w:r>
      <w:r>
        <w:t>self-report</w:t>
      </w:r>
      <w:r w:rsidRPr="002443F7">
        <w:t xml:space="preserve"> their main occupational status at the time of the survey. We distinguish between self-employed individuals</w:t>
      </w:r>
      <w:r>
        <w:t xml:space="preserve"> (either with or without employees;</w:t>
      </w:r>
      <w:r w:rsidDel="00FF68F9">
        <w:t xml:space="preserve"> </w:t>
      </w:r>
      <w:r w:rsidRPr="002443F7">
        <w:t xml:space="preserve">farmers and individuals who help </w:t>
      </w:r>
      <w:r>
        <w:t xml:space="preserve">on </w:t>
      </w:r>
      <w:r w:rsidRPr="002443F7">
        <w:t>a family firm</w:t>
      </w:r>
      <w:r>
        <w:t xml:space="preserve"> are excluded) </w:t>
      </w:r>
      <w:r w:rsidRPr="002443F7">
        <w:t>and individuals in paid employment (which includes blue-collar, white-collar, and civil-service workers). Self-employment is a</w:t>
      </w:r>
      <w:r>
        <w:t xml:space="preserve"> frequently </w:t>
      </w:r>
      <w:r w:rsidRPr="002443F7">
        <w:t xml:space="preserve">used proxy for entrepreneurship in empirical work (Parker, 2009). Note that we focus on paid employed and self-employed individuals only and </w:t>
      </w:r>
      <w:r>
        <w:t xml:space="preserve">do not consider </w:t>
      </w:r>
      <w:r w:rsidRPr="002443F7">
        <w:t xml:space="preserve">individuals </w:t>
      </w:r>
      <w:r>
        <w:t xml:space="preserve">who do not </w:t>
      </w:r>
      <w:r w:rsidRPr="002443F7">
        <w:t>work or who seek employment.</w:t>
      </w:r>
    </w:p>
    <w:p w14:paraId="3EF4DE39" w14:textId="7090EA08" w:rsidR="009A6F53" w:rsidRPr="002443F7" w:rsidRDefault="009A6F53" w:rsidP="009A6F53">
      <w:pPr>
        <w:pStyle w:val="bodytext"/>
      </w:pPr>
      <w:r w:rsidRPr="002443F7">
        <w:t xml:space="preserve">For our study, it is essential to determine an individual’s switch from paid employment to self-employment. Such a switch is identified when an individual is in paid employment at time </w:t>
      </w:r>
      <w:r w:rsidRPr="002443F7">
        <w:rPr>
          <w:i/>
        </w:rPr>
        <w:t>t-1</w:t>
      </w:r>
      <w:r w:rsidRPr="002443F7">
        <w:t xml:space="preserve"> and in self-employment at time </w:t>
      </w:r>
      <w:r w:rsidRPr="002443F7">
        <w:rPr>
          <w:i/>
        </w:rPr>
        <w:t>t</w:t>
      </w:r>
      <w:r w:rsidRPr="002443F7">
        <w:t xml:space="preserve">. Our variable </w:t>
      </w:r>
      <w:r w:rsidRPr="002443F7">
        <w:rPr>
          <w:i/>
        </w:rPr>
        <w:t>switch</w:t>
      </w:r>
      <w:r w:rsidRPr="002443F7">
        <w:t xml:space="preserve"> </w:t>
      </w:r>
      <w:r w:rsidRPr="002443F7">
        <w:rPr>
          <w:i/>
        </w:rPr>
        <w:t>self-employment</w:t>
      </w:r>
      <w:r w:rsidRPr="002443F7">
        <w:t xml:space="preserve"> (</w:t>
      </w:r>
      <w:r w:rsidRPr="002443F7">
        <w:rPr>
          <w:i/>
        </w:rPr>
        <w:t>S</w:t>
      </w:r>
      <w:r w:rsidRPr="002443F7">
        <w:rPr>
          <w:i/>
          <w:vertAlign w:val="subscript"/>
        </w:rPr>
        <w:t>t</w:t>
      </w:r>
      <w:r w:rsidRPr="002443F7">
        <w:t xml:space="preserve">) takes </w:t>
      </w:r>
      <w:r>
        <w:t xml:space="preserve">the </w:t>
      </w:r>
      <w:r w:rsidRPr="002443F7">
        <w:t xml:space="preserve">value 1 when this </w:t>
      </w:r>
      <w:r>
        <w:t>occurs</w:t>
      </w:r>
      <w:r w:rsidRPr="002443F7">
        <w:t xml:space="preserve"> and </w:t>
      </w:r>
      <w:r>
        <w:t xml:space="preserve">the </w:t>
      </w:r>
      <w:r w:rsidRPr="002443F7">
        <w:t xml:space="preserve">value 0 </w:t>
      </w:r>
      <w:r w:rsidR="005C7B78">
        <w:t>when no switch has taken place.</w:t>
      </w:r>
      <w:r w:rsidRPr="002443F7">
        <w:t xml:space="preserve"> </w:t>
      </w:r>
      <w:r w:rsidR="00EA581A">
        <w:t>Implicitly, t</w:t>
      </w:r>
      <w:r w:rsidR="00514930">
        <w:t>here is a</w:t>
      </w:r>
      <w:r w:rsidRPr="002443F7">
        <w:t xml:space="preserve"> time lag between </w:t>
      </w:r>
      <w:r w:rsidR="00621257">
        <w:t>the</w:t>
      </w:r>
      <w:r w:rsidR="00621257" w:rsidRPr="002443F7">
        <w:t xml:space="preserve"> </w:t>
      </w:r>
      <w:r w:rsidRPr="002443F7">
        <w:t xml:space="preserve">switch </w:t>
      </w:r>
      <w:r w:rsidR="00621257">
        <w:t xml:space="preserve">variable </w:t>
      </w:r>
      <w:r w:rsidRPr="002443F7">
        <w:t>and satisfaction</w:t>
      </w:r>
      <w:r w:rsidR="00621257">
        <w:t xml:space="preserve"> in our models</w:t>
      </w:r>
      <w:r w:rsidRPr="002443F7">
        <w:t xml:space="preserve">, </w:t>
      </w:r>
      <w:r w:rsidR="00621257">
        <w:t>because</w:t>
      </w:r>
      <w:r w:rsidR="00621257" w:rsidRPr="002443F7">
        <w:t xml:space="preserve"> </w:t>
      </w:r>
      <w:r w:rsidRPr="002443F7">
        <w:t>the</w:t>
      </w:r>
      <w:r w:rsidR="00621257">
        <w:t xml:space="preserve"> occupational</w:t>
      </w:r>
      <w:r w:rsidRPr="002443F7">
        <w:t xml:space="preserve"> switch </w:t>
      </w:r>
      <w:r>
        <w:t>occurs</w:t>
      </w:r>
      <w:r w:rsidRPr="002443F7">
        <w:t xml:space="preserve"> </w:t>
      </w:r>
      <w:r w:rsidR="00514930">
        <w:t xml:space="preserve">at some point in time </w:t>
      </w:r>
      <w:r>
        <w:t>during</w:t>
      </w:r>
      <w:r w:rsidRPr="002443F7">
        <w:t xml:space="preserve"> the period between </w:t>
      </w:r>
      <w:r w:rsidRPr="002443F7">
        <w:rPr>
          <w:i/>
        </w:rPr>
        <w:t>t-1</w:t>
      </w:r>
      <w:r w:rsidRPr="002443F7">
        <w:t xml:space="preserve"> and </w:t>
      </w:r>
      <w:r w:rsidRPr="002443F7">
        <w:rPr>
          <w:i/>
        </w:rPr>
        <w:t>t</w:t>
      </w:r>
      <w:r w:rsidR="00621257" w:rsidRPr="005A2D7D">
        <w:t xml:space="preserve"> and the </w:t>
      </w:r>
      <w:r w:rsidRPr="002443F7">
        <w:t xml:space="preserve">satisfaction levels </w:t>
      </w:r>
      <w:r w:rsidR="00621257">
        <w:t>are measured at</w:t>
      </w:r>
      <w:r>
        <w:t xml:space="preserve"> </w:t>
      </w:r>
      <w:r w:rsidRPr="002443F7">
        <w:t xml:space="preserve">time </w:t>
      </w:r>
      <w:r w:rsidRPr="002443F7">
        <w:rPr>
          <w:i/>
        </w:rPr>
        <w:t>t</w:t>
      </w:r>
      <w:r w:rsidRPr="002443F7">
        <w:t>.</w:t>
      </w:r>
      <w:r>
        <w:rPr>
          <w:rStyle w:val="FootnoteReference"/>
        </w:rPr>
        <w:footnoteReference w:id="3"/>
      </w:r>
    </w:p>
    <w:p w14:paraId="52FE0959" w14:textId="7EF425B0" w:rsidR="009A6F53" w:rsidRPr="002443F7" w:rsidRDefault="009A6F53" w:rsidP="009A6F53">
      <w:pPr>
        <w:pStyle w:val="bodytext"/>
      </w:pPr>
      <w:r w:rsidRPr="002443F7">
        <w:t xml:space="preserve">In addition to the immediate influence of switching to self-employment on satisfaction, we investigate the </w:t>
      </w:r>
      <w:r w:rsidRPr="002443F7">
        <w:rPr>
          <w:i/>
        </w:rPr>
        <w:t>persistence</w:t>
      </w:r>
      <w:r w:rsidRPr="002443F7">
        <w:t xml:space="preserve"> of </w:t>
      </w:r>
      <w:r w:rsidR="00621257">
        <w:t>this influence</w:t>
      </w:r>
      <w:r w:rsidRPr="002443F7">
        <w:t xml:space="preserve">. </w:t>
      </w:r>
      <w:r w:rsidR="00621257">
        <w:t xml:space="preserve">By </w:t>
      </w:r>
      <w:r w:rsidR="00DA4A1D">
        <w:t xml:space="preserve">the </w:t>
      </w:r>
      <w:r w:rsidR="00621257">
        <w:t xml:space="preserve">inclusion of </w:t>
      </w:r>
      <w:r w:rsidRPr="002443F7">
        <w:t>five additional</w:t>
      </w:r>
      <w:r w:rsidR="00621257">
        <w:t>ly generated</w:t>
      </w:r>
      <w:r w:rsidRPr="002443F7">
        <w:t xml:space="preserve"> variables</w:t>
      </w:r>
      <w:r w:rsidR="00DA4A1D">
        <w:t xml:space="preserve"> </w:t>
      </w:r>
      <w:r w:rsidR="00DA4A1D" w:rsidRPr="005934D5">
        <w:t>(</w:t>
      </w:r>
      <w:r w:rsidR="00DA4A1D" w:rsidRPr="002443F7">
        <w:rPr>
          <w:i/>
        </w:rPr>
        <w:t>S</w:t>
      </w:r>
      <w:r w:rsidR="00DA4A1D" w:rsidRPr="002443F7">
        <w:rPr>
          <w:i/>
          <w:vertAlign w:val="subscript"/>
        </w:rPr>
        <w:t>t+j</w:t>
      </w:r>
      <w:r w:rsidR="00DA4A1D" w:rsidRPr="002443F7">
        <w:t xml:space="preserve"> (</w:t>
      </w:r>
      <w:r w:rsidR="00DA4A1D" w:rsidRPr="002443F7">
        <w:rPr>
          <w:i/>
        </w:rPr>
        <w:t>j</w:t>
      </w:r>
      <w:r w:rsidR="00DA4A1D" w:rsidRPr="002443F7">
        <w:t>=1, 2, 3, 4, 5)</w:t>
      </w:r>
      <w:r w:rsidR="00DA4A1D">
        <w:t>)</w:t>
      </w:r>
      <w:r w:rsidRPr="002443F7">
        <w:t xml:space="preserve">, that denote </w:t>
      </w:r>
      <w:r w:rsidR="00A75747">
        <w:t xml:space="preserve">how long switchers stay in self-employment </w:t>
      </w:r>
      <w:r w:rsidRPr="002443F7">
        <w:t xml:space="preserve">after switching from paid employment to self-employment at time </w:t>
      </w:r>
      <w:r w:rsidRPr="002443F7">
        <w:rPr>
          <w:i/>
        </w:rPr>
        <w:t>t</w:t>
      </w:r>
      <w:r w:rsidR="00621257">
        <w:t>, our models enable</w:t>
      </w:r>
      <w:r w:rsidR="00DA4A1D">
        <w:t xml:space="preserve">s to directly test </w:t>
      </w:r>
      <w:r w:rsidR="00621257" w:rsidRPr="002443F7">
        <w:t xml:space="preserve">whether any adaptation </w:t>
      </w:r>
      <w:r w:rsidR="00621257">
        <w:t xml:space="preserve">occurs </w:t>
      </w:r>
      <w:r w:rsidR="00621257" w:rsidRPr="002443F7">
        <w:t>after switching to self-employment in terms of returning to the pre-switch levels of satisfaction.</w:t>
      </w:r>
      <w:r w:rsidR="00DA4A1D">
        <w:t xml:space="preserve"> </w:t>
      </w:r>
      <w:r w:rsidRPr="002443F7">
        <w:t xml:space="preserve">This methodology is </w:t>
      </w:r>
      <w:r>
        <w:t xml:space="preserve">consistent </w:t>
      </w:r>
      <w:r w:rsidRPr="002443F7">
        <w:t xml:space="preserve">with the empirical strategy of Clark et al. (2008). Specifically, if </w:t>
      </w:r>
      <w:r w:rsidRPr="002443F7">
        <w:rPr>
          <w:i/>
        </w:rPr>
        <w:t>S</w:t>
      </w:r>
      <w:r w:rsidRPr="002443F7">
        <w:rPr>
          <w:i/>
          <w:vertAlign w:val="subscript"/>
        </w:rPr>
        <w:t>t+j</w:t>
      </w:r>
      <w:r w:rsidRPr="002443F7">
        <w:t xml:space="preserve"> takes </w:t>
      </w:r>
      <w:r>
        <w:t xml:space="preserve">the </w:t>
      </w:r>
      <w:r w:rsidRPr="002443F7">
        <w:t xml:space="preserve">value 1, </w:t>
      </w:r>
      <w:r>
        <w:t xml:space="preserve">then </w:t>
      </w:r>
      <w:r w:rsidRPr="002443F7">
        <w:t xml:space="preserve">an individual </w:t>
      </w:r>
      <w:r>
        <w:t xml:space="preserve">has </w:t>
      </w:r>
      <w:r w:rsidRPr="002443F7">
        <w:t xml:space="preserve">switched to self-employment at time </w:t>
      </w:r>
      <w:r w:rsidRPr="002443F7">
        <w:rPr>
          <w:i/>
        </w:rPr>
        <w:t>t</w:t>
      </w:r>
      <w:r w:rsidRPr="002443F7">
        <w:t xml:space="preserve"> and is still self-employed </w:t>
      </w:r>
      <w:r w:rsidR="00471FF5">
        <w:t xml:space="preserve">(value 0 otherwise). </w:t>
      </w:r>
      <w:r w:rsidRPr="002443F7">
        <w:t xml:space="preserve">Hence, the variables </w:t>
      </w:r>
      <w:r w:rsidRPr="002443F7">
        <w:rPr>
          <w:i/>
        </w:rPr>
        <w:t>S</w:t>
      </w:r>
      <w:r w:rsidRPr="002443F7">
        <w:rPr>
          <w:i/>
          <w:vertAlign w:val="subscript"/>
        </w:rPr>
        <w:t>t+j</w:t>
      </w:r>
      <w:r w:rsidRPr="002443F7">
        <w:t xml:space="preserve"> reflect </w:t>
      </w:r>
      <w:r w:rsidR="00CC6778">
        <w:t xml:space="preserve">groups of </w:t>
      </w:r>
      <w:r w:rsidRPr="002443F7">
        <w:t xml:space="preserve">individuals who </w:t>
      </w:r>
      <w:r w:rsidR="00AC1042">
        <w:t>stay</w:t>
      </w:r>
      <w:r w:rsidRPr="002443F7">
        <w:t xml:space="preserve"> in self-employment for 0 to 1 year (</w:t>
      </w:r>
      <w:r w:rsidRPr="002443F7">
        <w:rPr>
          <w:i/>
        </w:rPr>
        <w:t>S</w:t>
      </w:r>
      <w:r w:rsidRPr="002443F7">
        <w:rPr>
          <w:i/>
          <w:vertAlign w:val="subscript"/>
        </w:rPr>
        <w:t>t</w:t>
      </w:r>
      <w:r w:rsidRPr="002443F7">
        <w:t>), 1 to 2 years (</w:t>
      </w:r>
      <w:r w:rsidRPr="002443F7">
        <w:rPr>
          <w:i/>
        </w:rPr>
        <w:t>S</w:t>
      </w:r>
      <w:r w:rsidRPr="002443F7">
        <w:rPr>
          <w:i/>
          <w:vertAlign w:val="subscript"/>
        </w:rPr>
        <w:t>t+</w:t>
      </w:r>
      <w:r w:rsidRPr="002443F7">
        <w:rPr>
          <w:vertAlign w:val="subscript"/>
        </w:rPr>
        <w:t>1</w:t>
      </w:r>
      <w:r w:rsidRPr="002443F7">
        <w:t>), 2 to 3 years (</w:t>
      </w:r>
      <w:r w:rsidRPr="002443F7">
        <w:rPr>
          <w:i/>
        </w:rPr>
        <w:t>S</w:t>
      </w:r>
      <w:r w:rsidRPr="002443F7">
        <w:rPr>
          <w:i/>
          <w:vertAlign w:val="subscript"/>
        </w:rPr>
        <w:t>t+</w:t>
      </w:r>
      <w:r w:rsidRPr="002443F7">
        <w:rPr>
          <w:vertAlign w:val="subscript"/>
        </w:rPr>
        <w:t>2</w:t>
      </w:r>
      <w:r w:rsidRPr="002443F7">
        <w:t>), 3 to 4 years (</w:t>
      </w:r>
      <w:r w:rsidRPr="002443F7">
        <w:rPr>
          <w:i/>
        </w:rPr>
        <w:t>S</w:t>
      </w:r>
      <w:r w:rsidRPr="002443F7">
        <w:rPr>
          <w:i/>
          <w:vertAlign w:val="subscript"/>
        </w:rPr>
        <w:t>t+</w:t>
      </w:r>
      <w:r w:rsidRPr="002443F7">
        <w:rPr>
          <w:vertAlign w:val="subscript"/>
        </w:rPr>
        <w:t>3</w:t>
      </w:r>
      <w:r w:rsidRPr="002443F7">
        <w:t>), 4 to 5 years (</w:t>
      </w:r>
      <w:r w:rsidRPr="002443F7">
        <w:rPr>
          <w:i/>
        </w:rPr>
        <w:t>S</w:t>
      </w:r>
      <w:r w:rsidRPr="002443F7">
        <w:rPr>
          <w:i/>
          <w:vertAlign w:val="subscript"/>
        </w:rPr>
        <w:t>t+</w:t>
      </w:r>
      <w:r w:rsidRPr="002443F7">
        <w:rPr>
          <w:vertAlign w:val="subscript"/>
        </w:rPr>
        <w:t>4</w:t>
      </w:r>
      <w:r w:rsidRPr="002443F7">
        <w:t>), or more than 5 years (</w:t>
      </w:r>
      <w:r w:rsidRPr="002443F7">
        <w:rPr>
          <w:i/>
        </w:rPr>
        <w:t>S</w:t>
      </w:r>
      <w:r w:rsidRPr="002443F7">
        <w:rPr>
          <w:i/>
          <w:vertAlign w:val="subscript"/>
        </w:rPr>
        <w:t>t+</w:t>
      </w:r>
      <w:r w:rsidRPr="002443F7">
        <w:rPr>
          <w:vertAlign w:val="subscript"/>
        </w:rPr>
        <w:t>5</w:t>
      </w:r>
      <w:r w:rsidRPr="002443F7">
        <w:t xml:space="preserve">). </w:t>
      </w:r>
      <w:r w:rsidR="00CC6778">
        <w:t xml:space="preserve">The number of individuals receiving a value of 1 for </w:t>
      </w:r>
      <w:r w:rsidR="00CC6778" w:rsidRPr="002443F7">
        <w:rPr>
          <w:i/>
        </w:rPr>
        <w:t>S</w:t>
      </w:r>
      <w:r w:rsidR="00CC6778" w:rsidRPr="002443F7">
        <w:rPr>
          <w:i/>
          <w:vertAlign w:val="subscript"/>
        </w:rPr>
        <w:t>t+j</w:t>
      </w:r>
      <w:r w:rsidR="00CC6778" w:rsidRPr="002443F7">
        <w:t xml:space="preserve"> </w:t>
      </w:r>
      <w:r w:rsidR="00CC6778">
        <w:t xml:space="preserve">thus decreases as </w:t>
      </w:r>
      <w:r w:rsidR="00CC6778" w:rsidRPr="005A2D7D">
        <w:rPr>
          <w:i/>
        </w:rPr>
        <w:t>j</w:t>
      </w:r>
      <w:r w:rsidR="00991C00">
        <w:t xml:space="preserve"> increases.</w:t>
      </w:r>
    </w:p>
    <w:p w14:paraId="76B97099" w14:textId="77777777" w:rsidR="009A6F53" w:rsidRPr="002443F7" w:rsidRDefault="009A6F53" w:rsidP="009A6F53">
      <w:pPr>
        <w:pStyle w:val="Head2"/>
        <w:keepNext/>
        <w:numPr>
          <w:ilvl w:val="1"/>
          <w:numId w:val="22"/>
        </w:numPr>
        <w:ind w:left="794" w:hanging="794"/>
      </w:pPr>
      <w:r w:rsidRPr="002443F7">
        <w:t>Transition from self-employment to paid employment</w:t>
      </w:r>
    </w:p>
    <w:p w14:paraId="4321928C" w14:textId="7C480A73" w:rsidR="009A6F53" w:rsidRPr="002443F7" w:rsidRDefault="009A6F53" w:rsidP="009A6F53">
      <w:pPr>
        <w:pStyle w:val="bodytext"/>
      </w:pPr>
      <w:r w:rsidRPr="002443F7">
        <w:t xml:space="preserve">In our empirical analysis, we compare individuals who switch to self-employment with those </w:t>
      </w:r>
      <w:r w:rsidR="002F4890">
        <w:t>who do not switch</w:t>
      </w:r>
      <w:r w:rsidRPr="002443F7">
        <w:t xml:space="preserve">. We also compare this self-employment switch with the transition to paid employment. This comparison benchmarks the switch to self-employment against the labor market switch in the other direction and is necessary for the interpretation of the results from the first analysis. In this </w:t>
      </w:r>
      <w:r>
        <w:t>manner</w:t>
      </w:r>
      <w:r w:rsidRPr="002443F7">
        <w:t xml:space="preserve">, we are able to distinguish a pure </w:t>
      </w:r>
      <w:r w:rsidRPr="002443F7">
        <w:rPr>
          <w:i/>
        </w:rPr>
        <w:t>switching effect</w:t>
      </w:r>
      <w:r w:rsidRPr="002443F7">
        <w:t xml:space="preserve"> from a </w:t>
      </w:r>
      <w:r w:rsidRPr="002443F7">
        <w:rPr>
          <w:i/>
        </w:rPr>
        <w:t>switching to self-employment</w:t>
      </w:r>
      <w:r w:rsidRPr="002443F7">
        <w:t xml:space="preserve"> </w:t>
      </w:r>
      <w:r w:rsidRPr="0001150F">
        <w:rPr>
          <w:i/>
        </w:rPr>
        <w:t>effect</w:t>
      </w:r>
      <w:r w:rsidRPr="002443F7">
        <w:t xml:space="preserve">. For this purpose, we generate </w:t>
      </w:r>
      <w:r>
        <w:t>the</w:t>
      </w:r>
      <w:r w:rsidRPr="002443F7">
        <w:t xml:space="preserve"> variable </w:t>
      </w:r>
      <w:r w:rsidRPr="002443F7">
        <w:rPr>
          <w:i/>
        </w:rPr>
        <w:t>switch</w:t>
      </w:r>
      <w:r w:rsidRPr="002443F7">
        <w:t xml:space="preserve"> </w:t>
      </w:r>
      <w:r w:rsidRPr="002443F7">
        <w:rPr>
          <w:i/>
        </w:rPr>
        <w:t>paid employment</w:t>
      </w:r>
      <w:r w:rsidRPr="002443F7">
        <w:t xml:space="preserve"> (</w:t>
      </w:r>
      <w:r w:rsidRPr="002443F7">
        <w:rPr>
          <w:i/>
        </w:rPr>
        <w:t>P</w:t>
      </w:r>
      <w:r w:rsidRPr="002443F7">
        <w:rPr>
          <w:i/>
          <w:vertAlign w:val="subscript"/>
        </w:rPr>
        <w:t>t</w:t>
      </w:r>
      <w:r w:rsidRPr="002443F7">
        <w:t xml:space="preserve">) that takes </w:t>
      </w:r>
      <w:r>
        <w:t xml:space="preserve">the </w:t>
      </w:r>
      <w:r w:rsidRPr="002443F7">
        <w:t xml:space="preserve">value 1 when an individual is in self-employment at time </w:t>
      </w:r>
      <w:r w:rsidRPr="002443F7">
        <w:rPr>
          <w:i/>
        </w:rPr>
        <w:t>t-1</w:t>
      </w:r>
      <w:r w:rsidRPr="002443F7">
        <w:t xml:space="preserve"> and in paid employment at time </w:t>
      </w:r>
      <w:r w:rsidRPr="002443F7">
        <w:rPr>
          <w:i/>
        </w:rPr>
        <w:t>t</w:t>
      </w:r>
      <w:r w:rsidRPr="002443F7">
        <w:t xml:space="preserve"> and </w:t>
      </w:r>
      <w:r w:rsidR="00471FF5">
        <w:t>the value 0 when no switch has taken place.</w:t>
      </w:r>
      <w:r w:rsidRPr="002443F7">
        <w:t xml:space="preserve"> Again, we generate five additional variables</w:t>
      </w:r>
      <w:r>
        <w:t>,</w:t>
      </w:r>
      <w:r w:rsidRPr="002443F7">
        <w:t xml:space="preserve"> </w:t>
      </w:r>
      <w:r w:rsidRPr="002443F7">
        <w:rPr>
          <w:i/>
        </w:rPr>
        <w:t>P</w:t>
      </w:r>
      <w:r w:rsidRPr="002443F7">
        <w:rPr>
          <w:i/>
          <w:vertAlign w:val="subscript"/>
        </w:rPr>
        <w:t>t+j</w:t>
      </w:r>
      <w:r w:rsidRPr="002443F7">
        <w:t xml:space="preserve"> (</w:t>
      </w:r>
      <w:r w:rsidRPr="002443F7">
        <w:rPr>
          <w:i/>
        </w:rPr>
        <w:t>j</w:t>
      </w:r>
      <w:r w:rsidRPr="002443F7">
        <w:t>=1, 2, 3, 4, 5)</w:t>
      </w:r>
      <w:r>
        <w:t>,</w:t>
      </w:r>
      <w:r w:rsidRPr="002443F7">
        <w:t xml:space="preserve"> that denote </w:t>
      </w:r>
      <w:r w:rsidR="003C119F">
        <w:t xml:space="preserve">individuals who </w:t>
      </w:r>
      <w:r w:rsidR="00AC1042">
        <w:t>stay</w:t>
      </w:r>
      <w:r w:rsidR="003C119F">
        <w:t xml:space="preserve"> in </w:t>
      </w:r>
      <w:r w:rsidRPr="002443F7">
        <w:t xml:space="preserve">paid employment </w:t>
      </w:r>
      <w:r w:rsidR="00753A08" w:rsidRPr="002443F7">
        <w:t>for 0 to 1 year (</w:t>
      </w:r>
      <w:r w:rsidR="00753A08">
        <w:rPr>
          <w:i/>
        </w:rPr>
        <w:t>P</w:t>
      </w:r>
      <w:r w:rsidR="00753A08" w:rsidRPr="002443F7">
        <w:rPr>
          <w:i/>
          <w:vertAlign w:val="subscript"/>
        </w:rPr>
        <w:t>t</w:t>
      </w:r>
      <w:r w:rsidR="00753A08" w:rsidRPr="002443F7">
        <w:t>), 1 to 2 years (</w:t>
      </w:r>
      <w:r w:rsidR="00753A08">
        <w:rPr>
          <w:i/>
        </w:rPr>
        <w:t>P</w:t>
      </w:r>
      <w:r w:rsidR="00753A08" w:rsidRPr="002443F7">
        <w:rPr>
          <w:i/>
          <w:vertAlign w:val="subscript"/>
        </w:rPr>
        <w:t>t+</w:t>
      </w:r>
      <w:r w:rsidR="00753A08" w:rsidRPr="002443F7">
        <w:rPr>
          <w:vertAlign w:val="subscript"/>
        </w:rPr>
        <w:t>1</w:t>
      </w:r>
      <w:r w:rsidR="00753A08" w:rsidRPr="002443F7">
        <w:t>), 2 to 3 years (</w:t>
      </w:r>
      <w:r w:rsidR="00753A08">
        <w:rPr>
          <w:i/>
        </w:rPr>
        <w:t>P</w:t>
      </w:r>
      <w:r w:rsidR="00753A08" w:rsidRPr="002443F7">
        <w:rPr>
          <w:i/>
          <w:vertAlign w:val="subscript"/>
        </w:rPr>
        <w:t>t+</w:t>
      </w:r>
      <w:r w:rsidR="00753A08" w:rsidRPr="002443F7">
        <w:rPr>
          <w:vertAlign w:val="subscript"/>
        </w:rPr>
        <w:t>2</w:t>
      </w:r>
      <w:r w:rsidR="00753A08" w:rsidRPr="002443F7">
        <w:t>), 3 to 4 years (</w:t>
      </w:r>
      <w:r w:rsidR="00753A08">
        <w:rPr>
          <w:i/>
        </w:rPr>
        <w:t>P</w:t>
      </w:r>
      <w:r w:rsidR="00753A08" w:rsidRPr="002443F7">
        <w:rPr>
          <w:i/>
          <w:vertAlign w:val="subscript"/>
        </w:rPr>
        <w:t>t+</w:t>
      </w:r>
      <w:r w:rsidR="00753A08" w:rsidRPr="002443F7">
        <w:rPr>
          <w:vertAlign w:val="subscript"/>
        </w:rPr>
        <w:t>3</w:t>
      </w:r>
      <w:r w:rsidR="00753A08" w:rsidRPr="002443F7">
        <w:t>), 4 to 5 years (</w:t>
      </w:r>
      <w:r w:rsidR="00753A08">
        <w:rPr>
          <w:i/>
        </w:rPr>
        <w:t>P</w:t>
      </w:r>
      <w:r w:rsidR="00753A08" w:rsidRPr="002443F7">
        <w:rPr>
          <w:i/>
          <w:vertAlign w:val="subscript"/>
        </w:rPr>
        <w:t>t+</w:t>
      </w:r>
      <w:r w:rsidR="00753A08" w:rsidRPr="002443F7">
        <w:rPr>
          <w:vertAlign w:val="subscript"/>
        </w:rPr>
        <w:t>4</w:t>
      </w:r>
      <w:r w:rsidR="00753A08" w:rsidRPr="002443F7">
        <w:t>), or more than 5 years (</w:t>
      </w:r>
      <w:r w:rsidR="00753A08">
        <w:rPr>
          <w:i/>
        </w:rPr>
        <w:t>P</w:t>
      </w:r>
      <w:r w:rsidR="00753A08" w:rsidRPr="002443F7">
        <w:rPr>
          <w:i/>
          <w:vertAlign w:val="subscript"/>
        </w:rPr>
        <w:t>t+</w:t>
      </w:r>
      <w:r w:rsidR="00753A08" w:rsidRPr="002443F7">
        <w:rPr>
          <w:vertAlign w:val="subscript"/>
        </w:rPr>
        <w:t>5</w:t>
      </w:r>
      <w:r w:rsidR="00753A08" w:rsidRPr="002443F7">
        <w:t>)</w:t>
      </w:r>
      <w:r w:rsidRPr="002443F7">
        <w:rPr>
          <w:i/>
        </w:rPr>
        <w:t>.</w:t>
      </w:r>
    </w:p>
    <w:p w14:paraId="79FFCD29" w14:textId="77777777" w:rsidR="009A6F53" w:rsidRPr="002443F7" w:rsidRDefault="009A6F53" w:rsidP="009A6F53">
      <w:pPr>
        <w:pStyle w:val="Head2"/>
        <w:keepNext/>
        <w:numPr>
          <w:ilvl w:val="1"/>
          <w:numId w:val="22"/>
        </w:numPr>
        <w:ind w:left="794" w:hanging="794"/>
      </w:pPr>
      <w:r w:rsidRPr="002443F7">
        <w:t>Measures of satisfaction</w:t>
      </w:r>
    </w:p>
    <w:p w14:paraId="656EA8F6" w14:textId="77777777" w:rsidR="009A6F53" w:rsidRPr="002443F7" w:rsidRDefault="009A6F53" w:rsidP="009A6F53">
      <w:pPr>
        <w:pStyle w:val="bodytext"/>
      </w:pPr>
      <w:r>
        <w:t xml:space="preserve">Our measures of </w:t>
      </w:r>
      <w:r w:rsidRPr="002443F7">
        <w:t xml:space="preserve">life, work, and leisure satisfaction </w:t>
      </w:r>
      <w:r>
        <w:t xml:space="preserve">are </w:t>
      </w:r>
      <w:r w:rsidRPr="002443F7">
        <w:t xml:space="preserve">self-reported single-item </w:t>
      </w:r>
      <w:r>
        <w:t xml:space="preserve">measures. </w:t>
      </w:r>
      <w:r w:rsidRPr="002443F7">
        <w:t xml:space="preserve">The following questions are asked on a scale from 1 (completely dissatisfied) to 10 (completely satisfied): “All things considered, how satisfied are you with your life?” for </w:t>
      </w:r>
      <w:r w:rsidRPr="002443F7">
        <w:rPr>
          <w:i/>
        </w:rPr>
        <w:t>life satisfaction</w:t>
      </w:r>
      <w:r w:rsidRPr="002443F7">
        <w:t xml:space="preserve">, “All things considered, how satisfied are you with your work?” for </w:t>
      </w:r>
      <w:r w:rsidRPr="002443F7">
        <w:rPr>
          <w:i/>
        </w:rPr>
        <w:t>work satisfaction</w:t>
      </w:r>
      <w:r w:rsidRPr="002443F7">
        <w:t xml:space="preserve">, and “All things considered, how satisfied are you with your leisure?” for </w:t>
      </w:r>
      <w:r w:rsidRPr="002443F7">
        <w:rPr>
          <w:i/>
        </w:rPr>
        <w:t>leisure satisfaction</w:t>
      </w:r>
      <w:r w:rsidRPr="002443F7">
        <w:t xml:space="preserve">. While the original scales in the SOEP </w:t>
      </w:r>
      <w:r>
        <w:t xml:space="preserve">range </w:t>
      </w:r>
      <w:r w:rsidRPr="002443F7">
        <w:t xml:space="preserve">from 0 to 10, we decided to merge the </w:t>
      </w:r>
      <w:r>
        <w:t xml:space="preserve">two </w:t>
      </w:r>
      <w:r w:rsidRPr="002443F7">
        <w:t>lowest categories because of the relatively low number of zero values for the satisfaction variables.</w:t>
      </w:r>
      <w:r>
        <w:t xml:space="preserve"> Hence, </w:t>
      </w:r>
      <w:r w:rsidRPr="002443F7">
        <w:t xml:space="preserve">satisfaction with </w:t>
      </w:r>
      <w:r>
        <w:t xml:space="preserve">life, work, and leisure are measured </w:t>
      </w:r>
      <w:r w:rsidRPr="002443F7">
        <w:t xml:space="preserve">in an equivalent </w:t>
      </w:r>
      <w:r>
        <w:t xml:space="preserve">manner, representing proxies </w:t>
      </w:r>
      <w:r w:rsidRPr="002443F7">
        <w:t xml:space="preserve">for derived utility from </w:t>
      </w:r>
      <w:r>
        <w:t xml:space="preserve">life, </w:t>
      </w:r>
      <w:r w:rsidRPr="002443F7">
        <w:t>work and leisure.</w:t>
      </w:r>
    </w:p>
    <w:p w14:paraId="6154C400" w14:textId="77777777" w:rsidR="009A6F53" w:rsidRPr="002443F7" w:rsidRDefault="009A6F53" w:rsidP="009A6F53">
      <w:pPr>
        <w:pStyle w:val="bodytext"/>
      </w:pPr>
      <w:r w:rsidRPr="002443F7">
        <w:t>Th</w:t>
      </w:r>
      <w:r>
        <w:t>e</w:t>
      </w:r>
      <w:r w:rsidRPr="002443F7">
        <w:t xml:space="preserve"> direct measurement of life satisfaction has been </w:t>
      </w:r>
      <w:r>
        <w:t xml:space="preserve">frequently </w:t>
      </w:r>
      <w:r w:rsidRPr="002443F7">
        <w:t xml:space="preserve">used in </w:t>
      </w:r>
      <w:r>
        <w:t xml:space="preserve">recent </w:t>
      </w:r>
      <w:r w:rsidRPr="002443F7">
        <w:t>economics literature (e.g., Frijters</w:t>
      </w:r>
      <w:r>
        <w:t xml:space="preserve"> et al., 2004b</w:t>
      </w:r>
      <w:r w:rsidRPr="002443F7">
        <w:t>;</w:t>
      </w:r>
      <w:r>
        <w:t xml:space="preserve"> Aguilar et al., 2013; </w:t>
      </w:r>
      <w:r w:rsidRPr="009B1025">
        <w:t>Proto</w:t>
      </w:r>
      <w:r>
        <w:t xml:space="preserve"> and </w:t>
      </w:r>
      <w:r w:rsidRPr="009B1025">
        <w:t>Rustichini, 2015</w:t>
      </w:r>
      <w:r>
        <w:t>). S</w:t>
      </w:r>
      <w:r w:rsidRPr="002443F7">
        <w:t>ingle-item satisfaction measures for the work domain (</w:t>
      </w:r>
      <w:r>
        <w:t>Borjas, 1</w:t>
      </w:r>
      <w:r w:rsidRPr="002443F7">
        <w:t xml:space="preserve">979; </w:t>
      </w:r>
      <w:r>
        <w:t xml:space="preserve">Aguilar et al., 2013; </w:t>
      </w:r>
      <w:r>
        <w:rPr>
          <w:lang w:val="en"/>
        </w:rPr>
        <w:t>Binder and Coad, 2015</w:t>
      </w:r>
      <w:r w:rsidRPr="002443F7">
        <w:t>) and the leisure domain (Van Praag</w:t>
      </w:r>
      <w:r>
        <w:t xml:space="preserve"> et al., 2</w:t>
      </w:r>
      <w:r w:rsidRPr="002443F7">
        <w:t>00</w:t>
      </w:r>
      <w:r>
        <w:t>3; Demoussis and Giannakopoulos, 2</w:t>
      </w:r>
      <w:r w:rsidRPr="002443F7">
        <w:t>008</w:t>
      </w:r>
      <w:r>
        <w:t>; Binder and Coad, 2015</w:t>
      </w:r>
      <w:r w:rsidRPr="002443F7">
        <w:t xml:space="preserve">) have </w:t>
      </w:r>
      <w:r>
        <w:t xml:space="preserve">also </w:t>
      </w:r>
      <w:r w:rsidRPr="002443F7">
        <w:t>been used in the economic</w:t>
      </w:r>
      <w:r>
        <w:t>s</w:t>
      </w:r>
      <w:r w:rsidRPr="002443F7">
        <w:t xml:space="preserve"> literature.</w:t>
      </w:r>
      <w:r>
        <w:t xml:space="preserve"> The</w:t>
      </w:r>
      <w:r w:rsidRPr="007D158E">
        <w:t xml:space="preserve"> single-item measure of life satisfaction has been demonstrated to be valid and to perform</w:t>
      </w:r>
      <w:r>
        <w:t xml:space="preserve"> </w:t>
      </w:r>
      <w:r w:rsidRPr="007D158E">
        <w:t>very well when compared to the more psychometrically established Satisfaction with Life Scale of Diener et al. (1985) (Schimmack &amp; Oishi, 2005; Cheung &amp; Lucas, 2014).</w:t>
      </w:r>
      <w:r>
        <w:t xml:space="preserve"> Single-item measures of work satisfaction have been shown to have high correlations with scale measures of work satisfaction (</w:t>
      </w:r>
      <w:r w:rsidRPr="00261296">
        <w:rPr>
          <w:bCs/>
          <w:kern w:val="32"/>
          <w:szCs w:val="32"/>
        </w:rPr>
        <w:t>Wanous</w:t>
      </w:r>
      <w:r>
        <w:t xml:space="preserve"> et al., 1997). The psychometric properties of single-item measures of leisure satisfaction have not been previously assessed, but we proceed with this measure because of the favorable properties of similar measures for life and work satisfaction.</w:t>
      </w:r>
    </w:p>
    <w:p w14:paraId="0BF01DA7" w14:textId="77777777" w:rsidR="009A6F53" w:rsidRPr="002443F7" w:rsidRDefault="009A6F53" w:rsidP="009A6F53">
      <w:pPr>
        <w:pStyle w:val="Head2"/>
        <w:keepNext/>
        <w:numPr>
          <w:ilvl w:val="1"/>
          <w:numId w:val="22"/>
        </w:numPr>
        <w:ind w:left="794" w:hanging="794"/>
      </w:pPr>
      <w:r w:rsidRPr="002443F7">
        <w:t>Control variables</w:t>
      </w:r>
    </w:p>
    <w:p w14:paraId="15AE477E" w14:textId="4561F83B" w:rsidR="009A6F53" w:rsidRPr="002443F7" w:rsidRDefault="009A6F53" w:rsidP="009A6F53">
      <w:pPr>
        <w:pStyle w:val="bodytext"/>
      </w:pPr>
      <w:r w:rsidRPr="002443F7">
        <w:t xml:space="preserve">We base </w:t>
      </w:r>
      <w:r>
        <w:t>the</w:t>
      </w:r>
      <w:r w:rsidRPr="002443F7">
        <w:t xml:space="preserve"> list of individual-level control variables on Dolan et al. (2008), who provide a summary of the most relevant variables associated with life satisfaction. Given that </w:t>
      </w:r>
      <w:r>
        <w:t xml:space="preserve">studies have also included </w:t>
      </w:r>
      <w:r w:rsidRPr="002443F7">
        <w:t xml:space="preserve">these determining factors </w:t>
      </w:r>
      <w:r>
        <w:t xml:space="preserve">to </w:t>
      </w:r>
      <w:r w:rsidRPr="002443F7">
        <w:t xml:space="preserve">explain work and leisure satisfaction, we draw on the same set of control variables for our work and leisure regressions. A number of variables mentioned by Dolan et al. (2008) cannot be </w:t>
      </w:r>
      <w:r>
        <w:t xml:space="preserve">considered </w:t>
      </w:r>
      <w:r w:rsidRPr="002443F7">
        <w:t xml:space="preserve">in our research framework. On some occasions (such as the </w:t>
      </w:r>
      <w:r>
        <w:t xml:space="preserve">contexts </w:t>
      </w:r>
      <w:r w:rsidRPr="002443F7">
        <w:t>of commuting, caring for others, or trust), the SOEP dataset limits us in the availability of a certain variable for 29 consecutive years. Naturally, unemployment is not included in our analyses because our analysis is restricted to paid employed and self-employed workers.</w:t>
      </w:r>
      <w:r w:rsidR="002C328E">
        <w:t xml:space="preserve"> The control variables described below are measured every year.</w:t>
      </w:r>
    </w:p>
    <w:p w14:paraId="59F96C9C" w14:textId="77777777" w:rsidR="009A6F53" w:rsidRPr="002443F7" w:rsidRDefault="009A6F53" w:rsidP="009A6F53">
      <w:pPr>
        <w:pStyle w:val="bodytext"/>
      </w:pPr>
      <w:r w:rsidRPr="002443F7">
        <w:t xml:space="preserve">Regarding </w:t>
      </w:r>
      <w:r>
        <w:t xml:space="preserve">the </w:t>
      </w:r>
      <w:r w:rsidRPr="002443F7">
        <w:t>individual characteristics, we include educational attainment</w:t>
      </w:r>
      <w:r>
        <w:t xml:space="preserve">, which </w:t>
      </w:r>
      <w:r w:rsidRPr="002443F7">
        <w:t>refers to the sum of years of schooling and years of occupational training (generated by the SOEP) and is a continuous variable from 7 to 18.</w:t>
      </w:r>
      <w:r w:rsidRPr="002443F7">
        <w:rPr>
          <w:rStyle w:val="FootnoteReference"/>
        </w:rPr>
        <w:footnoteReference w:id="4"/>
      </w:r>
      <w:r w:rsidRPr="002443F7">
        <w:t xml:space="preserve"> Marital status is also included in the list of control variables. We distinguish between married people</w:t>
      </w:r>
      <w:r>
        <w:t>;</w:t>
      </w:r>
      <w:r w:rsidRPr="002443F7">
        <w:t xml:space="preserve"> a category consisting of divorced, separated, and widowed people</w:t>
      </w:r>
      <w:r>
        <w:t>;</w:t>
      </w:r>
      <w:r w:rsidRPr="002443F7">
        <w:t xml:space="preserve"> and a category of people who have never been married (reference category in regressions).</w:t>
      </w:r>
    </w:p>
    <w:p w14:paraId="50C89395" w14:textId="7A2427C9" w:rsidR="009A6F53" w:rsidRPr="002443F7" w:rsidRDefault="009A6F53" w:rsidP="009A6F53">
      <w:pPr>
        <w:pStyle w:val="bodytext"/>
      </w:pPr>
      <w:r w:rsidRPr="002443F7">
        <w:t>Furthermore, we include the number of children in the household</w:t>
      </w:r>
      <w:r w:rsidRPr="002443F7">
        <w:rPr>
          <w:rStyle w:val="FootnoteReference"/>
        </w:rPr>
        <w:footnoteReference w:id="5"/>
      </w:r>
      <w:r w:rsidRPr="002443F7">
        <w:t xml:space="preserve">, gross hourly earnings (log transformed) in </w:t>
      </w:r>
      <w:r>
        <w:t>e</w:t>
      </w:r>
      <w:r w:rsidRPr="002443F7">
        <w:t xml:space="preserve">uros per hour, the number of weekly working hours (log transformed), and the weekly number of hours devoted to leisure and hobbies (again in logs). Gross hourly earnings are defined by dividing annual earnings in </w:t>
      </w:r>
      <w:r>
        <w:t>e</w:t>
      </w:r>
      <w:r w:rsidRPr="002443F7">
        <w:t xml:space="preserve">uros by annual hours worked. The bottom percentile of the earnings distribution is not </w:t>
      </w:r>
      <w:r>
        <w:t xml:space="preserve">considered </w:t>
      </w:r>
      <w:r w:rsidRPr="002443F7">
        <w:t>because of some unrealistically low values, and zero values are not included because of our focus on workers only.</w:t>
      </w:r>
      <w:r w:rsidR="001F6741">
        <w:t xml:space="preserve"> </w:t>
      </w:r>
      <w:r w:rsidR="001F6741" w:rsidRPr="00BD31E0">
        <w:t>Note</w:t>
      </w:r>
      <w:r w:rsidR="001F6741">
        <w:t xml:space="preserve"> that satisfaction with work </w:t>
      </w:r>
      <w:r w:rsidR="001F6741" w:rsidRPr="00BD31E0">
        <w:t>(</w:t>
      </w:r>
      <w:r w:rsidR="001F6741">
        <w:t xml:space="preserve">one of </w:t>
      </w:r>
      <w:r w:rsidR="001F6741" w:rsidRPr="00BD31E0">
        <w:t>our dependent variable</w:t>
      </w:r>
      <w:r w:rsidR="001F6741">
        <w:t>s</w:t>
      </w:r>
      <w:r w:rsidR="001F6741" w:rsidRPr="00BD31E0">
        <w:t>) also depends on the number of hours devoted to work and th</w:t>
      </w:r>
      <w:r w:rsidR="001F6741">
        <w:t xml:space="preserve">at satisfaction with leisure (also a dependent variable) </w:t>
      </w:r>
      <w:r w:rsidR="001F6741" w:rsidRPr="00BD31E0">
        <w:t xml:space="preserve">depends on the </w:t>
      </w:r>
      <w:r w:rsidR="001F6741">
        <w:t>number</w:t>
      </w:r>
      <w:r w:rsidR="001F6741" w:rsidRPr="00BD31E0">
        <w:t xml:space="preserve"> of hours devoted to leisure. </w:t>
      </w:r>
      <w:r w:rsidR="001F6741">
        <w:t>The results of the other independent and control variables in these regressions should thus be interpreted conditional on an important input of both satisfaction measures, which is the amount of time spent in work and leisure. Hence, the two satisfaction measures reflect more general aspects of one’s job and leisure rather than satisfaction with hours worked and satisfaction with the amount of leisure, respectively.</w:t>
      </w:r>
      <w:r w:rsidR="001F6741" w:rsidRPr="002443F7">
        <w:rPr>
          <w:rStyle w:val="FootnoteReference"/>
        </w:rPr>
        <w:footnoteReference w:id="6"/>
      </w:r>
    </w:p>
    <w:p w14:paraId="39D29F15" w14:textId="5E7C07AF" w:rsidR="009A6F53" w:rsidRPr="002443F7" w:rsidRDefault="009A6F53" w:rsidP="009A6F53">
      <w:pPr>
        <w:pStyle w:val="bodytext"/>
      </w:pPr>
      <w:r w:rsidRPr="002443F7">
        <w:t xml:space="preserve">Year dummies are </w:t>
      </w:r>
      <w:r>
        <w:t xml:space="preserve">also </w:t>
      </w:r>
      <w:r w:rsidRPr="002443F7">
        <w:t>included in all regressions. Because we employ</w:t>
      </w:r>
      <w:r w:rsidR="00F36CD7">
        <w:t xml:space="preserve"> linear</w:t>
      </w:r>
      <w:r w:rsidRPr="002443F7">
        <w:t xml:space="preserve"> </w:t>
      </w:r>
      <w:r w:rsidR="00F36CD7">
        <w:t>Fixed Effects (</w:t>
      </w:r>
      <w:r>
        <w:t>FE</w:t>
      </w:r>
      <w:r w:rsidR="00F36CD7">
        <w:t>)</w:t>
      </w:r>
      <w:r>
        <w:t xml:space="preserve"> </w:t>
      </w:r>
      <w:r w:rsidRPr="002443F7">
        <w:t xml:space="preserve">regressions, these year dummies capture time-specific influences on satisfaction and individual (linear) age effects. Hence, age is not included as a determinant of satisfaction. Importantly, our </w:t>
      </w:r>
      <w:r>
        <w:t xml:space="preserve">FE </w:t>
      </w:r>
      <w:r w:rsidRPr="002443F7">
        <w:t>regressions control for unobserved, time-invariant individual characteristics such as an individual’s personality (DeNeve and Cooper, 1998), religious conviction, or ethnicity</w:t>
      </w:r>
      <w:r>
        <w:t xml:space="preserve"> and exclude gender as a control variable</w:t>
      </w:r>
      <w:r w:rsidRPr="002443F7">
        <w:t>.</w:t>
      </w:r>
    </w:p>
    <w:p w14:paraId="602DCE4E" w14:textId="77777777" w:rsidR="009A6F53" w:rsidRPr="002443F7" w:rsidRDefault="009A6F53" w:rsidP="009A6F53">
      <w:pPr>
        <w:pStyle w:val="Head2"/>
        <w:numPr>
          <w:ilvl w:val="1"/>
          <w:numId w:val="22"/>
        </w:numPr>
      </w:pPr>
      <w:r>
        <w:t>Empirical model</w:t>
      </w:r>
    </w:p>
    <w:p w14:paraId="585072D5" w14:textId="72C5E878" w:rsidR="009A6F53" w:rsidRPr="002443F7" w:rsidRDefault="009A6F53" w:rsidP="009A6F53">
      <w:pPr>
        <w:pStyle w:val="bodytext"/>
      </w:pPr>
      <w:r w:rsidRPr="002443F7">
        <w:t xml:space="preserve">We perform linear </w:t>
      </w:r>
      <w:r>
        <w:t>(</w:t>
      </w:r>
      <w:r w:rsidRPr="002443F7">
        <w:t>FE</w:t>
      </w:r>
      <w:r>
        <w:t>)</w:t>
      </w:r>
      <w:r w:rsidRPr="002443F7">
        <w:t xml:space="preserve"> regressions to determine the relationship between switching to self-employment (</w:t>
      </w:r>
      <w:r w:rsidRPr="002443F7">
        <w:rPr>
          <w:i/>
        </w:rPr>
        <w:t>S</w:t>
      </w:r>
      <w:r w:rsidRPr="002443F7">
        <w:rPr>
          <w:i/>
          <w:vertAlign w:val="subscript"/>
        </w:rPr>
        <w:t>t+j</w:t>
      </w:r>
      <w:r w:rsidRPr="002443F7">
        <w:t xml:space="preserve">, </w:t>
      </w:r>
      <w:r w:rsidRPr="002443F7">
        <w:rPr>
          <w:i/>
        </w:rPr>
        <w:t>j</w:t>
      </w:r>
      <w:r w:rsidRPr="002443F7">
        <w:t>=0,…,5, are</w:t>
      </w:r>
      <w:r w:rsidRPr="002443F7">
        <w:rPr>
          <w:i/>
          <w:vertAlign w:val="subscript"/>
        </w:rPr>
        <w:t xml:space="preserve"> </w:t>
      </w:r>
      <w:r w:rsidRPr="002443F7">
        <w:t>the independent variables) and life, work, and leisure satisfaction (the dependent variables). The FE results show how changes in self-employment status are related to changes in satisfaction within individuals by controlling for unobserved, time-invariant individual characteristics. Standard errors robust to heteros</w:t>
      </w:r>
      <w:r>
        <w:t>k</w:t>
      </w:r>
      <w:r w:rsidRPr="002443F7">
        <w:t xml:space="preserve">edasticity are calculated. To interpret our results in an unbiased manner, we add the </w:t>
      </w:r>
      <w:r w:rsidRPr="002443F7">
        <w:rPr>
          <w:i/>
        </w:rPr>
        <w:t>P</w:t>
      </w:r>
      <w:r w:rsidRPr="002443F7">
        <w:rPr>
          <w:i/>
          <w:vertAlign w:val="subscript"/>
        </w:rPr>
        <w:t>t+j</w:t>
      </w:r>
      <w:r w:rsidRPr="002443F7">
        <w:rPr>
          <w:i/>
        </w:rPr>
        <w:t xml:space="preserve"> </w:t>
      </w:r>
      <w:r w:rsidRPr="002443F7">
        <w:t>(</w:t>
      </w:r>
      <w:r w:rsidRPr="002443F7">
        <w:rPr>
          <w:i/>
        </w:rPr>
        <w:t>j</w:t>
      </w:r>
      <w:r w:rsidRPr="002443F7">
        <w:t>=0,…,5) variables, which denote switches from self-employment to paid employment, to the model formulation.</w:t>
      </w:r>
    </w:p>
    <w:p w14:paraId="21522FD2" w14:textId="77777777" w:rsidR="009A6F53" w:rsidRPr="002443F7" w:rsidRDefault="009A6F53" w:rsidP="009A6F53">
      <w:pPr>
        <w:pStyle w:val="bodytext"/>
      </w:pPr>
      <w:r w:rsidRPr="002443F7">
        <w:t xml:space="preserve">The dependent variables in our analyses are ordered variables, and an ordered logit or probit model would therefore be more suitable </w:t>
      </w:r>
      <w:r>
        <w:t>to</w:t>
      </w:r>
      <w:r w:rsidRPr="002443F7">
        <w:t xml:space="preserve"> respect the ordinal nature of these variables. Our cardinal interpretation and</w:t>
      </w:r>
      <w:r>
        <w:t>,</w:t>
      </w:r>
      <w:r w:rsidRPr="002443F7">
        <w:t xml:space="preserve"> hence</w:t>
      </w:r>
      <w:r>
        <w:t>,</w:t>
      </w:r>
      <w:r w:rsidRPr="002443F7">
        <w:t xml:space="preserve"> the use of linear </w:t>
      </w:r>
      <w:r>
        <w:t xml:space="preserve">FE </w:t>
      </w:r>
      <w:r w:rsidRPr="002443F7">
        <w:t>regressions</w:t>
      </w:r>
      <w:r>
        <w:t xml:space="preserve"> have </w:t>
      </w:r>
      <w:r w:rsidRPr="002443F7">
        <w:t>been favored by numerous scholars (e.g., D</w:t>
      </w:r>
      <w:r>
        <w:t>i Tella et al., 2</w:t>
      </w:r>
      <w:r w:rsidRPr="002443F7">
        <w:t>001</w:t>
      </w:r>
      <w:r>
        <w:t>; Wunder and Heineck, 2013</w:t>
      </w:r>
      <w:r w:rsidRPr="002443F7">
        <w:t xml:space="preserve">). In practice, the results </w:t>
      </w:r>
      <w:r>
        <w:t xml:space="preserve">from </w:t>
      </w:r>
      <w:r w:rsidRPr="002443F7">
        <w:t xml:space="preserve">research designs that assume cardinality or ordinality </w:t>
      </w:r>
      <w:r>
        <w:t xml:space="preserve">show few differences </w:t>
      </w:r>
      <w:r w:rsidRPr="002443F7">
        <w:t>(Ferrer</w:t>
      </w:r>
      <w:r w:rsidRPr="002443F7">
        <w:rPr>
          <w:rFonts w:ascii="Cambria Math" w:hAnsi="Cambria Math" w:cs="Cambria Math"/>
        </w:rPr>
        <w:t>‐</w:t>
      </w:r>
      <w:r w:rsidRPr="002443F7">
        <w:t>i</w:t>
      </w:r>
      <w:r w:rsidRPr="002443F7">
        <w:rPr>
          <w:rFonts w:ascii="Cambria Math" w:hAnsi="Cambria Math" w:cs="Cambria Math"/>
        </w:rPr>
        <w:t>‐</w:t>
      </w:r>
      <w:r w:rsidRPr="002443F7">
        <w:t xml:space="preserve">Carbonell and Frijters, 2004). The advantage of our linear regression models is that the interpretation of coefficients is straightforward because they reflect an absolute increase or decrease in satisfaction on the 10-point scales. In addition, </w:t>
      </w:r>
      <w:r>
        <w:t>FE</w:t>
      </w:r>
      <w:r w:rsidRPr="002443F7">
        <w:t xml:space="preserve"> equivalents in the ordinal case are difficult to implement</w:t>
      </w:r>
      <w:r>
        <w:t xml:space="preserve"> (Greene, 2004)</w:t>
      </w:r>
      <w:r w:rsidRPr="002443F7">
        <w:t xml:space="preserve">. We show the results of a recently implemented consistent </w:t>
      </w:r>
      <w:r>
        <w:t>FE</w:t>
      </w:r>
      <w:r w:rsidRPr="002443F7">
        <w:t xml:space="preserve"> ordered logit estimator as a robustness check in Section 4.</w:t>
      </w:r>
    </w:p>
    <w:p w14:paraId="690147FB" w14:textId="41D1F5F8" w:rsidR="009A6F53" w:rsidRDefault="009A6F53" w:rsidP="009A6F53">
      <w:pPr>
        <w:pStyle w:val="bodytext"/>
      </w:pPr>
      <w:r>
        <w:t>B</w:t>
      </w:r>
      <w:r w:rsidRPr="002443F7">
        <w:t>y adopting a</w:t>
      </w:r>
      <w:r w:rsidR="00F51A1F">
        <w:t>n</w:t>
      </w:r>
      <w:r w:rsidRPr="002443F7">
        <w:t xml:space="preserve"> </w:t>
      </w:r>
      <w:r>
        <w:t>FE</w:t>
      </w:r>
      <w:r w:rsidRPr="002443F7">
        <w:t xml:space="preserve"> approach, we ensure that our results are not distorted by the selection of individuals with particular personality characteristics in self-employment.</w:t>
      </w:r>
      <w:r>
        <w:t xml:space="preserve"> </w:t>
      </w:r>
      <w:r w:rsidRPr="002443F7">
        <w:t xml:space="preserve">Results from cross-sectional studies could be biased toward a one-period instantaneous “shock” in terms of </w:t>
      </w:r>
      <w:r>
        <w:t>individual</w:t>
      </w:r>
      <w:r w:rsidRPr="002443F7">
        <w:t xml:space="preserve"> satisfaction level</w:t>
      </w:r>
      <w:r>
        <w:t>s</w:t>
      </w:r>
      <w:r w:rsidRPr="002443F7">
        <w:t xml:space="preserve">. For example, the positive relationship between self-employment and work satisfaction that is typically found in earlier works could result from </w:t>
      </w:r>
      <w:r>
        <w:t xml:space="preserve">an individual’s </w:t>
      </w:r>
      <w:r w:rsidRPr="002443F7">
        <w:t xml:space="preserve">dissatisfaction prior to switching. Our longitudinal approach </w:t>
      </w:r>
      <w:r>
        <w:t xml:space="preserve">departs </w:t>
      </w:r>
      <w:r w:rsidRPr="002443F7">
        <w:t xml:space="preserve">from this instantaneous view and </w:t>
      </w:r>
      <w:r>
        <w:t xml:space="preserve">observes </w:t>
      </w:r>
      <w:r w:rsidRPr="002443F7">
        <w:t xml:space="preserve">whether </w:t>
      </w:r>
      <w:r w:rsidR="002838A5">
        <w:t xml:space="preserve">switching from paid employment to </w:t>
      </w:r>
      <w:r w:rsidRPr="002443F7">
        <w:t>self-employment</w:t>
      </w:r>
      <w:r w:rsidR="002838A5">
        <w:t xml:space="preserve"> </w:t>
      </w:r>
      <w:r w:rsidRPr="002443F7">
        <w:t>has some longer</w:t>
      </w:r>
      <w:r>
        <w:t>-</w:t>
      </w:r>
      <w:r w:rsidRPr="002443F7">
        <w:t xml:space="preserve">lasting, </w:t>
      </w:r>
      <w:r w:rsidRPr="002443F7">
        <w:rPr>
          <w:i/>
        </w:rPr>
        <w:t>persistent</w:t>
      </w:r>
      <w:r w:rsidRPr="002443F7">
        <w:t xml:space="preserve">, benefits. This approach </w:t>
      </w:r>
      <w:r>
        <w:t xml:space="preserve">eliminates </w:t>
      </w:r>
      <w:r w:rsidRPr="002443F7">
        <w:t xml:space="preserve">the possibility that a significant relationship results from dissatisfaction prior to the self-employment switch. </w:t>
      </w:r>
      <w:r>
        <w:t>Moreover</w:t>
      </w:r>
      <w:r w:rsidRPr="002443F7">
        <w:t xml:space="preserve">, our fixed-effects </w:t>
      </w:r>
      <w:r>
        <w:t xml:space="preserve">(FE) </w:t>
      </w:r>
      <w:r w:rsidRPr="002443F7">
        <w:t xml:space="preserve">estimation approach reveals how changes in self-employment status are related to changes in satisfaction </w:t>
      </w:r>
      <w:r w:rsidRPr="002443F7">
        <w:rPr>
          <w:i/>
        </w:rPr>
        <w:t>within</w:t>
      </w:r>
      <w:r w:rsidRPr="002443F7">
        <w:t xml:space="preserve"> individuals while controlling for unobserved time-invariant individual characteristics.</w:t>
      </w:r>
      <w:r>
        <w:rPr>
          <w:rStyle w:val="FootnoteReference"/>
        </w:rPr>
        <w:footnoteReference w:id="7"/>
      </w:r>
    </w:p>
    <w:p w14:paraId="713346F7" w14:textId="77777777" w:rsidR="009A6F53" w:rsidRPr="002443F7" w:rsidRDefault="009A6F53" w:rsidP="009A6F53">
      <w:pPr>
        <w:pStyle w:val="bodytext"/>
      </w:pPr>
      <w:r>
        <w:t>C</w:t>
      </w:r>
      <w:r w:rsidRPr="002443F7">
        <w:t>oncern</w:t>
      </w:r>
      <w:r>
        <w:t>s</w:t>
      </w:r>
      <w:r w:rsidRPr="002443F7">
        <w:t xml:space="preserve"> </w:t>
      </w:r>
      <w:r>
        <w:t xml:space="preserve">regarding </w:t>
      </w:r>
      <w:r w:rsidRPr="002443F7">
        <w:t xml:space="preserve">multicollinearity among the </w:t>
      </w:r>
      <w:r w:rsidRPr="002443F7">
        <w:rPr>
          <w:i/>
        </w:rPr>
        <w:t>S</w:t>
      </w:r>
      <w:r w:rsidRPr="002443F7">
        <w:rPr>
          <w:i/>
          <w:vertAlign w:val="subscript"/>
        </w:rPr>
        <w:t>t+j</w:t>
      </w:r>
      <w:r w:rsidRPr="002443F7">
        <w:t xml:space="preserve"> and </w:t>
      </w:r>
      <w:r w:rsidRPr="002443F7">
        <w:rPr>
          <w:i/>
        </w:rPr>
        <w:t>P</w:t>
      </w:r>
      <w:r w:rsidRPr="002443F7">
        <w:rPr>
          <w:i/>
          <w:vertAlign w:val="subscript"/>
        </w:rPr>
        <w:t>t+j</w:t>
      </w:r>
      <w:r w:rsidRPr="002443F7">
        <w:t xml:space="preserve"> variables</w:t>
      </w:r>
      <w:r>
        <w:t xml:space="preserve"> may arise</w:t>
      </w:r>
      <w:r w:rsidRPr="002443F7">
        <w:t xml:space="preserve">. We investigated the corresponding Spearman correlation coefficients and </w:t>
      </w:r>
      <w:r>
        <w:t>v</w:t>
      </w:r>
      <w:r w:rsidRPr="002443F7">
        <w:t>aria</w:t>
      </w:r>
      <w:r>
        <w:t>nce</w:t>
      </w:r>
      <w:r w:rsidRPr="002443F7">
        <w:t xml:space="preserve"> </w:t>
      </w:r>
      <w:r>
        <w:t>i</w:t>
      </w:r>
      <w:r w:rsidRPr="002443F7">
        <w:t xml:space="preserve">nflation </w:t>
      </w:r>
      <w:r>
        <w:t>f</w:t>
      </w:r>
      <w:r w:rsidRPr="002443F7">
        <w:t>actors (VIF</w:t>
      </w:r>
      <w:r>
        <w:t>s</w:t>
      </w:r>
      <w:r w:rsidRPr="002443F7">
        <w:t xml:space="preserve">) in a model with all </w:t>
      </w:r>
      <w:r w:rsidRPr="002443F7">
        <w:rPr>
          <w:i/>
        </w:rPr>
        <w:t>S</w:t>
      </w:r>
      <w:r w:rsidRPr="002443F7">
        <w:rPr>
          <w:i/>
          <w:vertAlign w:val="subscript"/>
        </w:rPr>
        <w:t>t+j</w:t>
      </w:r>
      <w:r w:rsidRPr="002443F7">
        <w:t xml:space="preserve"> and </w:t>
      </w:r>
      <w:r w:rsidRPr="002443F7">
        <w:rPr>
          <w:i/>
        </w:rPr>
        <w:t>P</w:t>
      </w:r>
      <w:r w:rsidRPr="002443F7">
        <w:rPr>
          <w:i/>
          <w:vertAlign w:val="subscript"/>
        </w:rPr>
        <w:t>t+j</w:t>
      </w:r>
      <w:r w:rsidRPr="002443F7">
        <w:rPr>
          <w:i/>
        </w:rPr>
        <w:t xml:space="preserve"> </w:t>
      </w:r>
      <w:r w:rsidRPr="002443F7">
        <w:t xml:space="preserve">variables included. The correlations are below 0.05 in all cases, and </w:t>
      </w:r>
      <w:r>
        <w:t>all</w:t>
      </w:r>
      <w:r w:rsidRPr="002443F7">
        <w:t xml:space="preserve"> VIF values are below 1. Hence, there </w:t>
      </w:r>
      <w:r>
        <w:t>are</w:t>
      </w:r>
      <w:r w:rsidRPr="002443F7">
        <w:t xml:space="preserve"> no concern</w:t>
      </w:r>
      <w:r>
        <w:t>s</w:t>
      </w:r>
      <w:r w:rsidRPr="002443F7">
        <w:t xml:space="preserve"> </w:t>
      </w:r>
      <w:r>
        <w:t>regarding</w:t>
      </w:r>
      <w:r w:rsidRPr="002443F7">
        <w:t xml:space="preserve"> multicollinearity (Hill and Adkins, 2001). Additionally, for our control variables (for a description of these variables, see below), the correlations and VIF values do not lead to multicollinearity concerns.</w:t>
      </w:r>
    </w:p>
    <w:p w14:paraId="57366951" w14:textId="77777777" w:rsidR="009A6F53" w:rsidRPr="002443F7" w:rsidRDefault="009A6F53" w:rsidP="009A6F53">
      <w:pPr>
        <w:pStyle w:val="Head1"/>
        <w:numPr>
          <w:ilvl w:val="0"/>
          <w:numId w:val="22"/>
        </w:numPr>
      </w:pPr>
      <w:r w:rsidRPr="002443F7">
        <w:t>Results</w:t>
      </w:r>
    </w:p>
    <w:p w14:paraId="5D731E5E" w14:textId="5B657981" w:rsidR="009A6F53" w:rsidRDefault="009A6F53" w:rsidP="009A6F53">
      <w:pPr>
        <w:pStyle w:val="bodytext"/>
      </w:pPr>
      <w:r>
        <w:t>Descriptive statistics of our analysis sample are reported in Table 1. Means and standard deviations</w:t>
      </w:r>
      <w:r>
        <w:rPr>
          <w:rStyle w:val="s1"/>
        </w:rPr>
        <w:t xml:space="preserve"> are shown</w:t>
      </w:r>
      <w:r w:rsidRPr="00B27E67">
        <w:rPr>
          <w:rStyle w:val="s1"/>
        </w:rPr>
        <w:t xml:space="preserve"> </w:t>
      </w:r>
      <w:r>
        <w:rPr>
          <w:rStyle w:val="s1"/>
        </w:rPr>
        <w:t xml:space="preserve">for the subsample of individuals who switched from paid employment to self-employment less than a year earlier. The analysis is repeated for the samples of workers who </w:t>
      </w:r>
      <w:r w:rsidR="002838A5">
        <w:t>stayed</w:t>
      </w:r>
      <w:r w:rsidR="002838A5" w:rsidRPr="002443F7">
        <w:t xml:space="preserve"> </w:t>
      </w:r>
      <w:r w:rsidRPr="002443F7">
        <w:t xml:space="preserve">in self-employment for </w:t>
      </w:r>
      <w:r>
        <w:t>1 to 2 years</w:t>
      </w:r>
      <w:r w:rsidRPr="002443F7">
        <w:t>, 2 to 3 years, 3 to 4 years</w:t>
      </w:r>
      <w:r>
        <w:t>, 4 to 5 years,</w:t>
      </w:r>
      <w:r w:rsidRPr="002443F7">
        <w:t xml:space="preserve"> or </w:t>
      </w:r>
      <w:r>
        <w:t>at least</w:t>
      </w:r>
      <w:r w:rsidRPr="002443F7">
        <w:t xml:space="preserve"> 5 years </w:t>
      </w:r>
      <w:r>
        <w:t>after their switch to self-employment.</w:t>
      </w:r>
      <w:r>
        <w:rPr>
          <w:rStyle w:val="s1"/>
        </w:rPr>
        <w:t xml:space="preserve"> Furthermore, we show descriptive statistics for individuals who did not experience a switch during the analysis period. </w:t>
      </w:r>
      <w:r w:rsidR="007F6388">
        <w:rPr>
          <w:rStyle w:val="s1"/>
        </w:rPr>
        <w:t xml:space="preserve">Hence, we compare (partly overlapping) subgroups of individuals </w:t>
      </w:r>
      <w:r w:rsidR="00660DE4">
        <w:rPr>
          <w:rStyle w:val="s1"/>
        </w:rPr>
        <w:t>who</w:t>
      </w:r>
      <w:r w:rsidR="007F6388">
        <w:rPr>
          <w:rStyle w:val="s1"/>
        </w:rPr>
        <w:t xml:space="preserve"> stay in self-employment for different time periods. The number of observations </w:t>
      </w:r>
      <w:r w:rsidR="00660DE4">
        <w:rPr>
          <w:rStyle w:val="s1"/>
        </w:rPr>
        <w:t xml:space="preserve">in </w:t>
      </w:r>
      <w:r w:rsidR="007F6388">
        <w:rPr>
          <w:rStyle w:val="s1"/>
        </w:rPr>
        <w:t xml:space="preserve">each subgroup is also shown in Table 1. </w:t>
      </w:r>
      <w:r w:rsidR="00AC1042">
        <w:rPr>
          <w:rStyle w:val="s1"/>
        </w:rPr>
        <w:t>Life and work satisfaction are higher</w:t>
      </w:r>
      <w:r w:rsidR="00BF4072">
        <w:rPr>
          <w:rStyle w:val="s1"/>
        </w:rPr>
        <w:t>, and leisure satisfaction is lower,</w:t>
      </w:r>
      <w:r w:rsidR="00AC1042">
        <w:rPr>
          <w:rStyle w:val="s1"/>
        </w:rPr>
        <w:t xml:space="preserve"> among individuals who h</w:t>
      </w:r>
      <w:r w:rsidR="00BF4072">
        <w:rPr>
          <w:rStyle w:val="s1"/>
        </w:rPr>
        <w:t xml:space="preserve">ave been in self-employment for 1 year compared to </w:t>
      </w:r>
      <w:r w:rsidR="008959E8">
        <w:rPr>
          <w:rStyle w:val="s1"/>
        </w:rPr>
        <w:t xml:space="preserve">group of </w:t>
      </w:r>
      <w:r w:rsidR="00BF4072">
        <w:rPr>
          <w:rStyle w:val="s1"/>
        </w:rPr>
        <w:t>non-switchers.</w:t>
      </w:r>
      <w:r>
        <w:rPr>
          <w:rStyle w:val="s1"/>
        </w:rPr>
        <w:t xml:space="preserve"> </w:t>
      </w:r>
      <w:r w:rsidR="00A250BD" w:rsidRPr="00A250BD">
        <w:rPr>
          <w:rStyle w:val="s1"/>
        </w:rPr>
        <w:t>Higher values for work satisfaction and lower values for leisure satisfaction</w:t>
      </w:r>
      <w:r w:rsidR="00A250BD">
        <w:rPr>
          <w:rStyle w:val="s1"/>
        </w:rPr>
        <w:t xml:space="preserve"> on average</w:t>
      </w:r>
      <w:r w:rsidR="00A250BD" w:rsidRPr="00A250BD">
        <w:rPr>
          <w:rStyle w:val="s1"/>
        </w:rPr>
        <w:t xml:space="preserve"> can also be observed among subgroups of individuals who stay in self-employment for longer periods of time compared to the non-switchers.</w:t>
      </w:r>
      <w:r w:rsidR="00A250BD">
        <w:rPr>
          <w:rStyle w:val="s1"/>
        </w:rPr>
        <w:t xml:space="preserve"> </w:t>
      </w:r>
      <w:r>
        <w:rPr>
          <w:rStyle w:val="s1"/>
        </w:rPr>
        <w:t xml:space="preserve">Another noteworthy observation is that the average number of children is higher among </w:t>
      </w:r>
      <w:r w:rsidR="007F6388">
        <w:rPr>
          <w:rStyle w:val="s1"/>
        </w:rPr>
        <w:t xml:space="preserve">any group of </w:t>
      </w:r>
      <w:r>
        <w:rPr>
          <w:rStyle w:val="s1"/>
        </w:rPr>
        <w:t xml:space="preserve">individuals </w:t>
      </w:r>
      <w:r w:rsidR="00F36CD7">
        <w:rPr>
          <w:rStyle w:val="s1"/>
        </w:rPr>
        <w:t>switching</w:t>
      </w:r>
      <w:r>
        <w:rPr>
          <w:rStyle w:val="s1"/>
        </w:rPr>
        <w:t xml:space="preserve"> from paid employment to self-employment</w:t>
      </w:r>
      <w:r w:rsidR="007F6388">
        <w:rPr>
          <w:rStyle w:val="s1"/>
        </w:rPr>
        <w:t xml:space="preserve"> compared to the </w:t>
      </w:r>
      <w:r w:rsidR="0021161D">
        <w:rPr>
          <w:rStyle w:val="s1"/>
        </w:rPr>
        <w:t>non-switchers,</w:t>
      </w:r>
      <w:r>
        <w:rPr>
          <w:rStyle w:val="s1"/>
        </w:rPr>
        <w:t xml:space="preserve"> indicating that self-employment may be a deliberate choice for those who want to combine their working life with their family life. Decreases in hourly earnings in the very short term but increases in the longer term for those who switch to self-employment can be deduced from Table 1. Furthermore, working hours </w:t>
      </w:r>
      <w:r w:rsidR="00440479">
        <w:rPr>
          <w:rStyle w:val="s1"/>
        </w:rPr>
        <w:t xml:space="preserve">are higher and </w:t>
      </w:r>
      <w:r>
        <w:rPr>
          <w:rStyle w:val="s1"/>
        </w:rPr>
        <w:t xml:space="preserve">leisure hours </w:t>
      </w:r>
      <w:r w:rsidR="00440479">
        <w:rPr>
          <w:rStyle w:val="s1"/>
        </w:rPr>
        <w:t xml:space="preserve">are lower </w:t>
      </w:r>
      <w:r>
        <w:rPr>
          <w:rStyle w:val="s1"/>
        </w:rPr>
        <w:t>among individuals who switch from paid employment to self-employment</w:t>
      </w:r>
      <w:r w:rsidR="00440479">
        <w:rPr>
          <w:rStyle w:val="s1"/>
        </w:rPr>
        <w:t xml:space="preserve"> (any switching group) than among individuals who do not switch</w:t>
      </w:r>
      <w:r>
        <w:rPr>
          <w:rStyle w:val="s1"/>
        </w:rPr>
        <w:t>.</w:t>
      </w:r>
    </w:p>
    <w:p w14:paraId="2460E31A" w14:textId="77777777" w:rsidR="009A6F53" w:rsidRPr="008B15BC" w:rsidRDefault="009A6F53" w:rsidP="009A6F53">
      <w:pPr>
        <w:pStyle w:val="bodytext"/>
        <w:ind w:firstLine="0"/>
        <w:jc w:val="center"/>
        <w:outlineLvl w:val="0"/>
        <w:rPr>
          <w:i/>
        </w:rPr>
      </w:pPr>
      <w:r>
        <w:rPr>
          <w:i/>
        </w:rPr>
        <w:t>Insert t</w:t>
      </w:r>
      <w:r w:rsidRPr="008B15BC">
        <w:rPr>
          <w:i/>
        </w:rPr>
        <w:t xml:space="preserve">able </w:t>
      </w:r>
      <w:r>
        <w:rPr>
          <w:i/>
        </w:rPr>
        <w:t>1</w:t>
      </w:r>
      <w:r w:rsidRPr="008B15BC">
        <w:rPr>
          <w:i/>
        </w:rPr>
        <w:t xml:space="preserve"> here</w:t>
      </w:r>
    </w:p>
    <w:p w14:paraId="33F525F3" w14:textId="559F477B" w:rsidR="009A6F53" w:rsidRPr="002443F7" w:rsidRDefault="009A6F53" w:rsidP="009A6F53">
      <w:pPr>
        <w:pStyle w:val="bodytext"/>
      </w:pPr>
      <w:r>
        <w:t xml:space="preserve">A graphical representation of how life, work, and leisure satisfaction are affected by switching from paid employment to self-employment is provided in Figure 1. </w:t>
      </w:r>
      <w:r w:rsidRPr="002443F7">
        <w:t xml:space="preserve">The graphs in Figure 1 </w:t>
      </w:r>
      <w:r w:rsidR="008B1951">
        <w:t xml:space="preserve">show differences in </w:t>
      </w:r>
      <w:r w:rsidRPr="002443F7">
        <w:t xml:space="preserve">levels of life, work, and leisure satisfaction between individuals who switch from paid employment to self-employment (value 1 for </w:t>
      </w:r>
      <w:r w:rsidRPr="002443F7">
        <w:rPr>
          <w:i/>
        </w:rPr>
        <w:t>S</w:t>
      </w:r>
      <w:r w:rsidRPr="002443F7">
        <w:rPr>
          <w:i/>
          <w:vertAlign w:val="subscript"/>
        </w:rPr>
        <w:t>t</w:t>
      </w:r>
      <w:r w:rsidRPr="002443F7">
        <w:t xml:space="preserve">) and individuals who do not switch (value 0 for </w:t>
      </w:r>
      <w:r w:rsidRPr="002443F7">
        <w:rPr>
          <w:i/>
        </w:rPr>
        <w:t>S</w:t>
      </w:r>
      <w:r w:rsidRPr="002443F7">
        <w:rPr>
          <w:i/>
          <w:vertAlign w:val="subscript"/>
        </w:rPr>
        <w:t>t</w:t>
      </w:r>
      <w:r w:rsidRPr="002443F7">
        <w:t xml:space="preserve">). The benefits of switching are also </w:t>
      </w:r>
      <w:r>
        <w:t xml:space="preserve">depicted </w:t>
      </w:r>
      <w:r w:rsidRPr="002443F7">
        <w:t xml:space="preserve">for </w:t>
      </w:r>
      <w:r w:rsidR="0069447B">
        <w:t xml:space="preserve">other groups of switching individuals </w:t>
      </w:r>
      <w:r w:rsidRPr="002443F7">
        <w:t>(</w:t>
      </w:r>
      <w:r w:rsidR="008B1951">
        <w:t xml:space="preserve">value 1 versus 0 for </w:t>
      </w:r>
      <w:r w:rsidR="008B1951" w:rsidRPr="002443F7">
        <w:rPr>
          <w:i/>
        </w:rPr>
        <w:t>S</w:t>
      </w:r>
      <w:r w:rsidR="008B1951" w:rsidRPr="002443F7">
        <w:rPr>
          <w:i/>
          <w:vertAlign w:val="subscript"/>
        </w:rPr>
        <w:t>t</w:t>
      </w:r>
      <w:r w:rsidR="008B1951">
        <w:rPr>
          <w:i/>
          <w:vertAlign w:val="subscript"/>
        </w:rPr>
        <w:t>+1</w:t>
      </w:r>
      <w:r w:rsidR="008B1951" w:rsidRPr="00086DCA">
        <w:t>, …,</w:t>
      </w:r>
      <w:r w:rsidR="008B1951">
        <w:rPr>
          <w:i/>
        </w:rPr>
        <w:t xml:space="preserve"> </w:t>
      </w:r>
      <w:r w:rsidR="008B1951">
        <w:t xml:space="preserve">value 1 versus value 0 for </w:t>
      </w:r>
      <w:r w:rsidR="008B1951" w:rsidRPr="002443F7">
        <w:rPr>
          <w:i/>
        </w:rPr>
        <w:t>S</w:t>
      </w:r>
      <w:r w:rsidR="008B1951" w:rsidRPr="002443F7">
        <w:rPr>
          <w:i/>
          <w:vertAlign w:val="subscript"/>
        </w:rPr>
        <w:t>t</w:t>
      </w:r>
      <w:r w:rsidR="008B1951">
        <w:rPr>
          <w:i/>
          <w:vertAlign w:val="subscript"/>
        </w:rPr>
        <w:t>+5</w:t>
      </w:r>
      <w:r w:rsidRPr="002443F7">
        <w:t xml:space="preserve">); </w:t>
      </w:r>
      <w:r>
        <w:t xml:space="preserve">each graph shows </w:t>
      </w:r>
      <w:r w:rsidRPr="002443F7">
        <w:t xml:space="preserve">95% confidence intervals, which are based on simple </w:t>
      </w:r>
      <w:r w:rsidRPr="002443F7">
        <w:rPr>
          <w:i/>
        </w:rPr>
        <w:t>t</w:t>
      </w:r>
      <w:r w:rsidRPr="002443F7">
        <w:t xml:space="preserve">-tests for satisfaction differences between switchers (value 1) and non-switchers (value 0). </w:t>
      </w:r>
      <w:r>
        <w:t>C</w:t>
      </w:r>
      <w:r w:rsidRPr="002443F7">
        <w:t>learly</w:t>
      </w:r>
      <w:r>
        <w:t>,</w:t>
      </w:r>
      <w:r w:rsidRPr="002443F7">
        <w:t xml:space="preserve"> switching to self-employment does not have significant benefits in terms of life satisfaction. Furthermore, </w:t>
      </w:r>
      <w:r w:rsidR="00291E77">
        <w:t xml:space="preserve">each subgroup of switchers experiences </w:t>
      </w:r>
      <w:r w:rsidR="00F36CD7">
        <w:t>an increase</w:t>
      </w:r>
      <w:r w:rsidR="00291E77">
        <w:t xml:space="preserve"> in </w:t>
      </w:r>
      <w:r w:rsidRPr="002443F7">
        <w:t>work satisfaction</w:t>
      </w:r>
      <w:r w:rsidR="00291E77">
        <w:t>, and a</w:t>
      </w:r>
      <w:r w:rsidR="00F36CD7">
        <w:t xml:space="preserve"> decrease</w:t>
      </w:r>
      <w:r w:rsidR="00291E77">
        <w:t xml:space="preserve"> in leisure satisfaction. </w:t>
      </w:r>
      <w:r>
        <w:t>T</w:t>
      </w:r>
      <w:r w:rsidRPr="002443F7">
        <w:t xml:space="preserve">hese results </w:t>
      </w:r>
      <w:r>
        <w:t xml:space="preserve">could </w:t>
      </w:r>
      <w:r w:rsidRPr="002443F7">
        <w:t xml:space="preserve">be attributed to the act of switching rather than </w:t>
      </w:r>
      <w:r>
        <w:t xml:space="preserve">to </w:t>
      </w:r>
      <w:r w:rsidRPr="002443F7">
        <w:t>the new</w:t>
      </w:r>
      <w:r>
        <w:t>ly attained</w:t>
      </w:r>
      <w:r w:rsidRPr="002443F7">
        <w:t xml:space="preserve"> self-employment status. Hence, we also show the </w:t>
      </w:r>
      <w:r w:rsidR="00F36CD7">
        <w:t>change</w:t>
      </w:r>
      <w:r w:rsidRPr="002443F7">
        <w:t xml:space="preserve"> in life, work, and leisure satisfaction </w:t>
      </w:r>
      <w:r w:rsidR="006F6236">
        <w:t xml:space="preserve">for the groups of individuals who </w:t>
      </w:r>
      <w:r w:rsidRPr="002443F7">
        <w:t xml:space="preserve">switch from self-employment to paid employment (the </w:t>
      </w:r>
      <w:r w:rsidRPr="002443F7">
        <w:rPr>
          <w:i/>
        </w:rPr>
        <w:t>P</w:t>
      </w:r>
      <w:r w:rsidRPr="002443F7">
        <w:rPr>
          <w:i/>
          <w:vertAlign w:val="subscript"/>
        </w:rPr>
        <w:t>t+j</w:t>
      </w:r>
      <w:r w:rsidRPr="002443F7">
        <w:t xml:space="preserve"> variables) in Figure 1. Again, no benefits are found for life satisfaction, the benefits for work satisfaction are significant in the </w:t>
      </w:r>
      <w:r>
        <w:t xml:space="preserve">very </w:t>
      </w:r>
      <w:r w:rsidRPr="002443F7">
        <w:t xml:space="preserve">short term only, and the losses in terms of leisure satisfaction are significantly smaller in an absolute sense than for </w:t>
      </w:r>
      <w:r>
        <w:t xml:space="preserve">those who </w:t>
      </w:r>
      <w:r w:rsidRPr="002443F7">
        <w:t>switch to self-employment.</w:t>
      </w:r>
    </w:p>
    <w:p w14:paraId="5EBDBC62" w14:textId="77777777" w:rsidR="009A6F53" w:rsidRPr="008B15BC" w:rsidRDefault="009A6F53" w:rsidP="009A6F53">
      <w:pPr>
        <w:pStyle w:val="bodytext"/>
        <w:ind w:firstLine="0"/>
        <w:jc w:val="center"/>
        <w:outlineLvl w:val="0"/>
        <w:rPr>
          <w:i/>
        </w:rPr>
      </w:pPr>
      <w:r>
        <w:rPr>
          <w:i/>
        </w:rPr>
        <w:t>Insert figure</w:t>
      </w:r>
      <w:r w:rsidRPr="008B15BC">
        <w:rPr>
          <w:i/>
        </w:rPr>
        <w:t xml:space="preserve"> 1 here</w:t>
      </w:r>
    </w:p>
    <w:p w14:paraId="2FF0E507" w14:textId="77777777" w:rsidR="009A6F53" w:rsidRPr="002443F7" w:rsidRDefault="009A6F53" w:rsidP="009A6F53">
      <w:pPr>
        <w:pStyle w:val="bodytext"/>
      </w:pPr>
      <w:r w:rsidRPr="002443F7">
        <w:t xml:space="preserve">Our long time horizon of almost thirty years is </w:t>
      </w:r>
      <w:r>
        <w:t xml:space="preserve">necessary </w:t>
      </w:r>
      <w:r w:rsidRPr="002443F7">
        <w:t xml:space="preserve">to draw reliable conclusions </w:t>
      </w:r>
      <w:r>
        <w:t xml:space="preserve">regarding </w:t>
      </w:r>
      <w:r w:rsidRPr="002443F7">
        <w:t xml:space="preserve">the influence of self-employment on satisfaction, </w:t>
      </w:r>
      <w:r>
        <w:t xml:space="preserve">given the </w:t>
      </w:r>
      <w:r w:rsidRPr="002443F7">
        <w:t>relatively small number of individuals who switch from paid employment to self-employment. For example, 34,629 individuals</w:t>
      </w:r>
      <w:r>
        <w:t xml:space="preserve"> are</w:t>
      </w:r>
      <w:r w:rsidRPr="002443F7">
        <w:t xml:space="preserve"> included in our regressions with life satisfaction as the dependent variable, and these individuals experience 1,455 switches from paid employment to self-employment in total. </w:t>
      </w:r>
      <w:r>
        <w:t>Additionally,</w:t>
      </w:r>
      <w:r w:rsidRPr="002443F7">
        <w:t xml:space="preserve"> 1,203 opposite switches from self-employment to paid employment are observed. Given that multiple switches for an individual are rarely recorded, approximately 8% of individuals experience </w:t>
      </w:r>
      <w:r>
        <w:t xml:space="preserve">such </w:t>
      </w:r>
      <w:r w:rsidRPr="002443F7">
        <w:t>a switch within the labor market.</w:t>
      </w:r>
    </w:p>
    <w:p w14:paraId="478F06D3" w14:textId="77597078" w:rsidR="009A6F53" w:rsidRPr="002443F7" w:rsidRDefault="009A6F53" w:rsidP="009A6F53">
      <w:pPr>
        <w:pStyle w:val="bodytext"/>
      </w:pPr>
      <w:r w:rsidRPr="002443F7">
        <w:t xml:space="preserve">Table </w:t>
      </w:r>
      <w:r>
        <w:t>2</w:t>
      </w:r>
      <w:r w:rsidRPr="002443F7">
        <w:t xml:space="preserve"> shows the FE results for the entire sample of individuals between 18 and 65 years old. The results are displayed for life satisfaction (column 1), work satisfaction (column 2), and leisure satisfaction (column 3). </w:t>
      </w:r>
      <w:r w:rsidR="00451033" w:rsidRPr="00BD31E0">
        <w:t>Note</w:t>
      </w:r>
      <w:r w:rsidR="00451033">
        <w:t xml:space="preserve"> again that we control for the number of hours devoted to work and leisure in our regressions. </w:t>
      </w:r>
      <w:r w:rsidRPr="002443F7">
        <w:t xml:space="preserve">The results for the </w:t>
      </w:r>
      <w:r w:rsidRPr="002443F7">
        <w:rPr>
          <w:i/>
        </w:rPr>
        <w:t>S</w:t>
      </w:r>
      <w:r w:rsidRPr="002443F7">
        <w:rPr>
          <w:i/>
          <w:vertAlign w:val="subscript"/>
        </w:rPr>
        <w:t>t</w:t>
      </w:r>
      <w:r w:rsidRPr="002443F7">
        <w:t xml:space="preserve"> variable show that switching from paid employment to self-employment is significantly positively related to work satisfaction directly after </w:t>
      </w:r>
      <w:r>
        <w:t>making</w:t>
      </w:r>
      <w:r w:rsidRPr="002443F7">
        <w:t xml:space="preserve"> the switch</w:t>
      </w:r>
      <w:r>
        <w:t xml:space="preserve"> and is unrelated to life satisfaction (</w:t>
      </w:r>
      <w:r w:rsidRPr="00555FEF">
        <w:rPr>
          <w:i/>
        </w:rPr>
        <w:t>p</w:t>
      </w:r>
      <w:r>
        <w:t>&gt;0.05)</w:t>
      </w:r>
      <w:r w:rsidRPr="002443F7">
        <w:t>. Interestingly, switch</w:t>
      </w:r>
      <w:r w:rsidR="0060337A">
        <w:t>ers</w:t>
      </w:r>
      <w:r w:rsidRPr="002443F7">
        <w:t xml:space="preserve"> to self-employment </w:t>
      </w:r>
      <w:r w:rsidR="0060337A">
        <w:t xml:space="preserve">have significantly lower levels of leisure satisfaction than non-switchers. </w:t>
      </w:r>
      <w:r w:rsidRPr="002443F7">
        <w:t xml:space="preserve">This finding suggests that switching to self-employment poses challenges for individuals who switch and </w:t>
      </w:r>
      <w:r>
        <w:t xml:space="preserve">increases the </w:t>
      </w:r>
      <w:r w:rsidRPr="002443F7">
        <w:t>difficult</w:t>
      </w:r>
      <w:r>
        <w:t>y of</w:t>
      </w:r>
      <w:r w:rsidRPr="002443F7">
        <w:t xml:space="preserve"> combin</w:t>
      </w:r>
      <w:r>
        <w:t>ing</w:t>
      </w:r>
      <w:r w:rsidRPr="002443F7">
        <w:t xml:space="preserve"> working life with non-working life in terms of leisure. Clearly, leisure is </w:t>
      </w:r>
      <w:r>
        <w:t xml:space="preserve">threatened by </w:t>
      </w:r>
      <w:r w:rsidRPr="002443F7">
        <w:t xml:space="preserve">individuals’ engagement in self-employed work, even </w:t>
      </w:r>
      <w:r>
        <w:t xml:space="preserve">when we </w:t>
      </w:r>
      <w:r w:rsidRPr="002443F7">
        <w:t>control for weekly hours devoted to leisure.</w:t>
      </w:r>
    </w:p>
    <w:p w14:paraId="550598DA" w14:textId="64884405" w:rsidR="009A6F53" w:rsidRPr="002443F7" w:rsidRDefault="009A6F53" w:rsidP="009A6F53">
      <w:pPr>
        <w:pStyle w:val="bodytext"/>
      </w:pPr>
      <w:r w:rsidRPr="002443F7">
        <w:t xml:space="preserve">By focusing on the coefficients of the </w:t>
      </w:r>
      <w:r w:rsidRPr="002443F7">
        <w:rPr>
          <w:i/>
        </w:rPr>
        <w:t>S</w:t>
      </w:r>
      <w:r w:rsidRPr="002443F7">
        <w:rPr>
          <w:i/>
          <w:vertAlign w:val="subscript"/>
        </w:rPr>
        <w:t>t+j</w:t>
      </w:r>
      <w:r w:rsidRPr="002443F7">
        <w:t xml:space="preserve"> variables for </w:t>
      </w:r>
      <w:r w:rsidRPr="002443F7">
        <w:rPr>
          <w:i/>
        </w:rPr>
        <w:t>j</w:t>
      </w:r>
      <w:r w:rsidRPr="002443F7">
        <w:t>=1,…,5</w:t>
      </w:r>
      <w:r>
        <w:t xml:space="preserve"> in Table 2</w:t>
      </w:r>
      <w:r w:rsidRPr="002443F7">
        <w:t xml:space="preserve">, </w:t>
      </w:r>
      <w:r>
        <w:t xml:space="preserve">we </w:t>
      </w:r>
      <w:r w:rsidR="0069447B">
        <w:t xml:space="preserve">retrieve information about </w:t>
      </w:r>
      <w:r w:rsidRPr="002443F7">
        <w:t xml:space="preserve">the persistence of the influence of switching to self-employment on life, work, and leisure satisfaction. </w:t>
      </w:r>
      <w:r>
        <w:t>Regarding</w:t>
      </w:r>
      <w:r w:rsidRPr="002443F7">
        <w:t xml:space="preserve"> life satisfaction</w:t>
      </w:r>
      <w:r>
        <w:t>,</w:t>
      </w:r>
      <w:r w:rsidRPr="002443F7">
        <w:t xml:space="preserve"> </w:t>
      </w:r>
      <w:r>
        <w:t>we observe</w:t>
      </w:r>
      <w:r w:rsidRPr="002443F7">
        <w:t xml:space="preserve"> that the coefficients of the variables </w:t>
      </w:r>
      <w:r w:rsidRPr="002443F7">
        <w:rPr>
          <w:i/>
        </w:rPr>
        <w:t>S</w:t>
      </w:r>
      <w:r w:rsidRPr="002443F7">
        <w:rPr>
          <w:i/>
          <w:vertAlign w:val="subscript"/>
        </w:rPr>
        <w:t>t+j</w:t>
      </w:r>
      <w:r w:rsidRPr="002443F7">
        <w:rPr>
          <w:i/>
        </w:rPr>
        <w:t xml:space="preserve"> </w:t>
      </w:r>
      <w:r w:rsidRPr="002443F7">
        <w:t>(</w:t>
      </w:r>
      <w:r w:rsidRPr="002443F7">
        <w:rPr>
          <w:i/>
        </w:rPr>
        <w:t>j</w:t>
      </w:r>
      <w:r w:rsidRPr="002443F7">
        <w:t xml:space="preserve">=1,…,5) are statistically </w:t>
      </w:r>
      <w:r w:rsidR="00F36CD7">
        <w:t>in</w:t>
      </w:r>
      <w:r w:rsidRPr="002443F7">
        <w:t xml:space="preserve">significant. </w:t>
      </w:r>
      <w:r>
        <w:t>T</w:t>
      </w:r>
      <w:r w:rsidRPr="002443F7">
        <w:t xml:space="preserve">he influence on work satisfaction is persistent, but the coefficients </w:t>
      </w:r>
      <w:r>
        <w:t>(</w:t>
      </w:r>
      <w:r w:rsidRPr="002443F7">
        <w:t xml:space="preserve">apart from a satisfaction “shock” at time </w:t>
      </w:r>
      <w:r w:rsidRPr="002443F7">
        <w:rPr>
          <w:i/>
        </w:rPr>
        <w:t>t</w:t>
      </w:r>
      <w:r w:rsidRPr="002443F7">
        <w:t>+1</w:t>
      </w:r>
      <w:r>
        <w:t>)</w:t>
      </w:r>
      <w:r w:rsidRPr="002443F7">
        <w:t xml:space="preserve"> reveal a decreasing pattern. </w:t>
      </w:r>
      <w:r>
        <w:t xml:space="preserve">Hence, </w:t>
      </w:r>
      <w:r w:rsidR="005B64D7">
        <w:t xml:space="preserve">despite decreasing coefficients for </w:t>
      </w:r>
      <w:r w:rsidR="005E4345" w:rsidRPr="002443F7">
        <w:rPr>
          <w:i/>
        </w:rPr>
        <w:t>S</w:t>
      </w:r>
      <w:r w:rsidR="005E4345" w:rsidRPr="002443F7">
        <w:rPr>
          <w:i/>
          <w:vertAlign w:val="subscript"/>
        </w:rPr>
        <w:t>t+j</w:t>
      </w:r>
      <w:r w:rsidR="005E4345" w:rsidRPr="002443F7">
        <w:rPr>
          <w:i/>
        </w:rPr>
        <w:t xml:space="preserve"> </w:t>
      </w:r>
      <w:r w:rsidR="005E4345" w:rsidRPr="002443F7">
        <w:t>(</w:t>
      </w:r>
      <w:r w:rsidR="005E4345" w:rsidRPr="002443F7">
        <w:rPr>
          <w:i/>
        </w:rPr>
        <w:t>j</w:t>
      </w:r>
      <w:r w:rsidR="005E4345" w:rsidRPr="002443F7">
        <w:t>=1,…,5)</w:t>
      </w:r>
      <w:r w:rsidR="005B64D7">
        <w:t xml:space="preserve">, </w:t>
      </w:r>
      <w:r w:rsidR="0069447B">
        <w:t>each group of switching individuals</w:t>
      </w:r>
      <w:r w:rsidR="005B64D7">
        <w:t xml:space="preserve"> (until time </w:t>
      </w:r>
      <w:r w:rsidR="005B64D7" w:rsidRPr="00086DCA">
        <w:rPr>
          <w:i/>
        </w:rPr>
        <w:t>t+4</w:t>
      </w:r>
      <w:r w:rsidR="005B64D7">
        <w:t xml:space="preserve">, </w:t>
      </w:r>
      <w:r w:rsidR="005B64D7" w:rsidRPr="002443F7">
        <w:t>4 to 5 years after switching to self-employment</w:t>
      </w:r>
      <w:r w:rsidR="005B64D7">
        <w:t xml:space="preserve">) has </w:t>
      </w:r>
      <w:r w:rsidR="005B64D7" w:rsidRPr="002443F7">
        <w:t xml:space="preserve">significantly higher work satisfaction levels </w:t>
      </w:r>
      <w:r w:rsidR="005B64D7">
        <w:t xml:space="preserve">compared with the </w:t>
      </w:r>
      <w:r w:rsidR="0021161D">
        <w:t>non-switchers</w:t>
      </w:r>
      <w:r w:rsidR="005B64D7">
        <w:t xml:space="preserve">. </w:t>
      </w:r>
      <w:r>
        <w:t>For</w:t>
      </w:r>
      <w:r w:rsidRPr="002443F7">
        <w:t xml:space="preserve"> leisure satisfaction, the negative coefficients </w:t>
      </w:r>
      <w:r w:rsidR="00787500">
        <w:t>are</w:t>
      </w:r>
      <w:r w:rsidR="00787500" w:rsidRPr="002443F7">
        <w:t xml:space="preserve"> </w:t>
      </w:r>
      <w:r w:rsidRPr="002443F7">
        <w:t xml:space="preserve">large in an absolute sense </w:t>
      </w:r>
      <w:r w:rsidR="005B64D7">
        <w:t>for each switching group</w:t>
      </w:r>
      <w:r w:rsidRPr="002443F7">
        <w:t xml:space="preserve">. Interestingly, </w:t>
      </w:r>
      <w:r w:rsidR="005E4345">
        <w:t xml:space="preserve">an </w:t>
      </w:r>
      <w:r w:rsidR="00067D10">
        <w:t>individual</w:t>
      </w:r>
      <w:r>
        <w:t>’</w:t>
      </w:r>
      <w:r w:rsidR="00067D10">
        <w:t>s</w:t>
      </w:r>
      <w:r>
        <w:t xml:space="preserve"> </w:t>
      </w:r>
      <w:r w:rsidR="005E4345">
        <w:t>decrease in satisfaction</w:t>
      </w:r>
      <w:r w:rsidR="005E4345" w:rsidRPr="002443F7">
        <w:t xml:space="preserve"> </w:t>
      </w:r>
      <w:r w:rsidRPr="002443F7">
        <w:t xml:space="preserve">with leisure outweighs </w:t>
      </w:r>
      <w:r w:rsidR="00067D10">
        <w:t>his/her</w:t>
      </w:r>
      <w:r>
        <w:t xml:space="preserve"> </w:t>
      </w:r>
      <w:r w:rsidR="005E4345">
        <w:t xml:space="preserve">increase in </w:t>
      </w:r>
      <w:r w:rsidRPr="002443F7">
        <w:t xml:space="preserve">satisfaction with work from time </w:t>
      </w:r>
      <w:r w:rsidRPr="002443F7">
        <w:rPr>
          <w:i/>
        </w:rPr>
        <w:t>t</w:t>
      </w:r>
      <w:r w:rsidRPr="002443F7">
        <w:t>+2 onward.</w:t>
      </w:r>
      <w:r>
        <w:t xml:space="preserve"> Rather than adapting to the new situation, individuals seem to become increasingly dissatisfied with leisure after switching to self-employment.</w:t>
      </w:r>
    </w:p>
    <w:p w14:paraId="52C5D8FB" w14:textId="77777777" w:rsidR="009A6F53" w:rsidRPr="008B15BC" w:rsidRDefault="009A6F53" w:rsidP="009A6F53">
      <w:pPr>
        <w:pStyle w:val="bodytext"/>
        <w:ind w:firstLine="0"/>
        <w:jc w:val="center"/>
        <w:outlineLvl w:val="0"/>
        <w:rPr>
          <w:i/>
        </w:rPr>
      </w:pPr>
      <w:r>
        <w:rPr>
          <w:i/>
        </w:rPr>
        <w:t>Insert t</w:t>
      </w:r>
      <w:r w:rsidRPr="008B15BC">
        <w:rPr>
          <w:i/>
        </w:rPr>
        <w:t xml:space="preserve">able </w:t>
      </w:r>
      <w:r>
        <w:rPr>
          <w:i/>
        </w:rPr>
        <w:t>2</w:t>
      </w:r>
      <w:r w:rsidRPr="008B15BC">
        <w:rPr>
          <w:i/>
        </w:rPr>
        <w:t xml:space="preserve"> here</w:t>
      </w:r>
    </w:p>
    <w:p w14:paraId="0B2203B5" w14:textId="77777777" w:rsidR="009A6F53" w:rsidRPr="002443F7" w:rsidRDefault="009A6F53" w:rsidP="009A6F53">
      <w:pPr>
        <w:pStyle w:val="Head2"/>
        <w:keepNext/>
        <w:numPr>
          <w:ilvl w:val="1"/>
          <w:numId w:val="22"/>
        </w:numPr>
        <w:ind w:left="794" w:hanging="794"/>
      </w:pPr>
      <w:r>
        <w:t>Switching f</w:t>
      </w:r>
      <w:r w:rsidRPr="002443F7">
        <w:t>rom self-employment to paid employment</w:t>
      </w:r>
    </w:p>
    <w:p w14:paraId="32F4E729" w14:textId="77777777" w:rsidR="009A6F53" w:rsidRPr="002443F7" w:rsidRDefault="009A6F53" w:rsidP="009A6F53">
      <w:pPr>
        <w:pStyle w:val="bodytext"/>
      </w:pPr>
      <w:r w:rsidRPr="002443F7">
        <w:t xml:space="preserve">We compare people who switch from paid employment to self-employment (see above) with those who make the opposite switch. For this purpose, we add the </w:t>
      </w:r>
      <w:r w:rsidRPr="002443F7">
        <w:rPr>
          <w:i/>
        </w:rPr>
        <w:t>P</w:t>
      </w:r>
      <w:r w:rsidRPr="002443F7">
        <w:rPr>
          <w:i/>
          <w:vertAlign w:val="subscript"/>
        </w:rPr>
        <w:t>t+j</w:t>
      </w:r>
      <w:r w:rsidRPr="002443F7">
        <w:t xml:space="preserve"> variables denoting switches from self-employment to paid employment to the previous regression. The corresponding results presented in Table </w:t>
      </w:r>
      <w:r>
        <w:t>3</w:t>
      </w:r>
      <w:r w:rsidRPr="002443F7">
        <w:t xml:space="preserve"> are interesting: they do not reveal a significant, persistent influence of switching to paid employment on leisure satisfaction. In addition, benefits in terms of increased work satisfaction levels </w:t>
      </w:r>
      <w:r>
        <w:t xml:space="preserve">arise from </w:t>
      </w:r>
      <w:r w:rsidRPr="002443F7">
        <w:t xml:space="preserve">switching from self-employment to paid employment. However, for </w:t>
      </w:r>
      <w:r w:rsidRPr="002443F7">
        <w:rPr>
          <w:i/>
        </w:rPr>
        <w:t>j</w:t>
      </w:r>
      <w:r w:rsidRPr="002443F7">
        <w:t xml:space="preserve">=0,1,2, the </w:t>
      </w:r>
      <w:r w:rsidRPr="002443F7">
        <w:rPr>
          <w:i/>
        </w:rPr>
        <w:t>P</w:t>
      </w:r>
      <w:r w:rsidRPr="002443F7">
        <w:rPr>
          <w:i/>
          <w:vertAlign w:val="subscript"/>
        </w:rPr>
        <w:t>t+j</w:t>
      </w:r>
      <w:r w:rsidRPr="002443F7">
        <w:t xml:space="preserve"> coefficients are smaller than are the </w:t>
      </w:r>
      <w:r w:rsidRPr="002443F7">
        <w:rPr>
          <w:i/>
        </w:rPr>
        <w:t>S</w:t>
      </w:r>
      <w:r w:rsidRPr="002443F7">
        <w:rPr>
          <w:i/>
          <w:vertAlign w:val="subscript"/>
        </w:rPr>
        <w:t>t+j</w:t>
      </w:r>
      <w:r w:rsidRPr="002443F7">
        <w:t xml:space="preserve"> coefficients, and they are similar in size for </w:t>
      </w:r>
      <w:r w:rsidRPr="002443F7">
        <w:rPr>
          <w:i/>
        </w:rPr>
        <w:t>j</w:t>
      </w:r>
      <w:r w:rsidRPr="002443F7">
        <w:t xml:space="preserve">=3,4,5. </w:t>
      </w:r>
      <w:r>
        <w:t xml:space="preserve">Several </w:t>
      </w:r>
      <w:r w:rsidRPr="002443F7">
        <w:t xml:space="preserve">significant </w:t>
      </w:r>
      <w:r>
        <w:t xml:space="preserve">positive </w:t>
      </w:r>
      <w:r w:rsidRPr="002443F7">
        <w:rPr>
          <w:i/>
        </w:rPr>
        <w:t>P</w:t>
      </w:r>
      <w:r w:rsidRPr="002443F7">
        <w:rPr>
          <w:i/>
          <w:vertAlign w:val="subscript"/>
        </w:rPr>
        <w:t>t+j</w:t>
      </w:r>
      <w:r w:rsidRPr="002443F7">
        <w:t xml:space="preserve"> coefficients (for </w:t>
      </w:r>
      <w:r w:rsidRPr="002443F7">
        <w:rPr>
          <w:i/>
        </w:rPr>
        <w:t>j</w:t>
      </w:r>
      <w:r>
        <w:t>=</w:t>
      </w:r>
      <w:r w:rsidRPr="002443F7">
        <w:t xml:space="preserve">2,3,5) can be observed for life satisfaction, which indicates that switching to paid employment has more benefits </w:t>
      </w:r>
      <w:r>
        <w:t xml:space="preserve">for </w:t>
      </w:r>
      <w:r w:rsidRPr="002443F7">
        <w:t xml:space="preserve">individual </w:t>
      </w:r>
      <w:r>
        <w:t>well-being</w:t>
      </w:r>
      <w:r w:rsidRPr="002443F7">
        <w:t xml:space="preserve"> in general than </w:t>
      </w:r>
      <w:r>
        <w:t xml:space="preserve">does </w:t>
      </w:r>
      <w:r w:rsidRPr="002443F7">
        <w:t xml:space="preserve">switching to self-employment. This result could be caused by the </w:t>
      </w:r>
      <w:r>
        <w:t xml:space="preserve">lack of </w:t>
      </w:r>
      <w:r w:rsidRPr="002443F7">
        <w:t xml:space="preserve">detrimental effects in terms of lower leisure satisfaction levels observed for switches to paid employment in Table </w:t>
      </w:r>
      <w:r>
        <w:t>3</w:t>
      </w:r>
      <w:r w:rsidRPr="002443F7">
        <w:t>.</w:t>
      </w:r>
    </w:p>
    <w:p w14:paraId="7854D068" w14:textId="77777777" w:rsidR="009A6F53" w:rsidRPr="008B15BC" w:rsidRDefault="009A6F53" w:rsidP="009A6F53">
      <w:pPr>
        <w:pStyle w:val="bodytext"/>
        <w:ind w:firstLine="0"/>
        <w:jc w:val="center"/>
        <w:outlineLvl w:val="0"/>
        <w:rPr>
          <w:i/>
        </w:rPr>
      </w:pPr>
      <w:r>
        <w:rPr>
          <w:i/>
        </w:rPr>
        <w:t>Insert t</w:t>
      </w:r>
      <w:r w:rsidRPr="008B15BC">
        <w:rPr>
          <w:i/>
        </w:rPr>
        <w:t>a</w:t>
      </w:r>
      <w:r>
        <w:rPr>
          <w:i/>
        </w:rPr>
        <w:t>ble 3</w:t>
      </w:r>
      <w:r w:rsidRPr="008B15BC">
        <w:rPr>
          <w:i/>
        </w:rPr>
        <w:t xml:space="preserve"> here</w:t>
      </w:r>
    </w:p>
    <w:p w14:paraId="68CC0EAE" w14:textId="1527C825" w:rsidR="009A6F53" w:rsidRPr="002443F7" w:rsidRDefault="009A6F53" w:rsidP="009A6F53">
      <w:pPr>
        <w:pStyle w:val="bodytext"/>
      </w:pPr>
      <w:r w:rsidRPr="002443F7">
        <w:t>Figure 2 provides a graphical representation of the influences of switching to self-employment (</w:t>
      </w:r>
      <w:r w:rsidRPr="002443F7">
        <w:rPr>
          <w:i/>
        </w:rPr>
        <w:t>S</w:t>
      </w:r>
      <w:r w:rsidRPr="002443F7">
        <w:rPr>
          <w:i/>
          <w:vertAlign w:val="subscript"/>
        </w:rPr>
        <w:t>t+j</w:t>
      </w:r>
      <w:r w:rsidRPr="002443F7">
        <w:t xml:space="preserve"> coefficients from Table </w:t>
      </w:r>
      <w:r>
        <w:t>3</w:t>
      </w:r>
      <w:r w:rsidRPr="002443F7">
        <w:t>) and switching to paid employment (</w:t>
      </w:r>
      <w:r w:rsidRPr="002443F7">
        <w:rPr>
          <w:i/>
        </w:rPr>
        <w:t>P</w:t>
      </w:r>
      <w:r w:rsidRPr="002443F7">
        <w:rPr>
          <w:i/>
          <w:vertAlign w:val="subscript"/>
        </w:rPr>
        <w:t>t+j</w:t>
      </w:r>
      <w:r w:rsidRPr="002443F7">
        <w:t xml:space="preserve"> coefficients from Table </w:t>
      </w:r>
      <w:r w:rsidR="0043482E">
        <w:t>3</w:t>
      </w:r>
      <w:r w:rsidRPr="002443F7">
        <w:t xml:space="preserve">) on life, work, and leisure satisfaction. As observed, the 95% confidence intervals show considerable overlap for life and work satisfaction, but not for leisure satisfaction. Hence, the detrimental effect on leisure satisfaction </w:t>
      </w:r>
      <w:r>
        <w:t>largely</w:t>
      </w:r>
      <w:r w:rsidRPr="002443F7">
        <w:t xml:space="preserve"> distinguishes a switch to self-employment (out of paid employment) from a switch to paid employment (out of self-employment). Furthermore, the </w:t>
      </w:r>
      <w:r>
        <w:t xml:space="preserve">short-term </w:t>
      </w:r>
      <w:r w:rsidRPr="002443F7">
        <w:t xml:space="preserve">benefits </w:t>
      </w:r>
      <w:r>
        <w:t xml:space="preserve">(until three years after switching) </w:t>
      </w:r>
      <w:r w:rsidRPr="002443F7">
        <w:t xml:space="preserve">in terms of work satisfaction </w:t>
      </w:r>
      <w:r>
        <w:t xml:space="preserve">appear </w:t>
      </w:r>
      <w:r w:rsidRPr="002443F7">
        <w:t>to be stronger for the switch to self-employment than for the switch to paid employment.</w:t>
      </w:r>
    </w:p>
    <w:p w14:paraId="775C0E70" w14:textId="77777777" w:rsidR="009A6F53" w:rsidRPr="008B15BC" w:rsidRDefault="009A6F53" w:rsidP="009A6F53">
      <w:pPr>
        <w:pStyle w:val="bodytext"/>
        <w:ind w:firstLine="0"/>
        <w:jc w:val="center"/>
        <w:outlineLvl w:val="0"/>
        <w:rPr>
          <w:i/>
        </w:rPr>
      </w:pPr>
      <w:r>
        <w:rPr>
          <w:i/>
        </w:rPr>
        <w:t>Insert figure 2</w:t>
      </w:r>
      <w:r w:rsidRPr="008B15BC">
        <w:rPr>
          <w:i/>
        </w:rPr>
        <w:t xml:space="preserve"> here</w:t>
      </w:r>
    </w:p>
    <w:p w14:paraId="21A2C7BD" w14:textId="77777777" w:rsidR="009A6F53" w:rsidRPr="002443F7" w:rsidRDefault="009A6F53" w:rsidP="009A6F53">
      <w:pPr>
        <w:pStyle w:val="Head2"/>
        <w:keepNext/>
        <w:numPr>
          <w:ilvl w:val="1"/>
          <w:numId w:val="22"/>
        </w:numPr>
        <w:ind w:left="794" w:hanging="794"/>
      </w:pPr>
      <w:r>
        <w:t>Bottom-up approach</w:t>
      </w:r>
    </w:p>
    <w:p w14:paraId="7CD56A9C" w14:textId="3235E02D" w:rsidR="009A6F53" w:rsidRPr="002443F7" w:rsidRDefault="009A6F53" w:rsidP="009A6F53">
      <w:pPr>
        <w:pStyle w:val="bodytext"/>
      </w:pPr>
      <w:r w:rsidRPr="002443F7">
        <w:t xml:space="preserve">To assess the importance of work and leisure satisfaction in determining one’s life satisfaction level, we add these two domain satisfaction variables to the regressions with life satisfaction as the dependent variable. This approach is </w:t>
      </w:r>
      <w:r>
        <w:t xml:space="preserve">consistent </w:t>
      </w:r>
      <w:r w:rsidRPr="002443F7">
        <w:t xml:space="preserve">with the two-layer model and the bottom-up approach to life satisfaction described in Section 2. The results are shown in Table </w:t>
      </w:r>
      <w:r>
        <w:t>4</w:t>
      </w:r>
      <w:r w:rsidRPr="002443F7">
        <w:t xml:space="preserve"> for the entire sample. </w:t>
      </w:r>
      <w:r w:rsidR="005E4345">
        <w:t>Both</w:t>
      </w:r>
      <w:r w:rsidR="005E4345" w:rsidRPr="002443F7">
        <w:t xml:space="preserve"> </w:t>
      </w:r>
      <w:r w:rsidRPr="002443F7">
        <w:t xml:space="preserve">domain satisfaction variables have significant, positive coefficients. Columns 1 </w:t>
      </w:r>
      <w:r>
        <w:t xml:space="preserve">(with only the </w:t>
      </w:r>
      <w:r w:rsidRPr="002443F7">
        <w:rPr>
          <w:i/>
        </w:rPr>
        <w:t>S</w:t>
      </w:r>
      <w:r w:rsidRPr="002443F7">
        <w:rPr>
          <w:i/>
          <w:vertAlign w:val="subscript"/>
        </w:rPr>
        <w:t>t</w:t>
      </w:r>
      <w:r w:rsidRPr="002443F7">
        <w:t xml:space="preserve"> </w:t>
      </w:r>
      <w:r>
        <w:t xml:space="preserve">variables as in Table 2) </w:t>
      </w:r>
      <w:r w:rsidRPr="002443F7">
        <w:t xml:space="preserve">and 2 </w:t>
      </w:r>
      <w:r>
        <w:t xml:space="preserve">(with both the </w:t>
      </w:r>
      <w:r w:rsidRPr="002443F7">
        <w:rPr>
          <w:i/>
        </w:rPr>
        <w:t>S</w:t>
      </w:r>
      <w:r w:rsidRPr="002443F7">
        <w:rPr>
          <w:i/>
          <w:vertAlign w:val="subscript"/>
        </w:rPr>
        <w:t>t</w:t>
      </w:r>
      <w:r w:rsidRPr="002443F7">
        <w:t xml:space="preserve"> </w:t>
      </w:r>
      <w:r>
        <w:t xml:space="preserve">and </w:t>
      </w:r>
      <w:r>
        <w:rPr>
          <w:i/>
        </w:rPr>
        <w:t>P</w:t>
      </w:r>
      <w:r w:rsidRPr="002443F7">
        <w:rPr>
          <w:i/>
          <w:vertAlign w:val="subscript"/>
        </w:rPr>
        <w:t>t</w:t>
      </w:r>
      <w:r w:rsidRPr="002443F7">
        <w:t xml:space="preserve"> </w:t>
      </w:r>
      <w:r>
        <w:t>variables as in Table 3)</w:t>
      </w:r>
      <w:r w:rsidRPr="002443F7">
        <w:t xml:space="preserve"> </w:t>
      </w:r>
      <w:r>
        <w:t xml:space="preserve">of </w:t>
      </w:r>
      <w:r w:rsidRPr="002443F7">
        <w:t xml:space="preserve">Table </w:t>
      </w:r>
      <w:r>
        <w:t>4</w:t>
      </w:r>
      <w:r w:rsidRPr="002443F7">
        <w:t xml:space="preserve"> reveal that satisfaction with work weighs more heavily in the determination of life satisfaction than does satisfaction with leisure. That is, Wald tests comparing the coefficients of both variables reveal that the coefficients of work satisfaction are significantly larger than are the coefficients of leisure satisfaction (</w:t>
      </w:r>
      <w:r w:rsidRPr="002443F7">
        <w:rPr>
          <w:i/>
        </w:rPr>
        <w:t>p</w:t>
      </w:r>
      <w:r w:rsidRPr="002443F7">
        <w:t>-values&lt;0.</w:t>
      </w:r>
      <w:r>
        <w:t>0</w:t>
      </w:r>
      <w:r w:rsidRPr="002443F7">
        <w:t>01).</w:t>
      </w:r>
    </w:p>
    <w:p w14:paraId="2267D16B" w14:textId="77777777" w:rsidR="009A6F53" w:rsidRDefault="009A6F53" w:rsidP="009A6F53">
      <w:pPr>
        <w:pStyle w:val="bodytext"/>
        <w:ind w:firstLine="0"/>
        <w:jc w:val="center"/>
        <w:outlineLvl w:val="0"/>
        <w:rPr>
          <w:i/>
        </w:rPr>
      </w:pPr>
      <w:r>
        <w:rPr>
          <w:i/>
        </w:rPr>
        <w:t>Insert t</w:t>
      </w:r>
      <w:r w:rsidRPr="008B15BC">
        <w:rPr>
          <w:i/>
        </w:rPr>
        <w:t>a</w:t>
      </w:r>
      <w:r>
        <w:rPr>
          <w:i/>
        </w:rPr>
        <w:t>ble 4</w:t>
      </w:r>
      <w:r w:rsidRPr="008B15BC">
        <w:rPr>
          <w:i/>
        </w:rPr>
        <w:t xml:space="preserve"> here</w:t>
      </w:r>
    </w:p>
    <w:p w14:paraId="45B65DB2" w14:textId="3C2438CC" w:rsidR="0043482E" w:rsidRDefault="0043482E" w:rsidP="00086DCA">
      <w:pPr>
        <w:pStyle w:val="Head2"/>
      </w:pPr>
      <w:r>
        <w:t>Development of satisfaction variables for same group of switchers</w:t>
      </w:r>
    </w:p>
    <w:p w14:paraId="54A3B9D5" w14:textId="33E152C6" w:rsidR="0043482E" w:rsidRDefault="0043482E" w:rsidP="00086DCA">
      <w:pPr>
        <w:pStyle w:val="bodytext"/>
      </w:pPr>
      <w:r>
        <w:t>O</w:t>
      </w:r>
      <w:r w:rsidRPr="0043482E">
        <w:t xml:space="preserve">bserved changes over time </w:t>
      </w:r>
      <w:r>
        <w:t xml:space="preserve">in satisfaction </w:t>
      </w:r>
      <w:r w:rsidR="00DC79CD">
        <w:t xml:space="preserve">levels </w:t>
      </w:r>
      <w:r>
        <w:t>could be explained</w:t>
      </w:r>
      <w:r w:rsidRPr="0043482E">
        <w:t xml:space="preserve"> by differences over time in the composition of the group of switchers rather than the effect of time itself. </w:t>
      </w:r>
      <w:r>
        <w:t>To isolate the effect of time</w:t>
      </w:r>
      <w:r w:rsidR="005E4345">
        <w:t>,</w:t>
      </w:r>
      <w:r>
        <w:t xml:space="preserve"> we focus on the group of </w:t>
      </w:r>
      <w:r w:rsidRPr="0043482E">
        <w:t xml:space="preserve">343 </w:t>
      </w:r>
      <w:r>
        <w:t>switchers</w:t>
      </w:r>
      <w:r w:rsidR="007E484B">
        <w:t xml:space="preserve"> as displayed </w:t>
      </w:r>
      <w:r>
        <w:t xml:space="preserve">in the final column </w:t>
      </w:r>
      <w:r w:rsidRPr="0043482E">
        <w:t>of Table 2</w:t>
      </w:r>
      <w:r>
        <w:t>. Th</w:t>
      </w:r>
      <w:r w:rsidR="007E484B">
        <w:t>ese individuals</w:t>
      </w:r>
      <w:r w:rsidRPr="0043482E">
        <w:t xml:space="preserve"> experienced a switch from paid employment to self-employment at least 5 years ago and are still in self-employment. </w:t>
      </w:r>
      <w:r w:rsidR="007E484B">
        <w:t>T</w:t>
      </w:r>
      <w:r>
        <w:t xml:space="preserve">able 5 </w:t>
      </w:r>
      <w:r w:rsidR="00DC79CD">
        <w:t xml:space="preserve">shows the estimates of the </w:t>
      </w:r>
      <w:r w:rsidR="00DC79CD" w:rsidRPr="002443F7">
        <w:rPr>
          <w:i/>
        </w:rPr>
        <w:t>S</w:t>
      </w:r>
      <w:r w:rsidR="00DC79CD" w:rsidRPr="002443F7">
        <w:rPr>
          <w:i/>
          <w:vertAlign w:val="subscript"/>
        </w:rPr>
        <w:t>t+j</w:t>
      </w:r>
      <w:r w:rsidR="00DC79CD" w:rsidRPr="002443F7">
        <w:t xml:space="preserve"> coefficients</w:t>
      </w:r>
      <w:r w:rsidR="00DC79CD">
        <w:t xml:space="preserve"> where </w:t>
      </w:r>
      <w:r>
        <w:t xml:space="preserve">each switching variable is identified on the basis of this group of </w:t>
      </w:r>
      <w:r w:rsidR="00DC79CD">
        <w:t xml:space="preserve">343 individuals </w:t>
      </w:r>
      <w:r w:rsidR="0060337A">
        <w:t>that</w:t>
      </w:r>
      <w:r w:rsidR="00DC79CD">
        <w:t xml:space="preserve"> </w:t>
      </w:r>
      <w:r>
        <w:t>switch</w:t>
      </w:r>
      <w:r w:rsidR="0060337A">
        <w:t>es</w:t>
      </w:r>
      <w:r w:rsidR="00DC79CD">
        <w:t xml:space="preserve"> to self-employment and remain</w:t>
      </w:r>
      <w:r w:rsidR="0060337A">
        <w:t>s</w:t>
      </w:r>
      <w:r w:rsidR="00DC79CD">
        <w:t xml:space="preserve"> in self-employment for at least 5 years</w:t>
      </w:r>
      <w:r>
        <w:t xml:space="preserve">. Table 5 </w:t>
      </w:r>
      <w:r w:rsidR="00DC79CD">
        <w:t xml:space="preserve">thus </w:t>
      </w:r>
      <w:r w:rsidR="005E4345">
        <w:t>shows</w:t>
      </w:r>
      <w:r w:rsidRPr="0043482E">
        <w:t xml:space="preserve"> how the satisfaction levels evolve over time for </w:t>
      </w:r>
      <w:r w:rsidR="005E4345">
        <w:t>a</w:t>
      </w:r>
      <w:r w:rsidRPr="0043482E">
        <w:t xml:space="preserve"> group of switchers</w:t>
      </w:r>
      <w:r w:rsidR="005E4345">
        <w:t xml:space="preserve"> whose composition does not change over time</w:t>
      </w:r>
      <w:r>
        <w:t>. Importantly</w:t>
      </w:r>
      <w:r w:rsidR="00DC79CD">
        <w:t>,</w:t>
      </w:r>
      <w:r>
        <w:t xml:space="preserve"> </w:t>
      </w:r>
      <w:r w:rsidRPr="0043482E">
        <w:t>Tabl</w:t>
      </w:r>
      <w:r>
        <w:t>e 5</w:t>
      </w:r>
      <w:r w:rsidRPr="0043482E">
        <w:t xml:space="preserve"> does not reveal noteworthy differences in terms of </w:t>
      </w:r>
      <w:r>
        <w:t xml:space="preserve">the coefficients and significance of the switching variables </w:t>
      </w:r>
      <w:r w:rsidRPr="0043482E">
        <w:t>compared to Table 2.</w:t>
      </w:r>
      <w:r w:rsidR="00C2051C">
        <w:t xml:space="preserve"> </w:t>
      </w:r>
      <w:r w:rsidR="00DC79CD">
        <w:t xml:space="preserve">Hence, our results </w:t>
      </w:r>
      <w:r w:rsidR="00C2051C">
        <w:t xml:space="preserve">indicate temporal influences that are not explained by </w:t>
      </w:r>
      <w:r w:rsidR="0060337A">
        <w:t>changing</w:t>
      </w:r>
      <w:r w:rsidR="00C2051C">
        <w:t xml:space="preserve"> </w:t>
      </w:r>
      <w:r w:rsidR="00DC79CD">
        <w:t xml:space="preserve">characteristics of the </w:t>
      </w:r>
      <w:r w:rsidR="00C2051C">
        <w:t>various switching groups</w:t>
      </w:r>
      <w:r w:rsidR="00DC79CD">
        <w:t xml:space="preserve"> over time</w:t>
      </w:r>
      <w:r w:rsidR="00C2051C">
        <w:t>.</w:t>
      </w:r>
    </w:p>
    <w:p w14:paraId="09A00991" w14:textId="40B30D18" w:rsidR="0043482E" w:rsidRDefault="0043482E" w:rsidP="0043482E">
      <w:pPr>
        <w:pStyle w:val="bodytext"/>
        <w:ind w:firstLine="0"/>
        <w:jc w:val="center"/>
        <w:outlineLvl w:val="0"/>
        <w:rPr>
          <w:i/>
        </w:rPr>
      </w:pPr>
      <w:r>
        <w:rPr>
          <w:i/>
        </w:rPr>
        <w:t>Insert t</w:t>
      </w:r>
      <w:r w:rsidRPr="008B15BC">
        <w:rPr>
          <w:i/>
        </w:rPr>
        <w:t>a</w:t>
      </w:r>
      <w:r>
        <w:rPr>
          <w:i/>
        </w:rPr>
        <w:t>ble 5</w:t>
      </w:r>
      <w:r w:rsidRPr="008B15BC">
        <w:rPr>
          <w:i/>
        </w:rPr>
        <w:t xml:space="preserve"> here</w:t>
      </w:r>
    </w:p>
    <w:p w14:paraId="03D9BB55" w14:textId="77777777" w:rsidR="009A6F53" w:rsidRPr="002443F7" w:rsidRDefault="009A6F53" w:rsidP="00086DCA">
      <w:pPr>
        <w:pStyle w:val="Head2"/>
        <w:keepNext/>
        <w:numPr>
          <w:ilvl w:val="1"/>
          <w:numId w:val="22"/>
        </w:numPr>
        <w:ind w:left="794" w:hanging="794"/>
      </w:pPr>
      <w:r w:rsidRPr="002443F7">
        <w:t>Gender stratified results</w:t>
      </w:r>
    </w:p>
    <w:p w14:paraId="52F46DF7" w14:textId="63B10B1A" w:rsidR="009A6F53" w:rsidRPr="002443F7" w:rsidRDefault="009A6F53" w:rsidP="009A6F53">
      <w:pPr>
        <w:pStyle w:val="bodytext"/>
      </w:pPr>
      <w:r w:rsidRPr="002443F7">
        <w:t>We repeat the analyses for men and women separately because women may have different reasons for switching to self-employment than men</w:t>
      </w:r>
      <w:r>
        <w:t xml:space="preserve"> do</w:t>
      </w:r>
      <w:r w:rsidRPr="002443F7">
        <w:t xml:space="preserve">, </w:t>
      </w:r>
      <w:r>
        <w:t xml:space="preserve">such as the desire </w:t>
      </w:r>
      <w:r w:rsidRPr="002443F7">
        <w:t>to combine their work with household or childcare responsibilities (Carr, 1996; Boden, 1999; Carrasco and Ejrnæs</w:t>
      </w:r>
      <w:r w:rsidRPr="002443F7">
        <w:rPr>
          <w:bCs/>
        </w:rPr>
        <w:t>, 2012</w:t>
      </w:r>
      <w:r w:rsidRPr="002443F7">
        <w:t xml:space="preserve">). The results are shown in Table </w:t>
      </w:r>
      <w:r w:rsidR="00EE49A9">
        <w:t>6</w:t>
      </w:r>
      <w:r w:rsidRPr="002443F7">
        <w:t xml:space="preserve">. For men, the findings are generally </w:t>
      </w:r>
      <w:r>
        <w:t xml:space="preserve">consistent </w:t>
      </w:r>
      <w:r w:rsidRPr="002443F7">
        <w:t xml:space="preserve">with the results for the entire sample in Table </w:t>
      </w:r>
      <w:r>
        <w:t>2</w:t>
      </w:r>
      <w:r w:rsidRPr="002443F7">
        <w:t xml:space="preserve">. </w:t>
      </w:r>
      <w:r>
        <w:t>The results f</w:t>
      </w:r>
      <w:r w:rsidRPr="002443F7">
        <w:t>or women</w:t>
      </w:r>
      <w:r>
        <w:t xml:space="preserve"> show </w:t>
      </w:r>
      <w:r w:rsidRPr="002443F7">
        <w:t xml:space="preserve">a noteworthy difference: no significant, negative impact of switching to self-employment on leisure satisfaction </w:t>
      </w:r>
      <w:r>
        <w:t xml:space="preserve">is observed </w:t>
      </w:r>
      <w:r w:rsidRPr="002443F7">
        <w:t xml:space="preserve">for any of the </w:t>
      </w:r>
      <w:r w:rsidRPr="002443F7">
        <w:rPr>
          <w:i/>
        </w:rPr>
        <w:t>S</w:t>
      </w:r>
      <w:r w:rsidRPr="002443F7">
        <w:rPr>
          <w:i/>
          <w:vertAlign w:val="subscript"/>
        </w:rPr>
        <w:t>t+j</w:t>
      </w:r>
      <w:r w:rsidRPr="002443F7">
        <w:t xml:space="preserve"> variables. </w:t>
      </w:r>
      <w:r>
        <w:t>A</w:t>
      </w:r>
      <w:r w:rsidRPr="002443F7">
        <w:t xml:space="preserve">s a </w:t>
      </w:r>
      <w:r>
        <w:t xml:space="preserve">likely </w:t>
      </w:r>
      <w:r w:rsidRPr="002443F7">
        <w:t xml:space="preserve">consequence, switching to self-employment has some </w:t>
      </w:r>
      <w:r>
        <w:t xml:space="preserve">immediate </w:t>
      </w:r>
      <w:r w:rsidRPr="002443F7">
        <w:t xml:space="preserve">benefits in terms of life satisfaction for women, given the significant, positive coefficient of </w:t>
      </w:r>
      <w:r w:rsidRPr="002443F7">
        <w:rPr>
          <w:i/>
        </w:rPr>
        <w:t>S</w:t>
      </w:r>
      <w:r w:rsidRPr="002443F7">
        <w:rPr>
          <w:i/>
          <w:vertAlign w:val="subscript"/>
        </w:rPr>
        <w:t>t</w:t>
      </w:r>
      <w:r w:rsidRPr="002443F7">
        <w:t>. Furthermore, the results for work satisfaction are more pronounced for women than they are for men.</w:t>
      </w:r>
    </w:p>
    <w:p w14:paraId="062B7E84" w14:textId="1A03D78A" w:rsidR="009A6F53" w:rsidRPr="008B15BC" w:rsidRDefault="009A6F53" w:rsidP="009A6F53">
      <w:pPr>
        <w:pStyle w:val="bodytext"/>
        <w:ind w:firstLine="0"/>
        <w:jc w:val="center"/>
        <w:outlineLvl w:val="0"/>
        <w:rPr>
          <w:i/>
        </w:rPr>
      </w:pPr>
      <w:r>
        <w:rPr>
          <w:i/>
        </w:rPr>
        <w:t>Insert t</w:t>
      </w:r>
      <w:r w:rsidRPr="008B15BC">
        <w:rPr>
          <w:i/>
        </w:rPr>
        <w:t>a</w:t>
      </w:r>
      <w:r>
        <w:rPr>
          <w:i/>
        </w:rPr>
        <w:t xml:space="preserve">ble </w:t>
      </w:r>
      <w:r w:rsidR="00EE49A9">
        <w:rPr>
          <w:i/>
        </w:rPr>
        <w:t>6</w:t>
      </w:r>
      <w:r w:rsidRPr="008B15BC">
        <w:rPr>
          <w:i/>
        </w:rPr>
        <w:t xml:space="preserve"> here</w:t>
      </w:r>
    </w:p>
    <w:p w14:paraId="4DA14300" w14:textId="77777777" w:rsidR="009A6F53" w:rsidRPr="002443F7" w:rsidRDefault="009A6F53" w:rsidP="009A6F53">
      <w:pPr>
        <w:pStyle w:val="Head2"/>
        <w:numPr>
          <w:ilvl w:val="1"/>
          <w:numId w:val="22"/>
        </w:numPr>
      </w:pPr>
      <w:r w:rsidRPr="002443F7">
        <w:t>Fixed-effects ordered logit regressions</w:t>
      </w:r>
    </w:p>
    <w:p w14:paraId="3E9447EB" w14:textId="20707C9C" w:rsidR="009A6F53" w:rsidRPr="002443F7" w:rsidRDefault="009A6F53" w:rsidP="009A6F53">
      <w:pPr>
        <w:pStyle w:val="bodytext"/>
      </w:pPr>
      <w:r w:rsidRPr="002443F7">
        <w:t xml:space="preserve">In Section 3.5, we discussed the difficulties of implementing </w:t>
      </w:r>
      <w:r>
        <w:t>FE</w:t>
      </w:r>
      <w:r w:rsidRPr="002443F7">
        <w:t xml:space="preserve"> equivalents of ordered logit or probit models. </w:t>
      </w:r>
      <w:r>
        <w:t>T</w:t>
      </w:r>
      <w:r w:rsidRPr="002443F7">
        <w:t xml:space="preserve">he literature </w:t>
      </w:r>
      <w:r>
        <w:t xml:space="preserve">has offered some suggestions </w:t>
      </w:r>
      <w:r w:rsidRPr="002443F7">
        <w:t xml:space="preserve">for consistent estimators for ordered logit or probit models with fixed effects. </w:t>
      </w:r>
      <w:r>
        <w:t>Essentially</w:t>
      </w:r>
      <w:r w:rsidRPr="002443F7">
        <w:t xml:space="preserve">, these estimators </w:t>
      </w:r>
      <w:r>
        <w:t xml:space="preserve">largely </w:t>
      </w:r>
      <w:r w:rsidRPr="002443F7">
        <w:t xml:space="preserve">involve a dichotomization of the dependent variable (Das and Van Soest, 1999; Ferrer-i-Carbonell and Frijters, 2004). To assess the robustness of our main results in Table </w:t>
      </w:r>
      <w:r>
        <w:t>2</w:t>
      </w:r>
      <w:r w:rsidRPr="002443F7">
        <w:t xml:space="preserve">, we apply a recently developed consistent estimator for the ordered logit model with fixed effects, as outlined </w:t>
      </w:r>
      <w:r>
        <w:t xml:space="preserve">by </w:t>
      </w:r>
      <w:r w:rsidRPr="002443F7">
        <w:t>Baetschmann</w:t>
      </w:r>
      <w:r>
        <w:t xml:space="preserve"> et al.</w:t>
      </w:r>
      <w:r w:rsidRPr="002443F7">
        <w:t xml:space="preserve"> (2015)</w:t>
      </w:r>
      <w:r>
        <w:t>; see also Brown and Gray (2016).</w:t>
      </w:r>
      <w:r w:rsidRPr="002443F7">
        <w:t xml:space="preserve"> The results displayed in Table </w:t>
      </w:r>
      <w:r w:rsidR="00EE49A9">
        <w:t>7</w:t>
      </w:r>
      <w:r w:rsidRPr="002443F7">
        <w:t xml:space="preserve"> are qualitatively similar to </w:t>
      </w:r>
      <w:r>
        <w:t xml:space="preserve">those </w:t>
      </w:r>
      <w:r w:rsidRPr="002443F7">
        <w:t xml:space="preserve">in Table </w:t>
      </w:r>
      <w:r>
        <w:t>2</w:t>
      </w:r>
      <w:r w:rsidRPr="002443F7">
        <w:t>.</w:t>
      </w:r>
    </w:p>
    <w:p w14:paraId="5997D1F2" w14:textId="16693E59" w:rsidR="009A6F53" w:rsidRPr="008B15BC" w:rsidRDefault="009A6F53" w:rsidP="009A6F53">
      <w:pPr>
        <w:pStyle w:val="bodytext"/>
        <w:ind w:firstLine="0"/>
        <w:jc w:val="center"/>
        <w:outlineLvl w:val="0"/>
        <w:rPr>
          <w:i/>
        </w:rPr>
      </w:pPr>
      <w:r>
        <w:rPr>
          <w:i/>
        </w:rPr>
        <w:t>Insert t</w:t>
      </w:r>
      <w:r w:rsidRPr="008B15BC">
        <w:rPr>
          <w:i/>
        </w:rPr>
        <w:t>a</w:t>
      </w:r>
      <w:r>
        <w:rPr>
          <w:i/>
        </w:rPr>
        <w:t xml:space="preserve">ble </w:t>
      </w:r>
      <w:r w:rsidR="00EE49A9">
        <w:rPr>
          <w:i/>
        </w:rPr>
        <w:t>7</w:t>
      </w:r>
      <w:r w:rsidRPr="008B15BC">
        <w:rPr>
          <w:i/>
        </w:rPr>
        <w:t xml:space="preserve"> here</w:t>
      </w:r>
    </w:p>
    <w:p w14:paraId="305E0702" w14:textId="77777777" w:rsidR="009A6F53" w:rsidRPr="002443F7" w:rsidRDefault="009A6F53" w:rsidP="009A6F53">
      <w:pPr>
        <w:pStyle w:val="Head1"/>
        <w:numPr>
          <w:ilvl w:val="0"/>
          <w:numId w:val="22"/>
        </w:numPr>
      </w:pPr>
      <w:r>
        <w:t>Discussion</w:t>
      </w:r>
    </w:p>
    <w:p w14:paraId="223FA641" w14:textId="560FF024" w:rsidR="009A6F53" w:rsidRPr="002443F7" w:rsidRDefault="009A6F53" w:rsidP="009A6F53">
      <w:pPr>
        <w:pStyle w:val="bodytext"/>
        <w:rPr>
          <w:rStyle w:val="Strong"/>
          <w:b w:val="0"/>
        </w:rPr>
      </w:pPr>
      <w:r>
        <w:rPr>
          <w:rStyle w:val="Strong"/>
          <w:b w:val="0"/>
        </w:rPr>
        <w:t>Our analyses show</w:t>
      </w:r>
      <w:r w:rsidRPr="002443F7">
        <w:rPr>
          <w:rStyle w:val="Strong"/>
          <w:b w:val="0"/>
        </w:rPr>
        <w:t xml:space="preserve"> that switching from paid employment to self-employment is significantly positively related to work satisfaction. </w:t>
      </w:r>
      <w:r>
        <w:rPr>
          <w:rStyle w:val="Strong"/>
          <w:b w:val="0"/>
        </w:rPr>
        <w:t>T</w:t>
      </w:r>
      <w:r w:rsidRPr="002443F7">
        <w:rPr>
          <w:rStyle w:val="Strong"/>
          <w:b w:val="0"/>
        </w:rPr>
        <w:t xml:space="preserve">he benefits in terms of work satisfaction </w:t>
      </w:r>
      <w:r>
        <w:rPr>
          <w:rStyle w:val="Strong"/>
          <w:b w:val="0"/>
        </w:rPr>
        <w:t xml:space="preserve">decline after being in self-employment for more years, but the increase remains significantly positive </w:t>
      </w:r>
      <w:r w:rsidR="00056886">
        <w:rPr>
          <w:rStyle w:val="Strong"/>
          <w:b w:val="0"/>
        </w:rPr>
        <w:t xml:space="preserve">for the group of individuals </w:t>
      </w:r>
      <w:r w:rsidR="0060337A">
        <w:rPr>
          <w:rStyle w:val="Strong"/>
          <w:b w:val="0"/>
        </w:rPr>
        <w:t>that</w:t>
      </w:r>
      <w:r w:rsidR="00056886">
        <w:rPr>
          <w:rStyle w:val="Strong"/>
          <w:b w:val="0"/>
        </w:rPr>
        <w:t xml:space="preserve"> </w:t>
      </w:r>
      <w:r w:rsidR="00EF6D5A">
        <w:rPr>
          <w:rStyle w:val="Strong"/>
          <w:b w:val="0"/>
        </w:rPr>
        <w:t>stay</w:t>
      </w:r>
      <w:r w:rsidR="0060337A">
        <w:rPr>
          <w:rStyle w:val="Strong"/>
          <w:b w:val="0"/>
        </w:rPr>
        <w:t>s</w:t>
      </w:r>
      <w:r w:rsidR="00EF6D5A">
        <w:rPr>
          <w:rStyle w:val="Strong"/>
          <w:b w:val="0"/>
        </w:rPr>
        <w:t xml:space="preserve"> in </w:t>
      </w:r>
      <w:r w:rsidR="00056886">
        <w:rPr>
          <w:rStyle w:val="Strong"/>
          <w:b w:val="0"/>
        </w:rPr>
        <w:t xml:space="preserve">self-employment </w:t>
      </w:r>
      <w:r w:rsidR="00EF6D5A">
        <w:rPr>
          <w:rStyle w:val="Strong"/>
          <w:b w:val="0"/>
        </w:rPr>
        <w:t xml:space="preserve">for </w:t>
      </w:r>
      <w:r>
        <w:t>five years after the switch</w:t>
      </w:r>
      <w:r w:rsidRPr="002443F7">
        <w:rPr>
          <w:rStyle w:val="Strong"/>
          <w:b w:val="0"/>
        </w:rPr>
        <w:t>. Furthermore, we find that individuals who switch</w:t>
      </w:r>
      <w:r w:rsidR="00EF6D5A">
        <w:rPr>
          <w:rStyle w:val="Strong"/>
          <w:b w:val="0"/>
        </w:rPr>
        <w:t>ed</w:t>
      </w:r>
      <w:r w:rsidRPr="002443F7">
        <w:rPr>
          <w:rStyle w:val="Strong"/>
          <w:b w:val="0"/>
        </w:rPr>
        <w:t xml:space="preserve"> to self-employment </w:t>
      </w:r>
      <w:r w:rsidR="00EF6D5A">
        <w:rPr>
          <w:rStyle w:val="Strong"/>
          <w:b w:val="0"/>
        </w:rPr>
        <w:t xml:space="preserve">have </w:t>
      </w:r>
      <w:r w:rsidRPr="002443F7">
        <w:rPr>
          <w:rStyle w:val="Strong"/>
          <w:b w:val="0"/>
        </w:rPr>
        <w:t>significant</w:t>
      </w:r>
      <w:r w:rsidR="00EF6D5A">
        <w:rPr>
          <w:rStyle w:val="Strong"/>
          <w:b w:val="0"/>
        </w:rPr>
        <w:t xml:space="preserve">ly lower levels of </w:t>
      </w:r>
      <w:r w:rsidRPr="002443F7">
        <w:rPr>
          <w:rStyle w:val="Strong"/>
          <w:b w:val="0"/>
        </w:rPr>
        <w:t>leisure satisfactio</w:t>
      </w:r>
      <w:r w:rsidR="00EF6D5A">
        <w:rPr>
          <w:rStyle w:val="Strong"/>
          <w:b w:val="0"/>
        </w:rPr>
        <w:t>n</w:t>
      </w:r>
      <w:r w:rsidR="00625317">
        <w:rPr>
          <w:rStyle w:val="Strong"/>
          <w:b w:val="0"/>
        </w:rPr>
        <w:t xml:space="preserve"> </w:t>
      </w:r>
      <w:r w:rsidR="00EF6D5A">
        <w:rPr>
          <w:rStyle w:val="Strong"/>
          <w:b w:val="0"/>
        </w:rPr>
        <w:t xml:space="preserve">than individuals who </w:t>
      </w:r>
      <w:r w:rsidR="00FF3748">
        <w:rPr>
          <w:rStyle w:val="Strong"/>
          <w:b w:val="0"/>
        </w:rPr>
        <w:t>do not experience a switch</w:t>
      </w:r>
      <w:r w:rsidR="00625317">
        <w:rPr>
          <w:rStyle w:val="Strong"/>
          <w:b w:val="0"/>
        </w:rPr>
        <w:t xml:space="preserve">, </w:t>
      </w:r>
      <w:r w:rsidR="00625317" w:rsidRPr="002443F7">
        <w:rPr>
          <w:rStyle w:val="Strong"/>
          <w:b w:val="0"/>
        </w:rPr>
        <w:t xml:space="preserve">even </w:t>
      </w:r>
      <w:r w:rsidR="00625317">
        <w:rPr>
          <w:rStyle w:val="Strong"/>
          <w:b w:val="0"/>
        </w:rPr>
        <w:t>those who stay in self-employment for at least five years after the switch.</w:t>
      </w:r>
      <w:r w:rsidR="00EF6D5A">
        <w:rPr>
          <w:rStyle w:val="Strong"/>
          <w:b w:val="0"/>
        </w:rPr>
        <w:t xml:space="preserve"> </w:t>
      </w:r>
      <w:r>
        <w:t>W</w:t>
      </w:r>
      <w:r w:rsidRPr="002443F7">
        <w:t xml:space="preserve">ork satisfaction levels </w:t>
      </w:r>
      <w:r w:rsidR="00EF6D5A">
        <w:t>are also higher for</w:t>
      </w:r>
      <w:r w:rsidRPr="002443F7">
        <w:t xml:space="preserve"> individuals </w:t>
      </w:r>
      <w:r w:rsidR="00EF6D5A">
        <w:t>who l</w:t>
      </w:r>
      <w:r w:rsidRPr="002443F7">
        <w:t xml:space="preserve">eave self-employment and switch to paid employment, but </w:t>
      </w:r>
      <w:r>
        <w:t xml:space="preserve">the increase is </w:t>
      </w:r>
      <w:r w:rsidR="00625317">
        <w:t xml:space="preserve">smaller </w:t>
      </w:r>
      <w:r>
        <w:t xml:space="preserve">than that observed </w:t>
      </w:r>
      <w:r w:rsidR="00625317">
        <w:t xml:space="preserve">for </w:t>
      </w:r>
      <w:r w:rsidRPr="002443F7">
        <w:t>the switch from paid employment to self-employment</w:t>
      </w:r>
      <w:r>
        <w:t xml:space="preserve"> during the first three years after switching</w:t>
      </w:r>
      <w:r w:rsidRPr="002443F7">
        <w:t>. Furthermore, individuals who switch</w:t>
      </w:r>
      <w:r w:rsidR="0060337A">
        <w:t>ed</w:t>
      </w:r>
      <w:r w:rsidRPr="002443F7">
        <w:t xml:space="preserve"> to paid employment do not </w:t>
      </w:r>
      <w:r w:rsidR="0060337A">
        <w:t>have substantially lower leisure satisfaction level than the non-switchers.</w:t>
      </w:r>
    </w:p>
    <w:p w14:paraId="7ED9CCDF" w14:textId="63565C73" w:rsidR="009A6F53" w:rsidRPr="002443F7" w:rsidRDefault="009A6F53" w:rsidP="009A6F53">
      <w:pPr>
        <w:pStyle w:val="bodytext"/>
      </w:pPr>
      <w:r>
        <w:t>These</w:t>
      </w:r>
      <w:r w:rsidRPr="002443F7">
        <w:t xml:space="preserve"> results </w:t>
      </w:r>
      <w:r>
        <w:t>suggest</w:t>
      </w:r>
      <w:r w:rsidRPr="002443F7">
        <w:t xml:space="preserve"> that self-employed</w:t>
      </w:r>
      <w:r>
        <w:t xml:space="preserve"> individuals</w:t>
      </w:r>
      <w:r w:rsidRPr="002443F7">
        <w:t xml:space="preserve">, especially self-employed men, struggle with finding a balance between work and leisure. Their satisfaction with work increases at the cost of decreased leisure satisfaction, and these effects are enduring. Hence, the pressure that self-employment </w:t>
      </w:r>
      <w:r>
        <w:t xml:space="preserve">places </w:t>
      </w:r>
      <w:r w:rsidRPr="002443F7">
        <w:t>on leisure</w:t>
      </w:r>
      <w:r>
        <w:t xml:space="preserve">—as a </w:t>
      </w:r>
      <w:r w:rsidRPr="002443F7">
        <w:t>result</w:t>
      </w:r>
      <w:r>
        <w:t xml:space="preserve"> of one’s responsibility </w:t>
      </w:r>
      <w:r w:rsidRPr="002443F7">
        <w:t xml:space="preserve">for all aspects of the business, the </w:t>
      </w:r>
      <w:r>
        <w:t xml:space="preserve">strong </w:t>
      </w:r>
      <w:r w:rsidRPr="002443F7">
        <w:t>job involvement associated with self-employment, and the limited boundaries between work and leisure</w:t>
      </w:r>
      <w:r>
        <w:t>—</w:t>
      </w:r>
      <w:r w:rsidRPr="002443F7">
        <w:t>should not be underestimated.</w:t>
      </w:r>
      <w:r>
        <w:rPr>
          <w:rStyle w:val="FootnoteReference"/>
        </w:rPr>
        <w:footnoteReference w:id="8"/>
      </w:r>
      <w:r>
        <w:t xml:space="preserve"> Experiencing work-life imbalance may have severe </w:t>
      </w:r>
      <w:r w:rsidRPr="002C4E2B">
        <w:t xml:space="preserve">consequences (Allen et al., 2000), </w:t>
      </w:r>
      <w:r>
        <w:t>particularly</w:t>
      </w:r>
      <w:r w:rsidRPr="002C4E2B">
        <w:t xml:space="preserve"> in terms of one’s (mental) health (Leineweber et al., 2013</w:t>
      </w:r>
      <w:r>
        <w:t>; Lunau et al., 2014</w:t>
      </w:r>
      <w:r w:rsidRPr="002C4E2B">
        <w:t>).</w:t>
      </w:r>
      <w:r>
        <w:t xml:space="preserve"> Policies may be developed to improve work-life balance </w:t>
      </w:r>
      <w:r w:rsidRPr="002C4E2B">
        <w:t>(Abendroth and Den Dulk, 2011</w:t>
      </w:r>
      <w:r>
        <w:t>)</w:t>
      </w:r>
      <w:r w:rsidRPr="002443F7">
        <w:t>.</w:t>
      </w:r>
      <w:r w:rsidR="000A2BBB">
        <w:t xml:space="preserve"> Future research should include validated measures of work-life balance in a longitudinal context and verify whether this is indeed the mechanism explaining our results.</w:t>
      </w:r>
    </w:p>
    <w:p w14:paraId="04958F3C" w14:textId="197FC3F2" w:rsidR="009A6F53" w:rsidRPr="002443F7" w:rsidRDefault="009A6F53" w:rsidP="009A6F53">
      <w:pPr>
        <w:pStyle w:val="bodytext"/>
      </w:pPr>
      <w:r w:rsidRPr="002443F7">
        <w:t xml:space="preserve">Whereas </w:t>
      </w:r>
      <w:r w:rsidR="00EF6D5A">
        <w:t xml:space="preserve">our results suggest a </w:t>
      </w:r>
      <w:r w:rsidRPr="002443F7">
        <w:t xml:space="preserve">tendency </w:t>
      </w:r>
      <w:r>
        <w:t>toward</w:t>
      </w:r>
      <w:r w:rsidRPr="002443F7">
        <w:t xml:space="preserve"> adaptation in </w:t>
      </w:r>
      <w:r>
        <w:t xml:space="preserve">terms </w:t>
      </w:r>
      <w:r w:rsidRPr="002443F7">
        <w:t>of work satisfaction</w:t>
      </w:r>
      <w:r>
        <w:t xml:space="preserve"> (</w:t>
      </w:r>
      <w:r w:rsidRPr="002443F7">
        <w:t>in terms of decreasing coefficients</w:t>
      </w:r>
      <w:r>
        <w:t>)</w:t>
      </w:r>
      <w:r w:rsidR="00EF6D5A">
        <w:t xml:space="preserve"> after switching to self-employment</w:t>
      </w:r>
      <w:r>
        <w:t xml:space="preserve">, </w:t>
      </w:r>
      <w:r w:rsidRPr="002443F7">
        <w:t xml:space="preserve">there is a clear absence of adaptation for leisure satisfaction. </w:t>
      </w:r>
      <w:r>
        <w:t>P</w:t>
      </w:r>
      <w:r w:rsidRPr="002443F7">
        <w:t xml:space="preserve">eople who switch from paid employment to self-employment </w:t>
      </w:r>
      <w:r>
        <w:t xml:space="preserve">may have difficulty </w:t>
      </w:r>
      <w:r w:rsidRPr="002443F7">
        <w:t>adapt</w:t>
      </w:r>
      <w:r>
        <w:t>ing</w:t>
      </w:r>
      <w:r w:rsidRPr="002443F7">
        <w:t xml:space="preserve"> to their pre-switch values or cop</w:t>
      </w:r>
      <w:r>
        <w:t>ing</w:t>
      </w:r>
      <w:r w:rsidRPr="002443F7">
        <w:t xml:space="preserve"> with their newly obtained self-employed </w:t>
      </w:r>
      <w:r>
        <w:t xml:space="preserve">status </w:t>
      </w:r>
      <w:r w:rsidRPr="002443F7">
        <w:t xml:space="preserve">in terms of balancing work </w:t>
      </w:r>
      <w:r>
        <w:t xml:space="preserve">and </w:t>
      </w:r>
      <w:r w:rsidRPr="002443F7">
        <w:t xml:space="preserve">non-work life. One explanation for </w:t>
      </w:r>
      <w:r>
        <w:t>this</w:t>
      </w:r>
      <w:r w:rsidRPr="002443F7">
        <w:t xml:space="preserve"> persistent negative impact on leisure satisfaction after switching to self-employment </w:t>
      </w:r>
      <w:r>
        <w:t>may</w:t>
      </w:r>
      <w:r w:rsidRPr="002443F7">
        <w:t xml:space="preserve"> be that entering self-employment and </w:t>
      </w:r>
      <w:r>
        <w:t xml:space="preserve">establishing </w:t>
      </w:r>
      <w:r w:rsidRPr="002443F7">
        <w:t xml:space="preserve">a business involve extensive time, energy, and effort to </w:t>
      </w:r>
      <w:r>
        <w:t>prevent</w:t>
      </w:r>
      <w:r w:rsidRPr="002443F7">
        <w:t xml:space="preserve"> the possible threat of business failure for several years after business entry (Evans and Leighton, 1989). Additionally, leisure is valued highly by individuals, as </w:t>
      </w:r>
      <w:r>
        <w:t xml:space="preserve">indicated by </w:t>
      </w:r>
      <w:r w:rsidRPr="002443F7">
        <w:t xml:space="preserve">the inclusion of leisure in time allocation models (Becker, 1965; Lévesque and Minniti, 2006), and </w:t>
      </w:r>
      <w:r>
        <w:t xml:space="preserve">difficulty may arise in </w:t>
      </w:r>
      <w:r w:rsidRPr="002443F7">
        <w:t>cop</w:t>
      </w:r>
      <w:r>
        <w:t>ing</w:t>
      </w:r>
      <w:r w:rsidRPr="002443F7">
        <w:t xml:space="preserve"> with worse leisure circumstances </w:t>
      </w:r>
      <w:r>
        <w:t xml:space="preserve">resulting from </w:t>
      </w:r>
      <w:r w:rsidRPr="002443F7">
        <w:t xml:space="preserve">life events such as </w:t>
      </w:r>
      <w:r>
        <w:t>a</w:t>
      </w:r>
      <w:r w:rsidRPr="002443F7">
        <w:t xml:space="preserve"> self-employment</w:t>
      </w:r>
      <w:r>
        <w:t xml:space="preserve"> switch</w:t>
      </w:r>
      <w:r w:rsidRPr="002443F7">
        <w:t>.</w:t>
      </w:r>
    </w:p>
    <w:p w14:paraId="78A4ACF6" w14:textId="76120253" w:rsidR="009A6F53" w:rsidRPr="002443F7" w:rsidRDefault="009A6F53" w:rsidP="009A6F53">
      <w:pPr>
        <w:pStyle w:val="bodytext"/>
      </w:pPr>
      <w:r>
        <w:t xml:space="preserve">The gender-stratified analyses showed that for women, there is no significant, negative impact </w:t>
      </w:r>
      <w:r w:rsidRPr="002443F7">
        <w:t xml:space="preserve">of switching to self-employment on leisure satisfaction. </w:t>
      </w:r>
      <w:r>
        <w:t>S</w:t>
      </w:r>
      <w:r w:rsidRPr="002443F7">
        <w:t>elf-employment has some</w:t>
      </w:r>
      <w:r>
        <w:t xml:space="preserve"> immediate</w:t>
      </w:r>
      <w:r w:rsidRPr="002443F7">
        <w:t xml:space="preserve"> benefits in terms of life satisfaction for women</w:t>
      </w:r>
      <w:r>
        <w:t>, and the positive relation of self-employment with</w:t>
      </w:r>
      <w:r w:rsidRPr="002443F7">
        <w:t xml:space="preserve"> work satisfaction </w:t>
      </w:r>
      <w:r>
        <w:t>is stronger for women than for</w:t>
      </w:r>
      <w:r w:rsidRPr="002443F7">
        <w:t xml:space="preserve"> men</w:t>
      </w:r>
      <w:r>
        <w:t xml:space="preserve">. </w:t>
      </w:r>
      <w:r w:rsidRPr="002443F7">
        <w:t xml:space="preserve">Clark (1997) explains gender differences in work satisfaction by </w:t>
      </w:r>
      <w:r>
        <w:t xml:space="preserve">citing </w:t>
      </w:r>
      <w:r w:rsidRPr="002443F7">
        <w:t>women’s lower expectations</w:t>
      </w:r>
      <w:r>
        <w:t xml:space="preserve">. </w:t>
      </w:r>
      <w:r w:rsidR="004C06BB">
        <w:t xml:space="preserve">Women could also start from lower work satisfaction levels because they tend to have less well-paid jobs and </w:t>
      </w:r>
      <w:r w:rsidR="00625317">
        <w:t>experience fewer</w:t>
      </w:r>
      <w:r w:rsidR="004C06BB">
        <w:t xml:space="preserve"> promotion opportunities</w:t>
      </w:r>
      <w:r w:rsidR="008F0D2D">
        <w:t xml:space="preserve"> than men</w:t>
      </w:r>
      <w:r w:rsidR="004C06BB">
        <w:t xml:space="preserve">. </w:t>
      </w:r>
      <w:r>
        <w:t>F</w:t>
      </w:r>
      <w:r w:rsidRPr="002443F7">
        <w:t xml:space="preserve">uture research should test whether </w:t>
      </w:r>
      <w:r w:rsidR="004C06BB">
        <w:t>Clark’s (1997)</w:t>
      </w:r>
      <w:r w:rsidR="004C06BB" w:rsidRPr="002443F7">
        <w:t xml:space="preserve"> </w:t>
      </w:r>
      <w:r w:rsidRPr="002443F7">
        <w:t xml:space="preserve">mechanism also explains </w:t>
      </w:r>
      <w:r>
        <w:t>our</w:t>
      </w:r>
      <w:r w:rsidRPr="002443F7">
        <w:t xml:space="preserve"> results for leisure satisfaction. Another </w:t>
      </w:r>
      <w:r>
        <w:t xml:space="preserve">possible </w:t>
      </w:r>
      <w:r w:rsidRPr="002443F7">
        <w:t xml:space="preserve">explanation for the finding that the disadvantages in terms of leisure satisfaction are less severe for women </w:t>
      </w:r>
      <w:r>
        <w:t xml:space="preserve">is </w:t>
      </w:r>
      <w:r w:rsidRPr="002443F7">
        <w:t xml:space="preserve">that </w:t>
      </w:r>
      <w:r>
        <w:t>women</w:t>
      </w:r>
      <w:r w:rsidRPr="002443F7">
        <w:t xml:space="preserve"> </w:t>
      </w:r>
      <w:r>
        <w:t xml:space="preserve">more strongly </w:t>
      </w:r>
      <w:r w:rsidRPr="002443F7">
        <w:t>value the flexibility between home and work that self-e</w:t>
      </w:r>
      <w:r>
        <w:t>mployment offers (</w:t>
      </w:r>
      <w:r w:rsidRPr="00130419">
        <w:t>Bender, Donohue, and Heywood</w:t>
      </w:r>
      <w:r>
        <w:t>,</w:t>
      </w:r>
      <w:r w:rsidRPr="002443F7">
        <w:t xml:space="preserve"> 2005). In addition, women may suffer less from a</w:t>
      </w:r>
      <w:r>
        <w:t>n</w:t>
      </w:r>
      <w:r w:rsidRPr="002443F7">
        <w:t xml:space="preserve"> intense focus on work because </w:t>
      </w:r>
      <w:r>
        <w:t xml:space="preserve">they tend to be </w:t>
      </w:r>
      <w:r w:rsidRPr="002443F7">
        <w:t xml:space="preserve">less committed to their self-employed ventures </w:t>
      </w:r>
      <w:r>
        <w:t xml:space="preserve">than men are </w:t>
      </w:r>
      <w:r w:rsidRPr="002443F7">
        <w:t>(Parasuraman et al., 1996).</w:t>
      </w:r>
    </w:p>
    <w:p w14:paraId="608C5419" w14:textId="0F6FC8F7" w:rsidR="009A6F53" w:rsidRPr="002443F7" w:rsidRDefault="009A6F53" w:rsidP="009A6F53">
      <w:pPr>
        <w:pStyle w:val="bodytext"/>
      </w:pPr>
      <w:r w:rsidRPr="002443F7">
        <w:t>Our results h</w:t>
      </w:r>
      <w:r w:rsidRPr="002443F7">
        <w:rPr>
          <w:rFonts w:eastAsia="Times New Roman"/>
          <w:szCs w:val="20"/>
          <w:lang w:eastAsia="en-GB"/>
        </w:rPr>
        <w:t xml:space="preserve">elp to explain why </w:t>
      </w:r>
      <w:r>
        <w:rPr>
          <w:rFonts w:eastAsia="Times New Roman"/>
          <w:szCs w:val="20"/>
          <w:lang w:eastAsia="en-GB"/>
        </w:rPr>
        <w:t xml:space="preserve">the </w:t>
      </w:r>
      <w:r w:rsidRPr="002443F7">
        <w:rPr>
          <w:rFonts w:eastAsia="Times New Roman"/>
          <w:szCs w:val="20"/>
          <w:lang w:eastAsia="en-GB"/>
        </w:rPr>
        <w:t xml:space="preserve">findings </w:t>
      </w:r>
      <w:r>
        <w:rPr>
          <w:rFonts w:eastAsia="Times New Roman"/>
          <w:szCs w:val="20"/>
          <w:lang w:eastAsia="en-GB"/>
        </w:rPr>
        <w:t xml:space="preserve">of </w:t>
      </w:r>
      <w:r w:rsidRPr="002443F7">
        <w:rPr>
          <w:rFonts w:eastAsia="Times New Roman"/>
          <w:szCs w:val="20"/>
          <w:lang w:eastAsia="en-GB"/>
        </w:rPr>
        <w:t xml:space="preserve">earlier studies on life satisfaction and self-employment are not as consistent as the findings on work satisfaction and self-employment. </w:t>
      </w:r>
      <w:r w:rsidRPr="002443F7">
        <w:t xml:space="preserve">Namely, </w:t>
      </w:r>
      <w:r>
        <w:t xml:space="preserve">we find non-significant increases in </w:t>
      </w:r>
      <w:r w:rsidRPr="002443F7">
        <w:t>life satisfaction</w:t>
      </w:r>
      <w:r>
        <w:t xml:space="preserve"> and convincing influences of work and leisure satisfaction in opposite directions.</w:t>
      </w:r>
      <w:r w:rsidRPr="002443F7">
        <w:t xml:space="preserve"> </w:t>
      </w:r>
      <w:r w:rsidRPr="002443F7">
        <w:rPr>
          <w:rStyle w:val="Strong"/>
          <w:b w:val="0"/>
          <w:bCs w:val="0"/>
        </w:rPr>
        <w:t xml:space="preserve">The increase in work satisfaction for those who </w:t>
      </w:r>
      <w:r>
        <w:rPr>
          <w:rStyle w:val="Strong"/>
          <w:b w:val="0"/>
          <w:bCs w:val="0"/>
        </w:rPr>
        <w:t>become</w:t>
      </w:r>
      <w:r w:rsidRPr="002443F7">
        <w:rPr>
          <w:rStyle w:val="Strong"/>
          <w:b w:val="0"/>
          <w:bCs w:val="0"/>
        </w:rPr>
        <w:t xml:space="preserve"> self-employed is clearly outweighed by their leisure dissatisfaction, </w:t>
      </w:r>
      <w:r>
        <w:rPr>
          <w:rStyle w:val="Strong"/>
          <w:b w:val="0"/>
          <w:bCs w:val="0"/>
        </w:rPr>
        <w:t xml:space="preserve">placing pressure on </w:t>
      </w:r>
      <w:r w:rsidRPr="002443F7">
        <w:rPr>
          <w:rStyle w:val="Strong"/>
          <w:b w:val="0"/>
          <w:bCs w:val="0"/>
        </w:rPr>
        <w:t>their work-life balance and</w:t>
      </w:r>
      <w:r>
        <w:rPr>
          <w:rStyle w:val="Strong"/>
          <w:b w:val="0"/>
          <w:bCs w:val="0"/>
        </w:rPr>
        <w:t>,</w:t>
      </w:r>
      <w:r w:rsidRPr="002443F7">
        <w:rPr>
          <w:rStyle w:val="Strong"/>
          <w:b w:val="0"/>
          <w:bCs w:val="0"/>
        </w:rPr>
        <w:t xml:space="preserve"> ultimately</w:t>
      </w:r>
      <w:r>
        <w:rPr>
          <w:rStyle w:val="Strong"/>
          <w:b w:val="0"/>
          <w:bCs w:val="0"/>
        </w:rPr>
        <w:t>,</w:t>
      </w:r>
      <w:r w:rsidRPr="002443F7">
        <w:rPr>
          <w:rStyle w:val="Strong"/>
          <w:b w:val="0"/>
          <w:bCs w:val="0"/>
        </w:rPr>
        <w:t xml:space="preserve"> their life satisfaction. </w:t>
      </w:r>
      <w:r>
        <w:rPr>
          <w:rStyle w:val="Strong"/>
          <w:b w:val="0"/>
          <w:bCs w:val="0"/>
        </w:rPr>
        <w:t>Hence, t</w:t>
      </w:r>
      <w:r w:rsidRPr="002443F7">
        <w:t xml:space="preserve">he inclusion of leisure satisfaction in addition to work satisfaction helps to provide a more balanced picture of how the choice of self-employment </w:t>
      </w:r>
      <w:r>
        <w:t>affects</w:t>
      </w:r>
      <w:r w:rsidRPr="002443F7">
        <w:t xml:space="preserve"> work-life balance and life satisfaction. Furthermore, we find that </w:t>
      </w:r>
      <w:r w:rsidR="00625317">
        <w:t>increased levels of</w:t>
      </w:r>
      <w:r w:rsidR="00625317" w:rsidRPr="002443F7">
        <w:t xml:space="preserve"> </w:t>
      </w:r>
      <w:r w:rsidRPr="002443F7">
        <w:t xml:space="preserve">work satisfaction tend to adjust to pre-switch levels </w:t>
      </w:r>
      <w:r w:rsidR="0060337A">
        <w:t>for groups of individuals staying in self-employment for longer periods</w:t>
      </w:r>
      <w:r w:rsidRPr="002443F7">
        <w:t xml:space="preserve">, </w:t>
      </w:r>
      <w:r>
        <w:t xml:space="preserve">suggesting a new perspective on </w:t>
      </w:r>
      <w:r w:rsidRPr="002443F7">
        <w:t>claims that self-employment increases work satisfaction</w:t>
      </w:r>
      <w:r>
        <w:t xml:space="preserve"> because t</w:t>
      </w:r>
      <w:r w:rsidRPr="002443F7">
        <w:t xml:space="preserve">his </w:t>
      </w:r>
      <w:r>
        <w:t xml:space="preserve">effect </w:t>
      </w:r>
      <w:r w:rsidRPr="002443F7">
        <w:t xml:space="preserve">is </w:t>
      </w:r>
      <w:r>
        <w:t>valid until five years after making the switch from paid employment to self-employment</w:t>
      </w:r>
      <w:r w:rsidRPr="002443F7">
        <w:t xml:space="preserve">. In addition, we demonstrate that the immediate benefits in terms of work satisfaction are stronger for the switch to self-employment than they are for the switch to paid employment. This result indicates that </w:t>
      </w:r>
      <w:r>
        <w:t xml:space="preserve">the </w:t>
      </w:r>
      <w:r w:rsidRPr="002443F7">
        <w:t xml:space="preserve">positive </w:t>
      </w:r>
      <w:r>
        <w:t xml:space="preserve">effects of </w:t>
      </w:r>
      <w:r w:rsidRPr="002443F7">
        <w:t xml:space="preserve">self-employment </w:t>
      </w:r>
      <w:r>
        <w:t>on work</w:t>
      </w:r>
      <w:r w:rsidRPr="002443F7">
        <w:t xml:space="preserve"> satisfaction found in some prior studies do not result simply from switching as such.</w:t>
      </w:r>
    </w:p>
    <w:p w14:paraId="0283314E" w14:textId="77777777" w:rsidR="009A6F53" w:rsidRPr="002443F7" w:rsidRDefault="009A6F53" w:rsidP="009A6F53">
      <w:pPr>
        <w:pStyle w:val="Head1"/>
        <w:numPr>
          <w:ilvl w:val="0"/>
          <w:numId w:val="22"/>
        </w:numPr>
        <w:tabs>
          <w:tab w:val="num" w:pos="360"/>
        </w:tabs>
        <w:ind w:left="340" w:hanging="340"/>
      </w:pPr>
      <w:r w:rsidRPr="002443F7">
        <w:t>Conclusion</w:t>
      </w:r>
    </w:p>
    <w:p w14:paraId="7E07383A" w14:textId="77777777" w:rsidR="009A6F53" w:rsidRDefault="009A6F53" w:rsidP="009A6F53">
      <w:pPr>
        <w:pStyle w:val="bodytext"/>
      </w:pPr>
      <w:r w:rsidRPr="002443F7">
        <w:t xml:space="preserve">Many governments have implemented policies to stimulate the choice of self-employment (Gilbert et al., 2004; European Commission, 2013). These policies may help to stimulate economic growth, given the positive link between </w:t>
      </w:r>
      <w:r>
        <w:t>measures of</w:t>
      </w:r>
      <w:r w:rsidRPr="002443F7">
        <w:t xml:space="preserve"> entrepreneurship and economic development that is found in some earlier studies. However, much less is known about the benefits of self-employment</w:t>
      </w:r>
      <w:r w:rsidRPr="003C4BEC">
        <w:t xml:space="preserve"> </w:t>
      </w:r>
      <w:r w:rsidRPr="002443F7">
        <w:t xml:space="preserve">at the individual level, and our results suggest that individual-level benefits </w:t>
      </w:r>
      <w:r>
        <w:t xml:space="preserve">may be less </w:t>
      </w:r>
      <w:r w:rsidRPr="002443F7">
        <w:t>clear</w:t>
      </w:r>
      <w:r>
        <w:t xml:space="preserve"> than </w:t>
      </w:r>
      <w:r w:rsidRPr="002443F7">
        <w:t xml:space="preserve">previous studies suggest. That is, our results offer the following nuanced view (Hanglberger and Merz, 2015): </w:t>
      </w:r>
      <w:r>
        <w:t>few</w:t>
      </w:r>
      <w:r w:rsidRPr="002443F7">
        <w:t xml:space="preserve"> </w:t>
      </w:r>
      <w:r>
        <w:t xml:space="preserve">or no </w:t>
      </w:r>
      <w:r w:rsidRPr="002443F7">
        <w:t>benefits in terms of life satisfaction</w:t>
      </w:r>
      <w:r>
        <w:t xml:space="preserve"> arise</w:t>
      </w:r>
      <w:r w:rsidRPr="002443F7">
        <w:t xml:space="preserve">, and the benefits for work satisfaction may come at the cost of decreased individual satisfaction in the important life domain of leisure. </w:t>
      </w:r>
      <w:r>
        <w:t>T</w:t>
      </w:r>
      <w:r w:rsidRPr="002443F7">
        <w:t xml:space="preserve">he negative consequences experienced in </w:t>
      </w:r>
      <w:r>
        <w:t xml:space="preserve">declining </w:t>
      </w:r>
      <w:r w:rsidRPr="002443F7">
        <w:t xml:space="preserve">leisure satisfaction could hamper entrepreneurial endeavors because of </w:t>
      </w:r>
      <w:r>
        <w:t xml:space="preserve">the </w:t>
      </w:r>
      <w:r w:rsidRPr="002443F7">
        <w:t xml:space="preserve">potential </w:t>
      </w:r>
      <w:r>
        <w:t xml:space="preserve">for </w:t>
      </w:r>
      <w:r w:rsidRPr="002443F7">
        <w:t xml:space="preserve">demotivation and a higher likelihood of entrepreneurial exit. Hence, people </w:t>
      </w:r>
      <w:r>
        <w:t xml:space="preserve">who switch to self-employment </w:t>
      </w:r>
      <w:r w:rsidRPr="002443F7">
        <w:t xml:space="preserve">should be prepared </w:t>
      </w:r>
      <w:r>
        <w:t xml:space="preserve">to encounter </w:t>
      </w:r>
      <w:r w:rsidRPr="002443F7">
        <w:t xml:space="preserve">possible difficulties </w:t>
      </w:r>
      <w:r>
        <w:t>in</w:t>
      </w:r>
      <w:r w:rsidRPr="002443F7">
        <w:t xml:space="preserve"> balancing work and non-work life.</w:t>
      </w:r>
      <w:r>
        <w:t xml:space="preserve"> Importantly, the health consequences could be substantial given the fact that a poor </w:t>
      </w:r>
      <w:r w:rsidRPr="002C4E2B">
        <w:t xml:space="preserve">balance </w:t>
      </w:r>
      <w:r>
        <w:t xml:space="preserve">between work and non-work leads to stress in the workplace and other unfavorable health-related outcomes </w:t>
      </w:r>
      <w:r w:rsidRPr="002C4E2B">
        <w:t>(Allen et al., 2000</w:t>
      </w:r>
      <w:r>
        <w:t xml:space="preserve">; </w:t>
      </w:r>
      <w:r w:rsidRPr="002C4E2B">
        <w:t>Leineweber et al., 2013</w:t>
      </w:r>
      <w:r>
        <w:t>; Lunau et al., 2014</w:t>
      </w:r>
      <w:r w:rsidRPr="002C4E2B">
        <w:t>).</w:t>
      </w:r>
      <w:r>
        <w:t xml:space="preserve"> Existing flexible work policies should therefore be extended and should target the self-employed to prevent deterioration in terms of work-life balance and health and an increased prevalence of entrepreneurial exit.</w:t>
      </w:r>
    </w:p>
    <w:p w14:paraId="677B8D99" w14:textId="77777777" w:rsidR="00FC00B8" w:rsidRPr="00FC00B8" w:rsidRDefault="007306B2" w:rsidP="009A6F53">
      <w:pPr>
        <w:pStyle w:val="Head1"/>
        <w:numPr>
          <w:ilvl w:val="0"/>
          <w:numId w:val="0"/>
        </w:numPr>
        <w:ind w:left="360" w:hanging="360"/>
      </w:pPr>
      <w:r w:rsidRPr="00FC00B8">
        <w:t>Acknowledgement</w:t>
      </w:r>
      <w:r w:rsidR="006E18B3" w:rsidRPr="00FC00B8">
        <w:t>s</w:t>
      </w:r>
    </w:p>
    <w:p w14:paraId="09F4139B" w14:textId="325DC790" w:rsidR="007306B2" w:rsidRDefault="007306B2" w:rsidP="00217D4C">
      <w:pPr>
        <w:pStyle w:val="bodytext"/>
      </w:pPr>
      <w:r w:rsidRPr="00E940D6">
        <w:t>The data used in this publication were made available to us by the German Socio-Economic Panel Study (SOEP) at the German Institute for Economic Research (DIW), Berlin.</w:t>
      </w:r>
      <w:r w:rsidR="00625317">
        <w:t xml:space="preserve"> </w:t>
      </w:r>
      <w:r w:rsidR="00625317" w:rsidRPr="00625317">
        <w:t>C.A.R. gratefully acknowledges funding from the Netherlands Organization for Scientific Research (NWO Veni grant 016.165.004).</w:t>
      </w:r>
    </w:p>
    <w:p w14:paraId="5D99D1B1" w14:textId="77777777" w:rsidR="005B6514" w:rsidRDefault="005B6514">
      <w:pPr>
        <w:rPr>
          <w:rFonts w:eastAsia="MS Mincho"/>
        </w:rPr>
      </w:pPr>
      <w:r>
        <w:br w:type="page"/>
      </w:r>
    </w:p>
    <w:p w14:paraId="710E5947" w14:textId="77777777" w:rsidR="009127A6" w:rsidRPr="00E940D6" w:rsidRDefault="009127A6" w:rsidP="009127A6">
      <w:pPr>
        <w:pStyle w:val="Head1"/>
        <w:numPr>
          <w:ilvl w:val="0"/>
          <w:numId w:val="0"/>
        </w:numPr>
        <w:ind w:left="340" w:hanging="340"/>
      </w:pPr>
      <w:r w:rsidRPr="0085515E">
        <w:t>References</w:t>
      </w:r>
    </w:p>
    <w:p w14:paraId="4E83DACC" w14:textId="77777777" w:rsidR="008E6D85" w:rsidRDefault="008E6D85" w:rsidP="009127A6">
      <w:pPr>
        <w:pStyle w:val="references"/>
      </w:pPr>
      <w:r w:rsidRPr="008E6D85">
        <w:t>Abendroth, A. K., and L.</w:t>
      </w:r>
      <w:r>
        <w:t xml:space="preserve"> Den Dulk, L. 2011</w:t>
      </w:r>
      <w:r w:rsidRPr="008E6D85">
        <w:t xml:space="preserve">. Support for the work-life balance in Europe: The impact of state, workplace and family support on work-life balance satisfaction. </w:t>
      </w:r>
      <w:r w:rsidRPr="008E6D85">
        <w:rPr>
          <w:i/>
        </w:rPr>
        <w:t>Work, Employment &amp; Society</w:t>
      </w:r>
      <w:r>
        <w:t xml:space="preserve"> </w:t>
      </w:r>
      <w:r w:rsidRPr="008E6D85">
        <w:t>25(2)</w:t>
      </w:r>
      <w:r>
        <w:t>:</w:t>
      </w:r>
      <w:r w:rsidRPr="008E6D85">
        <w:t>234-256.</w:t>
      </w:r>
    </w:p>
    <w:p w14:paraId="53C7918A" w14:textId="769F4AD9" w:rsidR="00EB7E0F" w:rsidRDefault="00EB7E0F" w:rsidP="009127A6">
      <w:pPr>
        <w:pStyle w:val="references"/>
      </w:pPr>
      <w:r w:rsidRPr="00EB7E0F">
        <w:t xml:space="preserve">Aguilar, A. C., Muñoz, T. M. G., &amp; Moro-Egido, A. I. (2013). Heterogeneous self-employment and satisfaction in Latin America. </w:t>
      </w:r>
      <w:r w:rsidRPr="003B306B">
        <w:rPr>
          <w:i/>
        </w:rPr>
        <w:t>Journal of Economic Psychology</w:t>
      </w:r>
      <w:r w:rsidRPr="00EB7E0F">
        <w:t>, 39, 44-61.</w:t>
      </w:r>
    </w:p>
    <w:p w14:paraId="336DB46E" w14:textId="77777777" w:rsidR="009354E6" w:rsidRDefault="009354E6" w:rsidP="009127A6">
      <w:pPr>
        <w:pStyle w:val="references"/>
      </w:pPr>
      <w:r w:rsidRPr="009F4A69">
        <w:t xml:space="preserve">Ajayi-Obe, O., </w:t>
      </w:r>
      <w:r>
        <w:t xml:space="preserve">and S.C. </w:t>
      </w:r>
      <w:r w:rsidRPr="009F4A69">
        <w:t>Parker</w:t>
      </w:r>
      <w:r>
        <w:t>.</w:t>
      </w:r>
      <w:r w:rsidRPr="009F4A69">
        <w:t xml:space="preserve"> 2005. The changing nature of work among the self-employed in the 1990s: Evidence from </w:t>
      </w:r>
      <w:r w:rsidRPr="004727E5">
        <w:t xml:space="preserve">Britain. </w:t>
      </w:r>
      <w:r w:rsidRPr="00D87CFD">
        <w:rPr>
          <w:i/>
        </w:rPr>
        <w:t>Journal of Labor Research</w:t>
      </w:r>
      <w:r w:rsidRPr="004727E5">
        <w:t xml:space="preserve"> 26</w:t>
      </w:r>
      <w:r w:rsidR="0079324A">
        <w:t>(</w:t>
      </w:r>
      <w:r>
        <w:t>3</w:t>
      </w:r>
      <w:r w:rsidR="0079324A">
        <w:t>)</w:t>
      </w:r>
      <w:r>
        <w:t>:</w:t>
      </w:r>
      <w:r w:rsidRPr="009F4A69">
        <w:t>501-517.</w:t>
      </w:r>
    </w:p>
    <w:p w14:paraId="12AF9E28" w14:textId="77777777" w:rsidR="00771894" w:rsidRDefault="00771894" w:rsidP="009127A6">
      <w:pPr>
        <w:pStyle w:val="references"/>
      </w:pPr>
      <w:r w:rsidRPr="00771894">
        <w:t xml:space="preserve">Allen, T. D., </w:t>
      </w:r>
      <w:r>
        <w:t xml:space="preserve">D. E. </w:t>
      </w:r>
      <w:r w:rsidRPr="00771894">
        <w:t xml:space="preserve">Herst, </w:t>
      </w:r>
      <w:r>
        <w:t>C. S.</w:t>
      </w:r>
      <w:r w:rsidRPr="00771894">
        <w:t xml:space="preserve"> Bruck,</w:t>
      </w:r>
      <w:r>
        <w:t xml:space="preserve"> and M.</w:t>
      </w:r>
      <w:r w:rsidRPr="00771894">
        <w:t xml:space="preserve"> Sutton. 2000. Consequences associated with work-to-family conflict: </w:t>
      </w:r>
      <w:r>
        <w:t>A</w:t>
      </w:r>
      <w:r w:rsidRPr="00771894">
        <w:t xml:space="preserve"> review and agenda for future research. </w:t>
      </w:r>
      <w:r w:rsidRPr="00771894">
        <w:rPr>
          <w:i/>
        </w:rPr>
        <w:t>Journal of Occupational Health Psychology</w:t>
      </w:r>
      <w:r>
        <w:t xml:space="preserve"> 5(2):</w:t>
      </w:r>
      <w:r w:rsidRPr="00771894">
        <w:t>278</w:t>
      </w:r>
      <w:r>
        <w:t>-308</w:t>
      </w:r>
      <w:r w:rsidRPr="00771894">
        <w:t>.</w:t>
      </w:r>
    </w:p>
    <w:p w14:paraId="76530EDD" w14:textId="77777777" w:rsidR="009354E6" w:rsidRDefault="009354E6" w:rsidP="009127A6">
      <w:pPr>
        <w:pStyle w:val="references"/>
      </w:pPr>
      <w:r w:rsidRPr="004727E5">
        <w:t xml:space="preserve">Andersson, P. 2008. Happiness and health: Well-being among the self-employed. </w:t>
      </w:r>
      <w:r w:rsidRPr="00E940D6">
        <w:rPr>
          <w:i/>
        </w:rPr>
        <w:t>Journal of Socio-Economics</w:t>
      </w:r>
      <w:r w:rsidRPr="00AC7697">
        <w:t xml:space="preserve"> 37</w:t>
      </w:r>
      <w:r w:rsidR="0079324A">
        <w:t>(</w:t>
      </w:r>
      <w:r>
        <w:t>1</w:t>
      </w:r>
      <w:r w:rsidR="0079324A">
        <w:t>)</w:t>
      </w:r>
      <w:r>
        <w:t>:</w:t>
      </w:r>
      <w:r w:rsidRPr="00AC7697">
        <w:t>213-236.</w:t>
      </w:r>
    </w:p>
    <w:p w14:paraId="7BBB69C8" w14:textId="77777777" w:rsidR="009354E6" w:rsidRDefault="009354E6" w:rsidP="009127A6">
      <w:pPr>
        <w:pStyle w:val="references"/>
      </w:pPr>
      <w:r w:rsidRPr="00F55514">
        <w:t xml:space="preserve">Audretsch, D.B., </w:t>
      </w:r>
      <w:r>
        <w:t xml:space="preserve">and M. </w:t>
      </w:r>
      <w:r w:rsidRPr="00F55514">
        <w:t>Keilbach</w:t>
      </w:r>
      <w:r>
        <w:t xml:space="preserve">. </w:t>
      </w:r>
      <w:r w:rsidRPr="00F55514">
        <w:t xml:space="preserve">2004. </w:t>
      </w:r>
      <w:r>
        <w:t xml:space="preserve">Entrepreneurship capital and economic performance. </w:t>
      </w:r>
      <w:r w:rsidRPr="00C32E47">
        <w:rPr>
          <w:i/>
        </w:rPr>
        <w:t>Regional Studies</w:t>
      </w:r>
      <w:r>
        <w:t xml:space="preserve"> 38</w:t>
      </w:r>
      <w:r w:rsidR="0079324A">
        <w:t>(</w:t>
      </w:r>
      <w:r>
        <w:t>8</w:t>
      </w:r>
      <w:r w:rsidR="0079324A">
        <w:t>)</w:t>
      </w:r>
      <w:r>
        <w:t>:949-959.</w:t>
      </w:r>
    </w:p>
    <w:p w14:paraId="38880ADF" w14:textId="59AAABED" w:rsidR="00D873B3" w:rsidRPr="00AC7697" w:rsidRDefault="00D873B3" w:rsidP="009127A6">
      <w:pPr>
        <w:pStyle w:val="references"/>
      </w:pPr>
      <w:r w:rsidRPr="00D873B3">
        <w:t xml:space="preserve">Ayala, J. C., &amp; Manzano, G. (2014). The resilience of the entrepreneur. Influence on the success of the business. A longitudinal analysis. </w:t>
      </w:r>
      <w:r w:rsidRPr="003B306B">
        <w:rPr>
          <w:i/>
        </w:rPr>
        <w:t>Journal of Economic Psychology</w:t>
      </w:r>
      <w:r w:rsidRPr="00D873B3">
        <w:t xml:space="preserve"> 42</w:t>
      </w:r>
      <w:r w:rsidR="003614F8">
        <w:t>:</w:t>
      </w:r>
      <w:r w:rsidRPr="00D873B3">
        <w:t>126-135.</w:t>
      </w:r>
    </w:p>
    <w:p w14:paraId="5FD60AFA" w14:textId="77777777" w:rsidR="009354E6" w:rsidRDefault="009354E6" w:rsidP="009127A6">
      <w:pPr>
        <w:pStyle w:val="references"/>
      </w:pPr>
      <w:r w:rsidRPr="00290112">
        <w:t xml:space="preserve">Baetschmann, G., K. E. Staub, and R. Winkelmann. 2015. </w:t>
      </w:r>
      <w:r w:rsidRPr="000A5B04">
        <w:t xml:space="preserve">Consistent estimation of the fixed effects ordered logit model. </w:t>
      </w:r>
      <w:r w:rsidRPr="00C32E47">
        <w:rPr>
          <w:i/>
        </w:rPr>
        <w:t>Journal of the Royal Statistical Society: Series A (Statistics in Society)</w:t>
      </w:r>
      <w:r>
        <w:t xml:space="preserve"> 178</w:t>
      </w:r>
      <w:r w:rsidR="0079324A">
        <w:t>(</w:t>
      </w:r>
      <w:r>
        <w:t>3</w:t>
      </w:r>
      <w:r w:rsidR="0079324A">
        <w:t>)</w:t>
      </w:r>
      <w:r>
        <w:t>:</w:t>
      </w:r>
      <w:r w:rsidRPr="000A5B04">
        <w:t>685-703.</w:t>
      </w:r>
    </w:p>
    <w:p w14:paraId="316FF343" w14:textId="77777777" w:rsidR="009354E6" w:rsidRDefault="009354E6" w:rsidP="009127A6">
      <w:pPr>
        <w:pStyle w:val="references"/>
      </w:pPr>
      <w:r>
        <w:t>Becker, G.</w:t>
      </w:r>
      <w:r w:rsidRPr="003D279D">
        <w:t xml:space="preserve"> 1965. A theory of the allocation of time. </w:t>
      </w:r>
      <w:r w:rsidRPr="00C32E47">
        <w:rPr>
          <w:i/>
        </w:rPr>
        <w:t>Economic Journal</w:t>
      </w:r>
      <w:r w:rsidRPr="003D279D">
        <w:t xml:space="preserve"> 75</w:t>
      </w:r>
      <w:r w:rsidR="0079324A">
        <w:t>(</w:t>
      </w:r>
      <w:r>
        <w:t>299</w:t>
      </w:r>
      <w:r w:rsidR="0079324A">
        <w:t>)</w:t>
      </w:r>
      <w:r>
        <w:t>:</w:t>
      </w:r>
      <w:r w:rsidRPr="003D279D">
        <w:t>493</w:t>
      </w:r>
      <w:r>
        <w:t>-</w:t>
      </w:r>
      <w:r w:rsidRPr="003D279D">
        <w:t>517</w:t>
      </w:r>
      <w:r>
        <w:t>.</w:t>
      </w:r>
    </w:p>
    <w:p w14:paraId="2ED40E08" w14:textId="77777777" w:rsidR="009354E6" w:rsidRPr="004727E5" w:rsidRDefault="009354E6" w:rsidP="009127A6">
      <w:pPr>
        <w:pStyle w:val="references"/>
      </w:pPr>
      <w:r>
        <w:t>Bender, K.</w:t>
      </w:r>
      <w:r w:rsidRPr="00DC13A6">
        <w:t xml:space="preserve">A., </w:t>
      </w:r>
      <w:r>
        <w:t xml:space="preserve">S.M. </w:t>
      </w:r>
      <w:r w:rsidRPr="00DC13A6">
        <w:t xml:space="preserve">Donohue, </w:t>
      </w:r>
      <w:r>
        <w:t xml:space="preserve">and J.S. </w:t>
      </w:r>
      <w:r w:rsidRPr="00DC13A6">
        <w:t>Heywood</w:t>
      </w:r>
      <w:r>
        <w:t>. 2005</w:t>
      </w:r>
      <w:r w:rsidRPr="00DC13A6">
        <w:t>. Job satisfaction and gender segregation.</w:t>
      </w:r>
      <w:r>
        <w:t xml:space="preserve"> </w:t>
      </w:r>
      <w:r>
        <w:rPr>
          <w:i/>
          <w:iCs/>
        </w:rPr>
        <w:t>Oxford E</w:t>
      </w:r>
      <w:r w:rsidRPr="00DC13A6">
        <w:rPr>
          <w:i/>
          <w:iCs/>
        </w:rPr>
        <w:t xml:space="preserve">conomic </w:t>
      </w:r>
      <w:r>
        <w:rPr>
          <w:i/>
          <w:iCs/>
        </w:rPr>
        <w:t>P</w:t>
      </w:r>
      <w:r w:rsidRPr="00DC13A6">
        <w:rPr>
          <w:i/>
          <w:iCs/>
        </w:rPr>
        <w:t>apers</w:t>
      </w:r>
      <w:r>
        <w:t xml:space="preserve"> </w:t>
      </w:r>
      <w:r w:rsidRPr="00DC13A6">
        <w:rPr>
          <w:iCs/>
        </w:rPr>
        <w:t>57</w:t>
      </w:r>
      <w:r w:rsidR="0079324A">
        <w:rPr>
          <w:iCs/>
        </w:rPr>
        <w:t>(</w:t>
      </w:r>
      <w:r>
        <w:t>3</w:t>
      </w:r>
      <w:r w:rsidR="0079324A">
        <w:t>)</w:t>
      </w:r>
      <w:r>
        <w:t>:</w:t>
      </w:r>
      <w:r w:rsidRPr="00DC13A6">
        <w:t>479-496.</w:t>
      </w:r>
    </w:p>
    <w:p w14:paraId="182B27B1" w14:textId="77777777" w:rsidR="009354E6" w:rsidRPr="004727E5" w:rsidRDefault="009354E6" w:rsidP="009127A6">
      <w:pPr>
        <w:pStyle w:val="references"/>
        <w:rPr>
          <w:lang w:eastAsia="ja-JP"/>
        </w:rPr>
      </w:pPr>
      <w:r>
        <w:rPr>
          <w:lang w:eastAsia="ja-JP"/>
        </w:rPr>
        <w:t xml:space="preserve">Benz, M., and B.S. </w:t>
      </w:r>
      <w:r w:rsidRPr="004727E5">
        <w:rPr>
          <w:lang w:eastAsia="ja-JP"/>
        </w:rPr>
        <w:t xml:space="preserve">Frey. 2004. Being independent raises happiness at work. </w:t>
      </w:r>
      <w:r w:rsidRPr="00D87CFD">
        <w:rPr>
          <w:i/>
          <w:lang w:eastAsia="ja-JP"/>
        </w:rPr>
        <w:t>Swedish Economic Policy Review</w:t>
      </w:r>
      <w:r w:rsidRPr="004727E5">
        <w:rPr>
          <w:lang w:eastAsia="ja-JP"/>
        </w:rPr>
        <w:t xml:space="preserve"> 11</w:t>
      </w:r>
      <w:r w:rsidR="0079324A">
        <w:rPr>
          <w:lang w:eastAsia="ja-JP"/>
        </w:rPr>
        <w:t>(</w:t>
      </w:r>
      <w:r>
        <w:rPr>
          <w:lang w:eastAsia="ja-JP"/>
        </w:rPr>
        <w:t>2</w:t>
      </w:r>
      <w:r w:rsidR="0079324A">
        <w:t>)</w:t>
      </w:r>
      <w:r>
        <w:rPr>
          <w:lang w:eastAsia="ja-JP"/>
        </w:rPr>
        <w:t>:</w:t>
      </w:r>
      <w:r w:rsidRPr="004727E5">
        <w:rPr>
          <w:lang w:eastAsia="ja-JP"/>
        </w:rPr>
        <w:t>95-134.</w:t>
      </w:r>
    </w:p>
    <w:p w14:paraId="4A9E8286" w14:textId="77777777" w:rsidR="009354E6" w:rsidRDefault="009354E6" w:rsidP="009127A6">
      <w:pPr>
        <w:pStyle w:val="references"/>
      </w:pPr>
      <w:r w:rsidRPr="004727E5">
        <w:t xml:space="preserve">Benz, M., </w:t>
      </w:r>
      <w:r>
        <w:t xml:space="preserve">and B.S. </w:t>
      </w:r>
      <w:r w:rsidRPr="004727E5">
        <w:t xml:space="preserve">Frey. 2008. Being independent is a great thing: Subjective evaluations of self-employment and hierarchy. </w:t>
      </w:r>
      <w:r w:rsidRPr="00C32E47">
        <w:rPr>
          <w:i/>
        </w:rPr>
        <w:t>Economica</w:t>
      </w:r>
      <w:r w:rsidRPr="004727E5">
        <w:t xml:space="preserve"> 75</w:t>
      </w:r>
      <w:r w:rsidR="0079324A">
        <w:t>(</w:t>
      </w:r>
      <w:r>
        <w:t>298</w:t>
      </w:r>
      <w:r w:rsidR="0079324A">
        <w:t>)</w:t>
      </w:r>
      <w:r>
        <w:t>:</w:t>
      </w:r>
      <w:r w:rsidRPr="004727E5">
        <w:t>362-383.</w:t>
      </w:r>
    </w:p>
    <w:p w14:paraId="3E02249F" w14:textId="77777777" w:rsidR="009354E6" w:rsidRPr="004727E5" w:rsidRDefault="009354E6" w:rsidP="009127A6">
      <w:pPr>
        <w:pStyle w:val="references"/>
      </w:pPr>
      <w:r>
        <w:t>Bianchi, M. 2012</w:t>
      </w:r>
      <w:r w:rsidRPr="00F248BC">
        <w:t xml:space="preserve">. Financial development, entrepreneurship, and job satisfaction. </w:t>
      </w:r>
      <w:r w:rsidRPr="00C32E47">
        <w:rPr>
          <w:i/>
        </w:rPr>
        <w:t>Review of Economics and Statistics</w:t>
      </w:r>
      <w:r w:rsidRPr="00F248BC">
        <w:t xml:space="preserve"> 94</w:t>
      </w:r>
      <w:r w:rsidR="0079324A">
        <w:t>(</w:t>
      </w:r>
      <w:r w:rsidRPr="00F248BC">
        <w:t>1</w:t>
      </w:r>
      <w:r w:rsidR="0079324A">
        <w:t>)</w:t>
      </w:r>
      <w:r>
        <w:t>:</w:t>
      </w:r>
      <w:r w:rsidRPr="00F248BC">
        <w:t>273-286.</w:t>
      </w:r>
    </w:p>
    <w:p w14:paraId="7343CEB6" w14:textId="77777777" w:rsidR="009354E6" w:rsidRDefault="009354E6" w:rsidP="009127A6">
      <w:pPr>
        <w:pStyle w:val="references"/>
      </w:pPr>
      <w:r w:rsidRPr="004727E5">
        <w:t xml:space="preserve">Binder, M., </w:t>
      </w:r>
      <w:r>
        <w:t xml:space="preserve">and A. </w:t>
      </w:r>
      <w:r w:rsidRPr="004727E5">
        <w:t>Coad</w:t>
      </w:r>
      <w:r>
        <w:t>.</w:t>
      </w:r>
      <w:r w:rsidRPr="004727E5">
        <w:t xml:space="preserve"> 2013. Life satisfaction and self-employment: A matching approach. </w:t>
      </w:r>
      <w:r w:rsidRPr="00E940D6">
        <w:rPr>
          <w:i/>
        </w:rPr>
        <w:t>Small Business Economics</w:t>
      </w:r>
      <w:r w:rsidRPr="00C43719">
        <w:t xml:space="preserve"> </w:t>
      </w:r>
      <w:r w:rsidRPr="004727E5">
        <w:t>40</w:t>
      </w:r>
      <w:r w:rsidR="0079324A">
        <w:t>(</w:t>
      </w:r>
      <w:r>
        <w:t>4</w:t>
      </w:r>
      <w:r w:rsidR="0079324A">
        <w:t>)</w:t>
      </w:r>
      <w:r>
        <w:t>:</w:t>
      </w:r>
      <w:r w:rsidRPr="004727E5">
        <w:t>1009-1033.</w:t>
      </w:r>
    </w:p>
    <w:p w14:paraId="54965EE9" w14:textId="08180D06" w:rsidR="003614F8" w:rsidRDefault="003614F8" w:rsidP="003614F8">
      <w:pPr>
        <w:pStyle w:val="references"/>
      </w:pPr>
      <w:r w:rsidRPr="004F4BDF">
        <w:t xml:space="preserve">Binder, M., </w:t>
      </w:r>
      <w:r>
        <w:t xml:space="preserve">and A. </w:t>
      </w:r>
      <w:r w:rsidRPr="004727E5">
        <w:t>Coad</w:t>
      </w:r>
      <w:r w:rsidRPr="004F4BDF">
        <w:t xml:space="preserve">. </w:t>
      </w:r>
      <w:r>
        <w:t xml:space="preserve">2015. </w:t>
      </w:r>
      <w:r w:rsidRPr="004F4BDF">
        <w:t>Heterogeneity in the relationship between unemploym</w:t>
      </w:r>
      <w:r>
        <w:t>ent and subjective well-being: A</w:t>
      </w:r>
      <w:r w:rsidRPr="004F4BDF">
        <w:t xml:space="preserve"> quantile approach. </w:t>
      </w:r>
      <w:r w:rsidRPr="004F4BDF">
        <w:rPr>
          <w:i/>
        </w:rPr>
        <w:t>Economica</w:t>
      </w:r>
      <w:r>
        <w:t xml:space="preserve"> </w:t>
      </w:r>
      <w:r w:rsidRPr="003614F8">
        <w:t>82</w:t>
      </w:r>
      <w:r>
        <w:t>(328):</w:t>
      </w:r>
      <w:r w:rsidRPr="003614F8">
        <w:t>865–891</w:t>
      </w:r>
      <w:r>
        <w:t>.</w:t>
      </w:r>
    </w:p>
    <w:p w14:paraId="1D33D3F0" w14:textId="748A8354" w:rsidR="003614F8" w:rsidRPr="00CB5CD5" w:rsidRDefault="003614F8" w:rsidP="003614F8">
      <w:pPr>
        <w:pStyle w:val="references"/>
      </w:pPr>
      <w:r w:rsidRPr="003614F8">
        <w:t xml:space="preserve">Binder, M., </w:t>
      </w:r>
      <w:r>
        <w:t>and</w:t>
      </w:r>
      <w:r w:rsidRPr="003614F8">
        <w:t xml:space="preserve"> </w:t>
      </w:r>
      <w:r>
        <w:t>A. Coad</w:t>
      </w:r>
      <w:r w:rsidRPr="003614F8">
        <w:t>. 2016</w:t>
      </w:r>
      <w:r w:rsidRPr="00CB5CD5">
        <w:t>. How satisfied are the self-employed? A life domain view. </w:t>
      </w:r>
      <w:r w:rsidRPr="00CB5CD5">
        <w:rPr>
          <w:i/>
          <w:iCs/>
        </w:rPr>
        <w:t>Journal of Happiness Studies</w:t>
      </w:r>
      <w:r w:rsidRPr="00CB5CD5">
        <w:t>, </w:t>
      </w:r>
      <w:r w:rsidRPr="00CB5CD5">
        <w:rPr>
          <w:i/>
          <w:iCs/>
        </w:rPr>
        <w:t>17</w:t>
      </w:r>
      <w:r w:rsidRPr="00CB5CD5">
        <w:t>(4), 1409-1433.</w:t>
      </w:r>
    </w:p>
    <w:p w14:paraId="10DC06F7" w14:textId="77777777" w:rsidR="009354E6" w:rsidRPr="004727E5" w:rsidRDefault="009354E6" w:rsidP="009127A6">
      <w:pPr>
        <w:pStyle w:val="references"/>
      </w:pPr>
      <w:r w:rsidRPr="004727E5">
        <w:t>Blanchflower, D.G. 2000. Se</w:t>
      </w:r>
      <w:r>
        <w:t>lf-employment in OECD countries.</w:t>
      </w:r>
      <w:r w:rsidRPr="004727E5">
        <w:t xml:space="preserve"> </w:t>
      </w:r>
      <w:r w:rsidRPr="00E940D6">
        <w:rPr>
          <w:i/>
        </w:rPr>
        <w:t>Labour Economics</w:t>
      </w:r>
      <w:r w:rsidRPr="004727E5">
        <w:t xml:space="preserve"> 7</w:t>
      </w:r>
      <w:r w:rsidR="0079324A">
        <w:t>(</w:t>
      </w:r>
      <w:r>
        <w:t>5</w:t>
      </w:r>
      <w:r w:rsidR="0079324A">
        <w:t>)</w:t>
      </w:r>
      <w:r>
        <w:t>:</w:t>
      </w:r>
      <w:r w:rsidRPr="004727E5">
        <w:t>471-505.</w:t>
      </w:r>
    </w:p>
    <w:p w14:paraId="07235569" w14:textId="77777777" w:rsidR="009354E6" w:rsidRDefault="009354E6" w:rsidP="009127A6">
      <w:pPr>
        <w:pStyle w:val="references"/>
      </w:pPr>
      <w:r w:rsidRPr="004727E5">
        <w:t xml:space="preserve">Blanchflower, D.G., </w:t>
      </w:r>
      <w:r>
        <w:t>and A.J. Oswald</w:t>
      </w:r>
      <w:r w:rsidRPr="004727E5">
        <w:t xml:space="preserve">. 1998. What makes an entrepreneur? </w:t>
      </w:r>
      <w:r w:rsidRPr="00D87CFD">
        <w:rPr>
          <w:i/>
        </w:rPr>
        <w:t>Journal of Labor Economics</w:t>
      </w:r>
      <w:r w:rsidRPr="004727E5">
        <w:t xml:space="preserve"> 16</w:t>
      </w:r>
      <w:r w:rsidR="0079324A">
        <w:t>(</w:t>
      </w:r>
      <w:r>
        <w:t>1</w:t>
      </w:r>
      <w:r w:rsidR="0079324A">
        <w:t>)</w:t>
      </w:r>
      <w:r>
        <w:t>:</w:t>
      </w:r>
      <w:r w:rsidRPr="004727E5">
        <w:t>26-60.</w:t>
      </w:r>
    </w:p>
    <w:p w14:paraId="465B0D7D" w14:textId="77777777" w:rsidR="009354E6" w:rsidRDefault="009354E6" w:rsidP="009127A6">
      <w:pPr>
        <w:pStyle w:val="references"/>
        <w:rPr>
          <w:lang w:eastAsia="ja-JP"/>
        </w:rPr>
      </w:pPr>
      <w:r>
        <w:rPr>
          <w:lang w:eastAsia="ja-JP"/>
        </w:rPr>
        <w:t xml:space="preserve">Boden, R.J. 1999. Flexible working hours, family responsibilities, and female self-employment. </w:t>
      </w:r>
      <w:r w:rsidRPr="001E3FE3">
        <w:rPr>
          <w:i/>
          <w:lang w:eastAsia="ja-JP"/>
        </w:rPr>
        <w:t>American Journal of Economics and Sociology</w:t>
      </w:r>
      <w:r>
        <w:rPr>
          <w:lang w:eastAsia="ja-JP"/>
        </w:rPr>
        <w:t xml:space="preserve"> 58</w:t>
      </w:r>
      <w:r w:rsidR="0079324A">
        <w:rPr>
          <w:lang w:eastAsia="ja-JP"/>
        </w:rPr>
        <w:t>(</w:t>
      </w:r>
      <w:r>
        <w:rPr>
          <w:lang w:eastAsia="ja-JP"/>
        </w:rPr>
        <w:t>1</w:t>
      </w:r>
      <w:r w:rsidR="0079324A">
        <w:t>)</w:t>
      </w:r>
      <w:r>
        <w:rPr>
          <w:lang w:eastAsia="ja-JP"/>
        </w:rPr>
        <w:t>:71-83.</w:t>
      </w:r>
    </w:p>
    <w:p w14:paraId="2E214D0D" w14:textId="77777777" w:rsidR="009354E6" w:rsidRDefault="009354E6" w:rsidP="009127A6">
      <w:pPr>
        <w:pStyle w:val="references"/>
        <w:rPr>
          <w:lang w:eastAsia="ja-JP"/>
        </w:rPr>
      </w:pPr>
      <w:r w:rsidRPr="00BD0AC1">
        <w:rPr>
          <w:lang w:eastAsia="ja-JP"/>
        </w:rPr>
        <w:t>Borjas</w:t>
      </w:r>
      <w:r>
        <w:rPr>
          <w:lang w:eastAsia="ja-JP"/>
        </w:rPr>
        <w:t>, G. J. 1979</w:t>
      </w:r>
      <w:r w:rsidRPr="00BD0AC1">
        <w:rPr>
          <w:lang w:eastAsia="ja-JP"/>
        </w:rPr>
        <w:t xml:space="preserve">. Job satisfaction, wages, and unions. </w:t>
      </w:r>
      <w:r w:rsidRPr="001E3FE3">
        <w:rPr>
          <w:i/>
          <w:lang w:eastAsia="ja-JP"/>
        </w:rPr>
        <w:t>Journal of Human Resources</w:t>
      </w:r>
      <w:r>
        <w:rPr>
          <w:lang w:eastAsia="ja-JP"/>
        </w:rPr>
        <w:t xml:space="preserve"> 14</w:t>
      </w:r>
      <w:r w:rsidR="0079324A">
        <w:rPr>
          <w:lang w:eastAsia="ja-JP"/>
        </w:rPr>
        <w:t>(</w:t>
      </w:r>
      <w:r>
        <w:rPr>
          <w:lang w:eastAsia="ja-JP"/>
        </w:rPr>
        <w:t>1</w:t>
      </w:r>
      <w:r w:rsidR="0079324A">
        <w:t>)</w:t>
      </w:r>
      <w:r>
        <w:rPr>
          <w:lang w:eastAsia="ja-JP"/>
        </w:rPr>
        <w:t>:</w:t>
      </w:r>
      <w:r w:rsidRPr="00BD0AC1">
        <w:rPr>
          <w:lang w:eastAsia="ja-JP"/>
        </w:rPr>
        <w:t>21-40.</w:t>
      </w:r>
    </w:p>
    <w:p w14:paraId="72533F91" w14:textId="6BC384EE" w:rsidR="00417461" w:rsidRDefault="00417461" w:rsidP="00417461">
      <w:pPr>
        <w:pStyle w:val="references"/>
        <w:rPr>
          <w:lang w:eastAsia="ja-JP"/>
        </w:rPr>
      </w:pPr>
      <w:r w:rsidRPr="00417461">
        <w:rPr>
          <w:lang w:eastAsia="ja-JP"/>
        </w:rPr>
        <w:t>Borjas, G. J. 2016. </w:t>
      </w:r>
      <w:r w:rsidRPr="00417461">
        <w:rPr>
          <w:i/>
          <w:iCs/>
          <w:lang w:eastAsia="ja-JP"/>
        </w:rPr>
        <w:t>Labor economics</w:t>
      </w:r>
      <w:r w:rsidRPr="00417461">
        <w:rPr>
          <w:lang w:eastAsia="ja-JP"/>
        </w:rPr>
        <w:t> </w:t>
      </w:r>
      <w:r>
        <w:rPr>
          <w:lang w:eastAsia="ja-JP"/>
        </w:rPr>
        <w:t>(7</w:t>
      </w:r>
      <w:r w:rsidRPr="00417461">
        <w:rPr>
          <w:vertAlign w:val="superscript"/>
          <w:lang w:eastAsia="ja-JP"/>
        </w:rPr>
        <w:t>th</w:t>
      </w:r>
      <w:r>
        <w:rPr>
          <w:lang w:eastAsia="ja-JP"/>
        </w:rPr>
        <w:t xml:space="preserve"> edition</w:t>
      </w:r>
      <w:r w:rsidRPr="00417461">
        <w:rPr>
          <w:lang w:eastAsia="ja-JP"/>
        </w:rPr>
        <w:t>). Boston, MA: McGraw-Hill.</w:t>
      </w:r>
    </w:p>
    <w:p w14:paraId="4E95C0FE" w14:textId="77777777" w:rsidR="009354E6" w:rsidRDefault="009354E6" w:rsidP="009127A6">
      <w:pPr>
        <w:pStyle w:val="references"/>
      </w:pPr>
      <w:r w:rsidRPr="004727E5">
        <w:t xml:space="preserve">Boswell, W. R., </w:t>
      </w:r>
      <w:r>
        <w:t xml:space="preserve">and J.B. </w:t>
      </w:r>
      <w:r w:rsidRPr="004727E5">
        <w:t>Olson-Buchanan.</w:t>
      </w:r>
      <w:r>
        <w:t xml:space="preserve"> </w:t>
      </w:r>
      <w:r w:rsidRPr="004727E5">
        <w:t xml:space="preserve">2007. The use of communication technologies after hours: The role of work attitudes and work-life conflict. </w:t>
      </w:r>
      <w:r w:rsidRPr="00CA4D03">
        <w:rPr>
          <w:i/>
        </w:rPr>
        <w:t>Journal of Management</w:t>
      </w:r>
      <w:r w:rsidRPr="004727E5">
        <w:t xml:space="preserve"> 33</w:t>
      </w:r>
      <w:r w:rsidR="0079324A">
        <w:t>(</w:t>
      </w:r>
      <w:r>
        <w:t>4</w:t>
      </w:r>
      <w:r w:rsidR="0079324A">
        <w:t>)</w:t>
      </w:r>
      <w:r>
        <w:t>:</w:t>
      </w:r>
      <w:r w:rsidRPr="004727E5">
        <w:t>592-610.</w:t>
      </w:r>
    </w:p>
    <w:p w14:paraId="77BECD0F" w14:textId="42B0871A" w:rsidR="000A488B" w:rsidRDefault="000A488B" w:rsidP="009127A6">
      <w:pPr>
        <w:pStyle w:val="references"/>
      </w:pPr>
      <w:r w:rsidRPr="000A488B">
        <w:t xml:space="preserve">Brown, S., &amp; Gray, D. (2016). Household Finances and Well-Being in Australia: An Empirical Analysis of Comparison Effects. </w:t>
      </w:r>
      <w:r w:rsidRPr="00CB5CD5">
        <w:rPr>
          <w:i/>
        </w:rPr>
        <w:t>Journal of Economic Psychology</w:t>
      </w:r>
      <w:r w:rsidRPr="000A488B">
        <w:t xml:space="preserve"> 53</w:t>
      </w:r>
      <w:r w:rsidR="00EC2FF0">
        <w:t>:</w:t>
      </w:r>
      <w:r w:rsidRPr="000A488B">
        <w:t>17-36.</w:t>
      </w:r>
    </w:p>
    <w:p w14:paraId="4A2DA31B" w14:textId="3D96E5CC" w:rsidR="00424278" w:rsidRPr="004727E5" w:rsidRDefault="00424278" w:rsidP="009127A6">
      <w:pPr>
        <w:pStyle w:val="references"/>
      </w:pPr>
      <w:r w:rsidRPr="00A7519F">
        <w:t xml:space="preserve">Caliendo, M., Fossen, F., &amp; Kritikos, A. (2012). </w:t>
      </w:r>
      <w:r w:rsidRPr="00424278">
        <w:t>Trust, positive reciprocity, and negative reciprocity: Do these traits i</w:t>
      </w:r>
      <w:r>
        <w:t>mpact entrepreneurial dynamics?</w:t>
      </w:r>
      <w:r w:rsidRPr="00424278">
        <w:t xml:space="preserve"> Journal of Economic Psychology, 33(2), 394-409.</w:t>
      </w:r>
    </w:p>
    <w:p w14:paraId="62199EDF" w14:textId="77777777" w:rsidR="009354E6" w:rsidRDefault="009354E6" w:rsidP="009127A6">
      <w:pPr>
        <w:pStyle w:val="references"/>
        <w:rPr>
          <w:lang w:eastAsia="ja-JP"/>
        </w:rPr>
      </w:pPr>
      <w:r w:rsidRPr="00A23EB3">
        <w:rPr>
          <w:lang w:eastAsia="ja-JP"/>
        </w:rPr>
        <w:t>Carr, D. 1996. Two p</w:t>
      </w:r>
      <w:r>
        <w:rPr>
          <w:lang w:eastAsia="ja-JP"/>
        </w:rPr>
        <w:t>aths to self-employment?: Women’s and men’</w:t>
      </w:r>
      <w:r w:rsidRPr="00A23EB3">
        <w:rPr>
          <w:lang w:eastAsia="ja-JP"/>
        </w:rPr>
        <w:t xml:space="preserve">s self-employment in the United States, 1980. </w:t>
      </w:r>
      <w:r w:rsidRPr="001E3FE3">
        <w:rPr>
          <w:i/>
          <w:lang w:eastAsia="ja-JP"/>
        </w:rPr>
        <w:t>Work and Occupations</w:t>
      </w:r>
      <w:r w:rsidRPr="00A23EB3">
        <w:rPr>
          <w:lang w:eastAsia="ja-JP"/>
        </w:rPr>
        <w:t xml:space="preserve"> 23</w:t>
      </w:r>
      <w:r w:rsidR="0079324A">
        <w:rPr>
          <w:lang w:eastAsia="ja-JP"/>
        </w:rPr>
        <w:t>(</w:t>
      </w:r>
      <w:r>
        <w:rPr>
          <w:lang w:eastAsia="ja-JP"/>
        </w:rPr>
        <w:t>1</w:t>
      </w:r>
      <w:r w:rsidR="0079324A">
        <w:t>)</w:t>
      </w:r>
      <w:r>
        <w:rPr>
          <w:lang w:eastAsia="ja-JP"/>
        </w:rPr>
        <w:t>:</w:t>
      </w:r>
      <w:r w:rsidRPr="00A23EB3">
        <w:rPr>
          <w:lang w:eastAsia="ja-JP"/>
        </w:rPr>
        <w:t>26-53.</w:t>
      </w:r>
    </w:p>
    <w:p w14:paraId="0BF0BF9C" w14:textId="77777777" w:rsidR="009354E6" w:rsidRDefault="009354E6" w:rsidP="009127A6">
      <w:pPr>
        <w:pStyle w:val="references"/>
      </w:pPr>
      <w:r>
        <w:t xml:space="preserve">Carrasco, R., and M. Ejrnæs. 2012. Labor market conditions and self-employment: a Denmark-Spain comparison. </w:t>
      </w:r>
      <w:r w:rsidRPr="001E3FE3">
        <w:rPr>
          <w:i/>
        </w:rPr>
        <w:t>IZA Journal of Labor Policy</w:t>
      </w:r>
      <w:r>
        <w:t xml:space="preserve"> 1</w:t>
      </w:r>
      <w:r w:rsidR="0079324A">
        <w:t>(</w:t>
      </w:r>
      <w:r>
        <w:t>1</w:t>
      </w:r>
      <w:r w:rsidR="0079324A">
        <w:t>)</w:t>
      </w:r>
      <w:r>
        <w:t>:1-</w:t>
      </w:r>
      <w:r w:rsidRPr="0048267F">
        <w:t>13</w:t>
      </w:r>
      <w:r>
        <w:t>.</w:t>
      </w:r>
    </w:p>
    <w:p w14:paraId="2DF37B0C" w14:textId="77777777" w:rsidR="009354E6" w:rsidRPr="000C77BB" w:rsidRDefault="009354E6" w:rsidP="009127A6">
      <w:pPr>
        <w:pStyle w:val="references"/>
        <w:rPr>
          <w:lang w:val="nl-NL"/>
        </w:rPr>
      </w:pPr>
      <w:r>
        <w:t xml:space="preserve">Carree M.A., and A. R. Thurik. 2010. The impact of entrepreneurship on economic growth. In </w:t>
      </w:r>
      <w:r w:rsidRPr="00C1786F">
        <w:rPr>
          <w:i/>
        </w:rPr>
        <w:t>Handbook of entrepreneurship research</w:t>
      </w:r>
      <w:r>
        <w:t xml:space="preserve">, eds. </w:t>
      </w:r>
      <w:r w:rsidRPr="00410CD5">
        <w:rPr>
          <w:lang w:val="nl-NL"/>
        </w:rPr>
        <w:t xml:space="preserve">D. B. Audretsch and Z. J. Acs. </w:t>
      </w:r>
      <w:r w:rsidRPr="000C77BB">
        <w:rPr>
          <w:lang w:val="nl-NL"/>
        </w:rPr>
        <w:t>Berlin, Heidelberg: Springer Verlag.</w:t>
      </w:r>
    </w:p>
    <w:p w14:paraId="19CF0C32" w14:textId="4F96B84B" w:rsidR="00010499" w:rsidRPr="000C77BB" w:rsidRDefault="00010499" w:rsidP="00010499">
      <w:pPr>
        <w:pStyle w:val="references"/>
        <w:rPr>
          <w:lang w:eastAsia="ja-JP"/>
        </w:rPr>
      </w:pPr>
      <w:r w:rsidRPr="00410CD5">
        <w:rPr>
          <w:lang w:eastAsia="ja-JP"/>
        </w:rPr>
        <w:t xml:space="preserve">Cheung, F., and R. E. Lucas. </w:t>
      </w:r>
      <w:r w:rsidRPr="00010499">
        <w:rPr>
          <w:lang w:eastAsia="ja-JP"/>
        </w:rPr>
        <w:t xml:space="preserve">2014. Assessing the validity of single-item life satisfaction measures: results from three large samples. </w:t>
      </w:r>
      <w:r w:rsidRPr="000C77BB">
        <w:rPr>
          <w:i/>
          <w:iCs/>
          <w:lang w:eastAsia="ja-JP"/>
        </w:rPr>
        <w:t>Quality of Life Research</w:t>
      </w:r>
      <w:r w:rsidRPr="000C77BB">
        <w:rPr>
          <w:lang w:eastAsia="ja-JP"/>
        </w:rPr>
        <w:t>, 23(10), 2809-2818.</w:t>
      </w:r>
    </w:p>
    <w:p w14:paraId="70C437C0" w14:textId="77777777" w:rsidR="009354E6" w:rsidRPr="00A23EB3" w:rsidRDefault="009354E6" w:rsidP="009127A6">
      <w:pPr>
        <w:pStyle w:val="references"/>
        <w:rPr>
          <w:lang w:eastAsia="ja-JP"/>
        </w:rPr>
      </w:pPr>
      <w:r>
        <w:rPr>
          <w:lang w:eastAsia="ja-JP"/>
        </w:rPr>
        <w:t>Clark, A. E. 1997</w:t>
      </w:r>
      <w:r w:rsidRPr="00C47CD2">
        <w:rPr>
          <w:lang w:eastAsia="ja-JP"/>
        </w:rPr>
        <w:t xml:space="preserve">. Job satisfaction and gender: </w:t>
      </w:r>
      <w:r>
        <w:rPr>
          <w:lang w:eastAsia="ja-JP"/>
        </w:rPr>
        <w:t>why are women so happy at work?</w:t>
      </w:r>
      <w:r w:rsidRPr="00C47CD2">
        <w:rPr>
          <w:lang w:eastAsia="ja-JP"/>
        </w:rPr>
        <w:t xml:space="preserve"> </w:t>
      </w:r>
      <w:r w:rsidRPr="001E3FE3">
        <w:rPr>
          <w:i/>
          <w:lang w:eastAsia="ja-JP"/>
        </w:rPr>
        <w:t>Labour Economics</w:t>
      </w:r>
      <w:r>
        <w:rPr>
          <w:lang w:eastAsia="ja-JP"/>
        </w:rPr>
        <w:t xml:space="preserve"> 4</w:t>
      </w:r>
      <w:r w:rsidR="0079324A">
        <w:rPr>
          <w:lang w:eastAsia="ja-JP"/>
        </w:rPr>
        <w:t>(</w:t>
      </w:r>
      <w:r>
        <w:rPr>
          <w:lang w:eastAsia="ja-JP"/>
        </w:rPr>
        <w:t>4</w:t>
      </w:r>
      <w:r w:rsidR="0079324A">
        <w:t>)</w:t>
      </w:r>
      <w:r>
        <w:rPr>
          <w:lang w:eastAsia="ja-JP"/>
        </w:rPr>
        <w:t>:</w:t>
      </w:r>
      <w:r w:rsidRPr="00C47CD2">
        <w:rPr>
          <w:lang w:eastAsia="ja-JP"/>
        </w:rPr>
        <w:t>341-372.</w:t>
      </w:r>
    </w:p>
    <w:p w14:paraId="7356553A" w14:textId="5E90F5AA" w:rsidR="00A1340B" w:rsidRDefault="009354E6" w:rsidP="009127A6">
      <w:pPr>
        <w:pStyle w:val="references"/>
      </w:pPr>
      <w:r w:rsidRPr="004727E5">
        <w:t>Clark, A.</w:t>
      </w:r>
      <w:r>
        <w:t xml:space="preserve"> </w:t>
      </w:r>
      <w:r w:rsidRPr="004727E5">
        <w:t xml:space="preserve">E., </w:t>
      </w:r>
      <w:r>
        <w:t xml:space="preserve">E. </w:t>
      </w:r>
      <w:r w:rsidRPr="004727E5">
        <w:t xml:space="preserve">Diener, </w:t>
      </w:r>
      <w:r>
        <w:t xml:space="preserve">Y. </w:t>
      </w:r>
      <w:r w:rsidRPr="004727E5">
        <w:t xml:space="preserve">Georgellis, </w:t>
      </w:r>
      <w:r>
        <w:t>and R. E. L</w:t>
      </w:r>
      <w:r w:rsidRPr="004727E5">
        <w:t>ucas. 2008. Lags a</w:t>
      </w:r>
      <w:r>
        <w:t>nd leads in life satisfaction: A</w:t>
      </w:r>
      <w:r w:rsidRPr="004727E5">
        <w:t xml:space="preserve"> test of the baseline hypothesis. </w:t>
      </w:r>
      <w:r w:rsidRPr="00D87CFD">
        <w:rPr>
          <w:i/>
        </w:rPr>
        <w:t>The Economic Journal</w:t>
      </w:r>
      <w:r w:rsidRPr="004727E5">
        <w:t xml:space="preserve"> 118</w:t>
      </w:r>
      <w:r w:rsidR="0079324A">
        <w:t>(</w:t>
      </w:r>
      <w:r>
        <w:t>529</w:t>
      </w:r>
      <w:r w:rsidR="0079324A">
        <w:t>)</w:t>
      </w:r>
      <w:r>
        <w:t>:</w:t>
      </w:r>
      <w:r w:rsidRPr="004727E5">
        <w:t>F222-F243.</w:t>
      </w:r>
    </w:p>
    <w:p w14:paraId="78212C35" w14:textId="77777777" w:rsidR="009354E6" w:rsidRDefault="009354E6" w:rsidP="00A1340B">
      <w:pPr>
        <w:pStyle w:val="references"/>
      </w:pPr>
      <w:r>
        <w:t>Cooper, D.P. 2001.</w:t>
      </w:r>
      <w:r w:rsidRPr="00C71BC7">
        <w:t xml:space="preserve"> </w:t>
      </w:r>
      <w:r>
        <w:t xml:space="preserve">Innovation and reciprocal externalities: information transmission via job mobility. </w:t>
      </w:r>
      <w:r w:rsidRPr="00A1340B">
        <w:rPr>
          <w:i/>
        </w:rPr>
        <w:t xml:space="preserve">Journal of </w:t>
      </w:r>
      <w:r w:rsidRPr="00E31714">
        <w:rPr>
          <w:i/>
        </w:rPr>
        <w:t>Economic Behavior &amp; Organization</w:t>
      </w:r>
      <w:r>
        <w:t xml:space="preserve"> 45</w:t>
      </w:r>
      <w:r w:rsidR="0079324A">
        <w:t>(</w:t>
      </w:r>
      <w:r>
        <w:t>4</w:t>
      </w:r>
      <w:r w:rsidR="0079324A">
        <w:t>)</w:t>
      </w:r>
      <w:r>
        <w:t>:403-425.</w:t>
      </w:r>
    </w:p>
    <w:p w14:paraId="2BA9E344" w14:textId="77777777" w:rsidR="004812B1" w:rsidRDefault="004812B1" w:rsidP="009127A6">
      <w:pPr>
        <w:pStyle w:val="references"/>
      </w:pPr>
      <w:r>
        <w:t>D’</w:t>
      </w:r>
      <w:r w:rsidRPr="004812B1">
        <w:t xml:space="preserve">Ambrosio, C., </w:t>
      </w:r>
      <w:r>
        <w:t xml:space="preserve">and J. R. </w:t>
      </w:r>
      <w:r w:rsidRPr="004812B1">
        <w:t>F</w:t>
      </w:r>
      <w:r>
        <w:t>rick. 2012</w:t>
      </w:r>
      <w:r w:rsidRPr="004812B1">
        <w:t xml:space="preserve">. Individual wellbeing in a dynamic perspective. </w:t>
      </w:r>
      <w:r w:rsidRPr="004812B1">
        <w:rPr>
          <w:i/>
        </w:rPr>
        <w:t>Economica</w:t>
      </w:r>
      <w:r w:rsidRPr="004812B1">
        <w:t>, 79</w:t>
      </w:r>
      <w:r w:rsidR="0079324A">
        <w:t>(</w:t>
      </w:r>
      <w:r>
        <w:t>314</w:t>
      </w:r>
      <w:r w:rsidR="0079324A">
        <w:t>)</w:t>
      </w:r>
      <w:r>
        <w:t>:</w:t>
      </w:r>
      <w:r w:rsidRPr="004812B1">
        <w:t>284-302.</w:t>
      </w:r>
    </w:p>
    <w:p w14:paraId="2F8084D7" w14:textId="77777777" w:rsidR="009354E6" w:rsidRPr="000F2511" w:rsidRDefault="009354E6" w:rsidP="009127A6">
      <w:pPr>
        <w:pStyle w:val="references"/>
      </w:pPr>
      <w:r w:rsidRPr="000F2511">
        <w:t xml:space="preserve">Das, M., </w:t>
      </w:r>
      <w:r>
        <w:t>and A. V</w:t>
      </w:r>
      <w:r w:rsidRPr="000F2511">
        <w:t xml:space="preserve">an Soest. 1999. A panel data model for subjective information on household income growth. </w:t>
      </w:r>
      <w:r w:rsidRPr="000F2511">
        <w:rPr>
          <w:i/>
        </w:rPr>
        <w:t>Journal of Economic Behavior &amp; Organization</w:t>
      </w:r>
      <w:r w:rsidRPr="000F2511">
        <w:t xml:space="preserve"> 40</w:t>
      </w:r>
      <w:r w:rsidR="0079324A">
        <w:t>(</w:t>
      </w:r>
      <w:r w:rsidRPr="000F2511">
        <w:t>4</w:t>
      </w:r>
      <w:r w:rsidR="0079324A">
        <w:t>)</w:t>
      </w:r>
      <w:r>
        <w:t>:</w:t>
      </w:r>
      <w:r w:rsidRPr="000F2511">
        <w:t>409-426.</w:t>
      </w:r>
    </w:p>
    <w:p w14:paraId="7074FD7A" w14:textId="77777777" w:rsidR="009354E6" w:rsidRPr="004727E5" w:rsidRDefault="009354E6" w:rsidP="009127A6">
      <w:pPr>
        <w:pStyle w:val="references"/>
      </w:pPr>
      <w:r w:rsidRPr="00217D4C">
        <w:t xml:space="preserve">De Wit, G., and J. De Kok. 2014. </w:t>
      </w:r>
      <w:r w:rsidRPr="004727E5">
        <w:t xml:space="preserve">Do small businesses create more jobs? New evidence for Europe. </w:t>
      </w:r>
      <w:r w:rsidRPr="00CA4D03">
        <w:rPr>
          <w:i/>
        </w:rPr>
        <w:t>Small Business Economics</w:t>
      </w:r>
      <w:r w:rsidRPr="004727E5">
        <w:t xml:space="preserve"> 42</w:t>
      </w:r>
      <w:r w:rsidR="0079324A">
        <w:t>(</w:t>
      </w:r>
      <w:r>
        <w:t>2</w:t>
      </w:r>
      <w:r w:rsidR="0079324A">
        <w:t>)</w:t>
      </w:r>
      <w:r>
        <w:t>:</w:t>
      </w:r>
      <w:r w:rsidRPr="004727E5">
        <w:t>283-295.</w:t>
      </w:r>
    </w:p>
    <w:p w14:paraId="532D1533" w14:textId="77777777" w:rsidR="009354E6" w:rsidRDefault="009354E6" w:rsidP="009127A6">
      <w:pPr>
        <w:pStyle w:val="references"/>
      </w:pPr>
      <w:r w:rsidRPr="00287950">
        <w:t>Demou</w:t>
      </w:r>
      <w:r>
        <w:t>ssis, M., and N. Giannakopoulos. 2008</w:t>
      </w:r>
      <w:r w:rsidRPr="00287950">
        <w:t>. Ana</w:t>
      </w:r>
      <w:r>
        <w:t>lysis of domain satisfactions: E</w:t>
      </w:r>
      <w:r w:rsidRPr="00287950">
        <w:t xml:space="preserve">vidence from a panel of Greek women. </w:t>
      </w:r>
      <w:r w:rsidRPr="001E3FE3">
        <w:rPr>
          <w:i/>
        </w:rPr>
        <w:t>The Journal of Socio-Economics</w:t>
      </w:r>
      <w:r w:rsidRPr="00287950">
        <w:t xml:space="preserve"> 37</w:t>
      </w:r>
      <w:r w:rsidR="0079324A">
        <w:t>(</w:t>
      </w:r>
      <w:r w:rsidRPr="00287950">
        <w:t>4</w:t>
      </w:r>
      <w:r w:rsidR="0079324A">
        <w:t>)</w:t>
      </w:r>
      <w:r>
        <w:t>:</w:t>
      </w:r>
      <w:r w:rsidRPr="00287950">
        <w:t>1347-1362.</w:t>
      </w:r>
    </w:p>
    <w:p w14:paraId="03932451" w14:textId="77777777" w:rsidR="009354E6" w:rsidRDefault="009354E6" w:rsidP="009127A6">
      <w:pPr>
        <w:pStyle w:val="references"/>
        <w:rPr>
          <w:lang w:val="en-GB"/>
        </w:rPr>
      </w:pPr>
      <w:r>
        <w:t xml:space="preserve">DeNeve, K.M., and H. Cooper. 1998. The happy personality: A meta-analysis of 137 personality traits and subjective well-being. </w:t>
      </w:r>
      <w:r w:rsidRPr="001E3FE3">
        <w:rPr>
          <w:i/>
          <w:lang w:val="en-GB"/>
        </w:rPr>
        <w:t>Psychological Bulletin</w:t>
      </w:r>
      <w:r>
        <w:rPr>
          <w:lang w:val="en-GB"/>
        </w:rPr>
        <w:t xml:space="preserve"> 124:197-</w:t>
      </w:r>
      <w:r w:rsidRPr="00AC7697">
        <w:rPr>
          <w:lang w:val="en-GB"/>
        </w:rPr>
        <w:t>229.</w:t>
      </w:r>
    </w:p>
    <w:p w14:paraId="4BC41212" w14:textId="400935E4" w:rsidR="00010499" w:rsidRPr="000C77BB" w:rsidRDefault="00010499" w:rsidP="00C56259">
      <w:pPr>
        <w:pStyle w:val="references"/>
      </w:pPr>
      <w:r w:rsidRPr="000C77BB">
        <w:t>Diener, E. D., Emmons, R. A.</w:t>
      </w:r>
      <w:r w:rsidRPr="00C56259">
        <w:t xml:space="preserve">, Larsen, R. J., &amp; Griffin, S. </w:t>
      </w:r>
      <w:r w:rsidRPr="00010499">
        <w:t xml:space="preserve">1985. The satisfaction with life scale. </w:t>
      </w:r>
      <w:r w:rsidRPr="000C77BB">
        <w:rPr>
          <w:i/>
          <w:iCs/>
        </w:rPr>
        <w:t>Journal of Personality Assessment</w:t>
      </w:r>
      <w:r w:rsidRPr="000C77BB">
        <w:t xml:space="preserve"> 49(1):71-75.</w:t>
      </w:r>
    </w:p>
    <w:p w14:paraId="3EE4E249" w14:textId="77777777" w:rsidR="009354E6" w:rsidRDefault="009354E6" w:rsidP="009127A6">
      <w:pPr>
        <w:pStyle w:val="references"/>
      </w:pPr>
      <w:r>
        <w:t xml:space="preserve">Di Tella, R., and R. </w:t>
      </w:r>
      <w:r w:rsidRPr="004727E5">
        <w:t>MacCulloc</w:t>
      </w:r>
      <w:r>
        <w:t xml:space="preserve">h. </w:t>
      </w:r>
      <w:r w:rsidRPr="004727E5">
        <w:t xml:space="preserve">2006. Some </w:t>
      </w:r>
      <w:r>
        <w:t>u</w:t>
      </w:r>
      <w:r w:rsidRPr="004727E5">
        <w:t xml:space="preserve">ses of </w:t>
      </w:r>
      <w:r>
        <w:t>h</w:t>
      </w:r>
      <w:r w:rsidRPr="004727E5">
        <w:t xml:space="preserve">appiness </w:t>
      </w:r>
      <w:r>
        <w:t>d</w:t>
      </w:r>
      <w:r w:rsidRPr="004727E5">
        <w:t xml:space="preserve">ata in </w:t>
      </w:r>
      <w:r>
        <w:t>e</w:t>
      </w:r>
      <w:r w:rsidRPr="004727E5">
        <w:t xml:space="preserve">conomics. </w:t>
      </w:r>
      <w:r w:rsidRPr="00D87CFD">
        <w:rPr>
          <w:i/>
        </w:rPr>
        <w:t>Journal of Economic Perspectives</w:t>
      </w:r>
      <w:r w:rsidRPr="004727E5">
        <w:t xml:space="preserve"> 20</w:t>
      </w:r>
      <w:r w:rsidR="0079324A">
        <w:t>(</w:t>
      </w:r>
      <w:r>
        <w:t>1</w:t>
      </w:r>
      <w:r w:rsidR="0079324A">
        <w:t>)</w:t>
      </w:r>
      <w:r>
        <w:t>:</w:t>
      </w:r>
      <w:r w:rsidRPr="004727E5">
        <w:t>25-46.</w:t>
      </w:r>
    </w:p>
    <w:p w14:paraId="6DC9E076" w14:textId="77777777" w:rsidR="009354E6" w:rsidRPr="004727E5" w:rsidRDefault="009354E6" w:rsidP="009127A6">
      <w:pPr>
        <w:pStyle w:val="references"/>
      </w:pPr>
      <w:r w:rsidRPr="00F17CFC">
        <w:t xml:space="preserve">Di Tella, R., </w:t>
      </w:r>
      <w:r>
        <w:t xml:space="preserve">R. J. </w:t>
      </w:r>
      <w:r w:rsidRPr="00F17CFC">
        <w:t>MacC</w:t>
      </w:r>
      <w:r>
        <w:t>ulloch, and A. J. Oswald. 2001</w:t>
      </w:r>
      <w:r w:rsidRPr="00F17CFC">
        <w:t>. Preferences over inflation and unemployment: Evi</w:t>
      </w:r>
      <w:r>
        <w:t>dence from surveys of happiness.</w:t>
      </w:r>
      <w:r w:rsidRPr="00F17CFC">
        <w:t xml:space="preserve"> </w:t>
      </w:r>
      <w:r w:rsidRPr="001E3FE3">
        <w:rPr>
          <w:i/>
        </w:rPr>
        <w:t>American Economic Review</w:t>
      </w:r>
      <w:r>
        <w:t xml:space="preserve"> 91</w:t>
      </w:r>
      <w:r w:rsidR="0079324A">
        <w:t>(</w:t>
      </w:r>
      <w:r>
        <w:t>1</w:t>
      </w:r>
      <w:r w:rsidR="0079324A">
        <w:t>)</w:t>
      </w:r>
      <w:r>
        <w:t>:</w:t>
      </w:r>
      <w:r w:rsidRPr="00F17CFC">
        <w:t>335-341.</w:t>
      </w:r>
    </w:p>
    <w:p w14:paraId="74B4F5D1" w14:textId="0E017E17" w:rsidR="009354E6" w:rsidRDefault="009354E6" w:rsidP="009127A6">
      <w:pPr>
        <w:pStyle w:val="references"/>
      </w:pPr>
      <w:r w:rsidRPr="00396CD8">
        <w:t xml:space="preserve">Diener, E. 1984. Subjective well-being. </w:t>
      </w:r>
      <w:r w:rsidRPr="00962FA4">
        <w:rPr>
          <w:i/>
        </w:rPr>
        <w:t>Psychological Bulletin</w:t>
      </w:r>
      <w:r w:rsidRPr="00396CD8">
        <w:t xml:space="preserve"> 95</w:t>
      </w:r>
      <w:r>
        <w:t>:</w:t>
      </w:r>
      <w:r w:rsidRPr="00396CD8">
        <w:t>542-575</w:t>
      </w:r>
      <w:r w:rsidR="00010499">
        <w:t>.</w:t>
      </w:r>
    </w:p>
    <w:p w14:paraId="5D4742F1" w14:textId="77777777" w:rsidR="009354E6" w:rsidRDefault="009354E6" w:rsidP="009127A6">
      <w:pPr>
        <w:pStyle w:val="references"/>
      </w:pPr>
      <w:r w:rsidRPr="004727E5">
        <w:t xml:space="preserve">Dolan, P., </w:t>
      </w:r>
      <w:r>
        <w:t>T. Peasgood,</w:t>
      </w:r>
      <w:r w:rsidRPr="004727E5">
        <w:t xml:space="preserve"> </w:t>
      </w:r>
      <w:r>
        <w:t xml:space="preserve">and M. </w:t>
      </w:r>
      <w:r w:rsidRPr="004727E5">
        <w:t>White</w:t>
      </w:r>
      <w:r>
        <w:t xml:space="preserve">. </w:t>
      </w:r>
      <w:r w:rsidRPr="004727E5">
        <w:t xml:space="preserve">2008. Do we really know what makes us happy? A review of the economic literature on the factors associated with subjective well-being. </w:t>
      </w:r>
      <w:r w:rsidRPr="00CA4D03">
        <w:rPr>
          <w:i/>
        </w:rPr>
        <w:t>Journal of Economic Psychology</w:t>
      </w:r>
      <w:r w:rsidRPr="004727E5">
        <w:t xml:space="preserve"> 29</w:t>
      </w:r>
      <w:r w:rsidR="0079324A">
        <w:t>(</w:t>
      </w:r>
      <w:r>
        <w:t>1</w:t>
      </w:r>
      <w:r w:rsidR="0079324A">
        <w:t>)</w:t>
      </w:r>
      <w:r>
        <w:t>:</w:t>
      </w:r>
      <w:r w:rsidRPr="004727E5">
        <w:t>94-122.</w:t>
      </w:r>
    </w:p>
    <w:p w14:paraId="11E006AC" w14:textId="77777777" w:rsidR="009354E6" w:rsidRPr="004727E5" w:rsidRDefault="009354E6" w:rsidP="009127A6">
      <w:pPr>
        <w:pStyle w:val="references"/>
      </w:pPr>
      <w:r w:rsidRPr="004727E5">
        <w:t xml:space="preserve">Erdogan, E., </w:t>
      </w:r>
      <w:r>
        <w:t xml:space="preserve">T. N. </w:t>
      </w:r>
      <w:r w:rsidRPr="004727E5">
        <w:t xml:space="preserve">Bauer, </w:t>
      </w:r>
      <w:r>
        <w:t xml:space="preserve">D. M. </w:t>
      </w:r>
      <w:r w:rsidRPr="004727E5">
        <w:t xml:space="preserve">Truxillo, </w:t>
      </w:r>
      <w:r>
        <w:t>and L. R.</w:t>
      </w:r>
      <w:r w:rsidRPr="004727E5">
        <w:t xml:space="preserve"> Mansfield. 2012. Whistle while you work: A review of the life satisfaction literature. </w:t>
      </w:r>
      <w:r>
        <w:rPr>
          <w:i/>
        </w:rPr>
        <w:t>Journal of Management</w:t>
      </w:r>
      <w:r w:rsidRPr="004727E5">
        <w:t xml:space="preserve"> 38</w:t>
      </w:r>
      <w:r w:rsidR="0079324A">
        <w:t>(</w:t>
      </w:r>
      <w:r>
        <w:t>4</w:t>
      </w:r>
      <w:r w:rsidR="0079324A">
        <w:t>)</w:t>
      </w:r>
      <w:r>
        <w:t>:</w:t>
      </w:r>
      <w:r w:rsidRPr="004727E5">
        <w:t>1038-1083.</w:t>
      </w:r>
    </w:p>
    <w:p w14:paraId="5A6CB645" w14:textId="093BDAD9" w:rsidR="009354E6" w:rsidRDefault="009354E6" w:rsidP="009127A6">
      <w:pPr>
        <w:pStyle w:val="references"/>
      </w:pPr>
      <w:r w:rsidRPr="004727E5">
        <w:t>European Commission</w:t>
      </w:r>
      <w:r>
        <w:t xml:space="preserve">. </w:t>
      </w:r>
      <w:r w:rsidRPr="004727E5">
        <w:t>20</w:t>
      </w:r>
      <w:r>
        <w:t>13</w:t>
      </w:r>
      <w:r w:rsidRPr="004727E5">
        <w:t xml:space="preserve">. </w:t>
      </w:r>
      <w:r w:rsidRPr="00801F59">
        <w:t>Entrepreneurship 2020 Action Plan. Reigniting the entrepreneurial spirit in Europe</w:t>
      </w:r>
      <w:r w:rsidRPr="004727E5">
        <w:t xml:space="preserve">. </w:t>
      </w:r>
      <w:r w:rsidRPr="00C356D5">
        <w:t>http://eur-</w:t>
      </w:r>
      <w:r>
        <w:t>l</w:t>
      </w:r>
      <w:r w:rsidRPr="00C356D5">
        <w:t>ex.europa.eu/LexUriServ/LexUriServ.do?uri=</w:t>
      </w:r>
      <w:r>
        <w:br/>
      </w:r>
      <w:r w:rsidRPr="00C356D5">
        <w:t>COM:2012:0795:FIN:EN:PDF</w:t>
      </w:r>
      <w:r>
        <w:t xml:space="preserve"> (accessed </w:t>
      </w:r>
      <w:r w:rsidR="00EC2FF0">
        <w:t>April 23, 2017</w:t>
      </w:r>
      <w:r>
        <w:t>).</w:t>
      </w:r>
    </w:p>
    <w:p w14:paraId="17996157" w14:textId="465EAF07" w:rsidR="009354E6" w:rsidRDefault="009354E6" w:rsidP="009127A6">
      <w:pPr>
        <w:pStyle w:val="references"/>
      </w:pPr>
      <w:r>
        <w:t>Eurostat 2015.</w:t>
      </w:r>
      <w:r w:rsidRPr="00611870">
        <w:t xml:space="preserve"> Labour market and Labour force survey (LFS) statistics</w:t>
      </w:r>
      <w:r>
        <w:t>.</w:t>
      </w:r>
      <w:r w:rsidRPr="00611870">
        <w:t xml:space="preserve"> ec.europa.eu/</w:t>
      </w:r>
      <w:r>
        <w:br/>
      </w:r>
      <w:r w:rsidRPr="00611870">
        <w:t>eurostat/statistics-explained/index.php/Labour_market_and_Labour_force_survey_</w:t>
      </w:r>
      <w:r>
        <w:br/>
      </w:r>
      <w:r w:rsidRPr="00611870">
        <w:t>%28LFS%29_statistics#Self-employed</w:t>
      </w:r>
      <w:r>
        <w:t xml:space="preserve"> (accessed </w:t>
      </w:r>
      <w:r w:rsidR="00EC2FF0">
        <w:t xml:space="preserve">April </w:t>
      </w:r>
      <w:r w:rsidR="004F021D">
        <w:t>2</w:t>
      </w:r>
      <w:r w:rsidR="00EC2FF0">
        <w:t>3</w:t>
      </w:r>
      <w:r w:rsidR="00AA736A">
        <w:t>, 201</w:t>
      </w:r>
      <w:r w:rsidR="00EC2FF0">
        <w:t>7</w:t>
      </w:r>
      <w:r>
        <w:t>).</w:t>
      </w:r>
    </w:p>
    <w:p w14:paraId="72380C23" w14:textId="77777777" w:rsidR="009354E6" w:rsidRDefault="009354E6" w:rsidP="009127A6">
      <w:pPr>
        <w:pStyle w:val="references"/>
      </w:pPr>
      <w:r w:rsidRPr="00A67955">
        <w:t xml:space="preserve">Evans, D. S., </w:t>
      </w:r>
      <w:r>
        <w:t>and L. S.</w:t>
      </w:r>
      <w:r w:rsidRPr="00A67955">
        <w:t xml:space="preserve"> Leighton. 1989. Some </w:t>
      </w:r>
      <w:r>
        <w:t>e</w:t>
      </w:r>
      <w:r w:rsidRPr="00A67955">
        <w:t xml:space="preserve">mpirical </w:t>
      </w:r>
      <w:r>
        <w:t>a</w:t>
      </w:r>
      <w:r w:rsidRPr="00A67955">
        <w:t xml:space="preserve">spects of </w:t>
      </w:r>
      <w:r>
        <w:t>e</w:t>
      </w:r>
      <w:r w:rsidRPr="00A67955">
        <w:t xml:space="preserve">ntrepreneurship. </w:t>
      </w:r>
      <w:r w:rsidRPr="00A67955">
        <w:rPr>
          <w:i/>
        </w:rPr>
        <w:t>American Economic Review</w:t>
      </w:r>
      <w:r>
        <w:t xml:space="preserve"> 79</w:t>
      </w:r>
      <w:r w:rsidR="0079324A">
        <w:t>(</w:t>
      </w:r>
      <w:r>
        <w:t>3</w:t>
      </w:r>
      <w:r w:rsidR="0079324A">
        <w:t>)</w:t>
      </w:r>
      <w:r>
        <w:t>:</w:t>
      </w:r>
      <w:r w:rsidRPr="00A67955">
        <w:t>519-35.</w:t>
      </w:r>
    </w:p>
    <w:p w14:paraId="265E1817" w14:textId="77777777" w:rsidR="009354E6" w:rsidRDefault="009354E6" w:rsidP="009127A6">
      <w:pPr>
        <w:pStyle w:val="references"/>
      </w:pPr>
      <w:r>
        <w:t>Fairlie, R. W., and B. D. Meyer. 2000</w:t>
      </w:r>
      <w:r w:rsidRPr="00F12A6D">
        <w:t xml:space="preserve">. Trends in self-employment among white and black men during the twentieth century. </w:t>
      </w:r>
      <w:r w:rsidRPr="001E3FE3">
        <w:rPr>
          <w:i/>
        </w:rPr>
        <w:t>Journal of Human Resources</w:t>
      </w:r>
      <w:r>
        <w:t xml:space="preserve"> 35</w:t>
      </w:r>
      <w:r w:rsidR="0079324A">
        <w:t>(</w:t>
      </w:r>
      <w:r>
        <w:t>4</w:t>
      </w:r>
      <w:r w:rsidR="0079324A">
        <w:t>)</w:t>
      </w:r>
      <w:r>
        <w:t>:</w:t>
      </w:r>
      <w:r w:rsidRPr="00F12A6D">
        <w:t>643-669.</w:t>
      </w:r>
    </w:p>
    <w:p w14:paraId="02CEE6D4" w14:textId="77777777" w:rsidR="009354E6" w:rsidRDefault="009354E6" w:rsidP="009127A6">
      <w:pPr>
        <w:pStyle w:val="references"/>
      </w:pPr>
      <w:r w:rsidRPr="0093178A">
        <w:t>Ferrer</w:t>
      </w:r>
      <w:r w:rsidRPr="0093178A">
        <w:rPr>
          <w:rFonts w:ascii="Cambria Math" w:hAnsi="Cambria Math" w:cs="Cambria Math"/>
        </w:rPr>
        <w:t>‐</w:t>
      </w:r>
      <w:r w:rsidRPr="0093178A">
        <w:t>i</w:t>
      </w:r>
      <w:r w:rsidRPr="0093178A">
        <w:rPr>
          <w:rFonts w:ascii="Cambria Math" w:hAnsi="Cambria Math" w:cs="Cambria Math"/>
        </w:rPr>
        <w:t>‐</w:t>
      </w:r>
      <w:r w:rsidRPr="0093178A">
        <w:t xml:space="preserve">Carbonell, A., </w:t>
      </w:r>
      <w:r>
        <w:t xml:space="preserve">and P. </w:t>
      </w:r>
      <w:r w:rsidRPr="0093178A">
        <w:t>Frij</w:t>
      </w:r>
      <w:r>
        <w:t>ters.</w:t>
      </w:r>
      <w:r w:rsidRPr="0093178A">
        <w:t xml:space="preserve"> 2004. How important is methodology for the estimates of the</w:t>
      </w:r>
      <w:r>
        <w:t xml:space="preserve"> determinants of h</w:t>
      </w:r>
      <w:r w:rsidRPr="0093178A">
        <w:t xml:space="preserve">appiness? </w:t>
      </w:r>
      <w:r w:rsidRPr="001E3FE3">
        <w:rPr>
          <w:i/>
        </w:rPr>
        <w:t>The Economic Journal</w:t>
      </w:r>
      <w:r w:rsidRPr="0093178A">
        <w:t xml:space="preserve"> 114</w:t>
      </w:r>
      <w:r w:rsidR="0079324A">
        <w:t>(</w:t>
      </w:r>
      <w:r>
        <w:t>497</w:t>
      </w:r>
      <w:r w:rsidR="0079324A">
        <w:t>)</w:t>
      </w:r>
      <w:r>
        <w:t>:</w:t>
      </w:r>
      <w:r w:rsidRPr="0093178A">
        <w:t>641-659.</w:t>
      </w:r>
    </w:p>
    <w:p w14:paraId="5679F688" w14:textId="77777777" w:rsidR="00026217" w:rsidRPr="004727E5" w:rsidRDefault="00026217" w:rsidP="009127A6">
      <w:pPr>
        <w:pStyle w:val="references"/>
      </w:pPr>
      <w:r w:rsidRPr="00026217">
        <w:t xml:space="preserve">Fraser, S., </w:t>
      </w:r>
      <w:r>
        <w:t>and F. J. Greene</w:t>
      </w:r>
      <w:r w:rsidRPr="00026217">
        <w:t xml:space="preserve">. </w:t>
      </w:r>
      <w:r>
        <w:t>2006</w:t>
      </w:r>
      <w:r w:rsidRPr="00026217">
        <w:t xml:space="preserve">. The effects of experience on entrepreneurial optimism and uncertainty. </w:t>
      </w:r>
      <w:r w:rsidRPr="00026217">
        <w:rPr>
          <w:i/>
        </w:rPr>
        <w:t>Economica</w:t>
      </w:r>
      <w:r w:rsidRPr="00026217">
        <w:t xml:space="preserve"> 73</w:t>
      </w:r>
      <w:r w:rsidR="0079324A">
        <w:t>(</w:t>
      </w:r>
      <w:r>
        <w:t>290</w:t>
      </w:r>
      <w:r w:rsidR="0079324A">
        <w:t>):</w:t>
      </w:r>
      <w:r w:rsidRPr="00026217">
        <w:t>169-192.</w:t>
      </w:r>
    </w:p>
    <w:p w14:paraId="1FF39CFF" w14:textId="77777777" w:rsidR="009354E6" w:rsidRPr="004727E5" w:rsidRDefault="009354E6" w:rsidP="009127A6">
      <w:pPr>
        <w:pStyle w:val="references"/>
      </w:pPr>
      <w:r w:rsidRPr="004727E5">
        <w:t>Frey, B.</w:t>
      </w:r>
      <w:r>
        <w:t xml:space="preserve"> S.</w:t>
      </w:r>
      <w:r w:rsidRPr="004727E5">
        <w:t xml:space="preserve">, </w:t>
      </w:r>
      <w:r>
        <w:t xml:space="preserve">and A. </w:t>
      </w:r>
      <w:r w:rsidRPr="004727E5">
        <w:t xml:space="preserve">Stutzer. 2002. </w:t>
      </w:r>
      <w:r w:rsidRPr="00EC50ED">
        <w:rPr>
          <w:i/>
        </w:rPr>
        <w:t xml:space="preserve">Happiness and </w:t>
      </w:r>
      <w:r>
        <w:rPr>
          <w:i/>
        </w:rPr>
        <w:t>e</w:t>
      </w:r>
      <w:r w:rsidRPr="00EC50ED">
        <w:rPr>
          <w:i/>
        </w:rPr>
        <w:t>conomics</w:t>
      </w:r>
      <w:r w:rsidRPr="004727E5">
        <w:t xml:space="preserve">. </w:t>
      </w:r>
      <w:r>
        <w:t>New Jersey: Princeton.</w:t>
      </w:r>
    </w:p>
    <w:p w14:paraId="5FDAA818" w14:textId="77777777" w:rsidR="009354E6" w:rsidRPr="004727E5" w:rsidRDefault="009354E6" w:rsidP="009127A6">
      <w:pPr>
        <w:pStyle w:val="references"/>
      </w:pPr>
      <w:r w:rsidRPr="004727E5">
        <w:t>Frey, B.</w:t>
      </w:r>
      <w:r>
        <w:t xml:space="preserve"> </w:t>
      </w:r>
      <w:r w:rsidRPr="004727E5">
        <w:t xml:space="preserve">S., </w:t>
      </w:r>
      <w:r>
        <w:t xml:space="preserve">and A. </w:t>
      </w:r>
      <w:r w:rsidRPr="004727E5">
        <w:t>Stutzer</w:t>
      </w:r>
      <w:r>
        <w:t>.</w:t>
      </w:r>
      <w:r w:rsidRPr="004727E5">
        <w:t xml:space="preserve"> 2010. </w:t>
      </w:r>
      <w:r w:rsidRPr="00EC50ED">
        <w:rPr>
          <w:i/>
        </w:rPr>
        <w:t xml:space="preserve">Happiness and economics: How the </w:t>
      </w:r>
      <w:r>
        <w:rPr>
          <w:i/>
        </w:rPr>
        <w:t>e</w:t>
      </w:r>
      <w:r w:rsidRPr="00EC50ED">
        <w:rPr>
          <w:i/>
        </w:rPr>
        <w:t xml:space="preserve">conomy and </w:t>
      </w:r>
      <w:r>
        <w:rPr>
          <w:i/>
        </w:rPr>
        <w:t>i</w:t>
      </w:r>
      <w:r w:rsidRPr="00EC50ED">
        <w:rPr>
          <w:i/>
        </w:rPr>
        <w:t xml:space="preserve">nstitutions </w:t>
      </w:r>
      <w:r>
        <w:rPr>
          <w:i/>
        </w:rPr>
        <w:t>a</w:t>
      </w:r>
      <w:r w:rsidRPr="00EC50ED">
        <w:rPr>
          <w:i/>
        </w:rPr>
        <w:t xml:space="preserve">ffect </w:t>
      </w:r>
      <w:r>
        <w:rPr>
          <w:i/>
        </w:rPr>
        <w:t>h</w:t>
      </w:r>
      <w:r w:rsidRPr="00EC50ED">
        <w:rPr>
          <w:i/>
        </w:rPr>
        <w:t xml:space="preserve">uman </w:t>
      </w:r>
      <w:r>
        <w:rPr>
          <w:i/>
        </w:rPr>
        <w:t>w</w:t>
      </w:r>
      <w:r w:rsidRPr="00EC50ED">
        <w:rPr>
          <w:i/>
        </w:rPr>
        <w:t>ell-</w:t>
      </w:r>
      <w:r>
        <w:rPr>
          <w:i/>
        </w:rPr>
        <w:t>b</w:t>
      </w:r>
      <w:r w:rsidRPr="00EC50ED">
        <w:rPr>
          <w:i/>
        </w:rPr>
        <w:t>eing</w:t>
      </w:r>
      <w:r w:rsidRPr="004727E5">
        <w:t>. Princeton University Press.</w:t>
      </w:r>
    </w:p>
    <w:p w14:paraId="626F892B" w14:textId="77777777" w:rsidR="009354E6" w:rsidRPr="004727E5" w:rsidRDefault="009354E6" w:rsidP="009127A6">
      <w:pPr>
        <w:pStyle w:val="references"/>
      </w:pPr>
      <w:r w:rsidRPr="004727E5">
        <w:t>Frick, J.</w:t>
      </w:r>
      <w:r>
        <w:t xml:space="preserve"> </w:t>
      </w:r>
      <w:r w:rsidRPr="004727E5">
        <w:t xml:space="preserve">R., </w:t>
      </w:r>
      <w:r>
        <w:t xml:space="preserve">S. P. </w:t>
      </w:r>
      <w:r w:rsidRPr="004727E5">
        <w:t xml:space="preserve">Jenkins, </w:t>
      </w:r>
      <w:r>
        <w:t xml:space="preserve">D. R. </w:t>
      </w:r>
      <w:r w:rsidRPr="004727E5">
        <w:t xml:space="preserve">Lillard, </w:t>
      </w:r>
      <w:r>
        <w:t>O.</w:t>
      </w:r>
      <w:r w:rsidRPr="004727E5">
        <w:t xml:space="preserve"> Lipps, </w:t>
      </w:r>
      <w:r>
        <w:t>and M. Wooden.</w:t>
      </w:r>
      <w:r w:rsidRPr="004727E5">
        <w:t xml:space="preserve"> 2007. The Cross-National Equivalent File (CNEF) and its </w:t>
      </w:r>
      <w:r>
        <w:t>m</w:t>
      </w:r>
      <w:r w:rsidRPr="004727E5">
        <w:t xml:space="preserve">ember </w:t>
      </w:r>
      <w:r>
        <w:t>c</w:t>
      </w:r>
      <w:r w:rsidRPr="004727E5">
        <w:t xml:space="preserve">ountry </w:t>
      </w:r>
      <w:r>
        <w:t>h</w:t>
      </w:r>
      <w:r w:rsidRPr="004727E5">
        <w:t xml:space="preserve">ousehold </w:t>
      </w:r>
      <w:r>
        <w:t>p</w:t>
      </w:r>
      <w:r w:rsidRPr="004727E5">
        <w:t xml:space="preserve">anel </w:t>
      </w:r>
      <w:r>
        <w:t>s</w:t>
      </w:r>
      <w:r w:rsidRPr="004727E5">
        <w:t xml:space="preserve">tudies. </w:t>
      </w:r>
      <w:r w:rsidRPr="001E3FE3">
        <w:rPr>
          <w:i/>
        </w:rPr>
        <w:t>Schmollers Jahrbuch</w:t>
      </w:r>
      <w:r w:rsidRPr="004727E5">
        <w:t xml:space="preserve"> 127</w:t>
      </w:r>
      <w:r w:rsidR="0079324A">
        <w:t>(</w:t>
      </w:r>
      <w:r>
        <w:t>4</w:t>
      </w:r>
      <w:r w:rsidR="0079324A">
        <w:t>)</w:t>
      </w:r>
      <w:r>
        <w:t>:</w:t>
      </w:r>
      <w:r w:rsidRPr="004727E5">
        <w:t>627-654.</w:t>
      </w:r>
    </w:p>
    <w:p w14:paraId="6BEE1866" w14:textId="77777777" w:rsidR="009354E6" w:rsidRDefault="009354E6" w:rsidP="009127A6">
      <w:pPr>
        <w:pStyle w:val="references"/>
      </w:pPr>
      <w:r w:rsidRPr="004727E5">
        <w:t xml:space="preserve">Frijters, P., </w:t>
      </w:r>
      <w:r>
        <w:t xml:space="preserve">J. P. </w:t>
      </w:r>
      <w:r w:rsidRPr="004727E5">
        <w:t xml:space="preserve">Haisken-DeNew, </w:t>
      </w:r>
      <w:r>
        <w:t xml:space="preserve">and M. A. </w:t>
      </w:r>
      <w:r w:rsidRPr="004727E5">
        <w:t>Shields, 2004</w:t>
      </w:r>
      <w:r>
        <w:t>b</w:t>
      </w:r>
      <w:r w:rsidRPr="004727E5">
        <w:t xml:space="preserve">. Money does matter! Evidence from increasing real income and life satisfaction in East Germany following reunification. </w:t>
      </w:r>
      <w:r w:rsidRPr="00CA4D03">
        <w:rPr>
          <w:i/>
        </w:rPr>
        <w:t>American Economic Review</w:t>
      </w:r>
      <w:r w:rsidRPr="004727E5">
        <w:t xml:space="preserve"> 94</w:t>
      </w:r>
      <w:r w:rsidR="0079324A">
        <w:t>(</w:t>
      </w:r>
      <w:r>
        <w:t>3</w:t>
      </w:r>
      <w:r w:rsidR="0079324A">
        <w:t>)</w:t>
      </w:r>
      <w:r>
        <w:t>:</w:t>
      </w:r>
      <w:r w:rsidRPr="004727E5">
        <w:t>730-740.</w:t>
      </w:r>
    </w:p>
    <w:p w14:paraId="282B02D5" w14:textId="77777777" w:rsidR="009354E6" w:rsidRDefault="009354E6" w:rsidP="009127A6">
      <w:pPr>
        <w:pStyle w:val="references"/>
      </w:pPr>
      <w:r w:rsidRPr="005C0918">
        <w:t xml:space="preserve">Frijters, P., </w:t>
      </w:r>
      <w:r>
        <w:t xml:space="preserve">J. P. </w:t>
      </w:r>
      <w:r w:rsidRPr="005C0918">
        <w:t>Haisken-</w:t>
      </w:r>
      <w:r>
        <w:t xml:space="preserve">DeNew, and M. A. Shields. </w:t>
      </w:r>
      <w:r w:rsidRPr="005C0918">
        <w:t>2004</w:t>
      </w:r>
      <w:r>
        <w:t>a</w:t>
      </w:r>
      <w:r w:rsidRPr="005C0918">
        <w:t>. Investigating the patterns and determinants of life satisfaction in Germany following reunification.</w:t>
      </w:r>
      <w:r>
        <w:t xml:space="preserve"> </w:t>
      </w:r>
      <w:r w:rsidRPr="001E3FE3">
        <w:rPr>
          <w:i/>
          <w:iCs/>
        </w:rPr>
        <w:t>Journal of Human Resources</w:t>
      </w:r>
      <w:r w:rsidRPr="00884326">
        <w:t xml:space="preserve"> </w:t>
      </w:r>
      <w:r w:rsidRPr="00AC7697">
        <w:rPr>
          <w:iCs/>
        </w:rPr>
        <w:t>39</w:t>
      </w:r>
      <w:r w:rsidR="0079324A">
        <w:rPr>
          <w:iCs/>
        </w:rPr>
        <w:t>(</w:t>
      </w:r>
      <w:r>
        <w:t>3</w:t>
      </w:r>
      <w:r w:rsidR="0079324A">
        <w:t>)</w:t>
      </w:r>
      <w:r>
        <w:t>:</w:t>
      </w:r>
      <w:r w:rsidRPr="005C0918">
        <w:t>649-674.</w:t>
      </w:r>
    </w:p>
    <w:p w14:paraId="658AF365" w14:textId="77777777" w:rsidR="009354E6" w:rsidRDefault="009354E6" w:rsidP="009127A6">
      <w:pPr>
        <w:pStyle w:val="references"/>
      </w:pPr>
      <w:r w:rsidRPr="004727E5">
        <w:t>Gilbert, B.</w:t>
      </w:r>
      <w:r>
        <w:t xml:space="preserve"> </w:t>
      </w:r>
      <w:r w:rsidRPr="004727E5">
        <w:t xml:space="preserve">A., </w:t>
      </w:r>
      <w:r>
        <w:t xml:space="preserve">D. B. </w:t>
      </w:r>
      <w:r w:rsidRPr="004727E5">
        <w:t xml:space="preserve">Audretsch, </w:t>
      </w:r>
      <w:r>
        <w:t xml:space="preserve">and P. P. </w:t>
      </w:r>
      <w:r w:rsidRPr="004727E5">
        <w:t xml:space="preserve">McDougall, P.P. 2004. The emergence of entrepreneurship policy. </w:t>
      </w:r>
      <w:r w:rsidRPr="00CA4D03">
        <w:rPr>
          <w:i/>
        </w:rPr>
        <w:t>Small Business Economics</w:t>
      </w:r>
      <w:r w:rsidRPr="004727E5">
        <w:t xml:space="preserve"> 22</w:t>
      </w:r>
      <w:r w:rsidR="0079324A">
        <w:t>(</w:t>
      </w:r>
      <w:r>
        <w:t>3-4</w:t>
      </w:r>
      <w:r w:rsidR="0079324A">
        <w:t>)</w:t>
      </w:r>
      <w:r>
        <w:t>:</w:t>
      </w:r>
      <w:r w:rsidRPr="004727E5">
        <w:t>313-323.</w:t>
      </w:r>
    </w:p>
    <w:p w14:paraId="1EA86626" w14:textId="77777777" w:rsidR="009354E6" w:rsidRPr="00F93D24" w:rsidRDefault="009354E6" w:rsidP="009127A6">
      <w:pPr>
        <w:pStyle w:val="references"/>
      </w:pPr>
      <w:r w:rsidRPr="0034791B">
        <w:t xml:space="preserve">Greene, W. </w:t>
      </w:r>
      <w:r>
        <w:t xml:space="preserve">2004. </w:t>
      </w:r>
      <w:r w:rsidRPr="0034791B">
        <w:t>The behaviour of the maximum likelihood estimator of limited dependent variable models in the presence of fixed ef</w:t>
      </w:r>
      <w:r>
        <w:t xml:space="preserve">fects. </w:t>
      </w:r>
      <w:r w:rsidRPr="00EF5F6C">
        <w:rPr>
          <w:i/>
        </w:rPr>
        <w:t>The Econometrics Journal</w:t>
      </w:r>
      <w:r>
        <w:t xml:space="preserve"> 7:98-</w:t>
      </w:r>
      <w:r w:rsidRPr="0034791B">
        <w:t>119</w:t>
      </w:r>
      <w:r>
        <w:t>.</w:t>
      </w:r>
    </w:p>
    <w:p w14:paraId="61098AEF" w14:textId="77777777" w:rsidR="009354E6" w:rsidRDefault="009354E6" w:rsidP="009127A6">
      <w:pPr>
        <w:pStyle w:val="references"/>
        <w:rPr>
          <w:lang w:eastAsia="ja-JP"/>
        </w:rPr>
      </w:pPr>
      <w:r w:rsidRPr="004727E5">
        <w:rPr>
          <w:lang w:eastAsia="ja-JP"/>
        </w:rPr>
        <w:t xml:space="preserve">Hamilton, B.H. 2000. Does entrepreneurship pay? An empirical analysis of the returns to self-employment. </w:t>
      </w:r>
      <w:r w:rsidRPr="001E3FE3">
        <w:rPr>
          <w:i/>
          <w:lang w:eastAsia="ja-JP"/>
        </w:rPr>
        <w:t>Journal of Political Economy</w:t>
      </w:r>
      <w:r w:rsidRPr="004727E5">
        <w:rPr>
          <w:lang w:eastAsia="ja-JP"/>
        </w:rPr>
        <w:t xml:space="preserve"> 108</w:t>
      </w:r>
      <w:r w:rsidR="0079324A">
        <w:rPr>
          <w:lang w:eastAsia="ja-JP"/>
        </w:rPr>
        <w:t>(</w:t>
      </w:r>
      <w:r>
        <w:rPr>
          <w:lang w:eastAsia="ja-JP"/>
        </w:rPr>
        <w:t>3</w:t>
      </w:r>
      <w:r w:rsidR="0079324A">
        <w:t>)</w:t>
      </w:r>
      <w:r>
        <w:rPr>
          <w:lang w:eastAsia="ja-JP"/>
        </w:rPr>
        <w:t>:</w:t>
      </w:r>
      <w:r w:rsidRPr="004727E5">
        <w:rPr>
          <w:lang w:eastAsia="ja-JP"/>
        </w:rPr>
        <w:t>604-631.</w:t>
      </w:r>
    </w:p>
    <w:p w14:paraId="4623D534" w14:textId="53247352" w:rsidR="009354E6" w:rsidRPr="0059475B" w:rsidRDefault="009354E6" w:rsidP="003B2A4B">
      <w:pPr>
        <w:pStyle w:val="references"/>
        <w:rPr>
          <w:lang w:eastAsia="ja-JP"/>
        </w:rPr>
      </w:pPr>
      <w:r w:rsidRPr="0004220E">
        <w:rPr>
          <w:lang w:eastAsia="ja-JP"/>
        </w:rPr>
        <w:t xml:space="preserve">Hanglberger, D., </w:t>
      </w:r>
      <w:r>
        <w:rPr>
          <w:lang w:eastAsia="ja-JP"/>
        </w:rPr>
        <w:t>and J. M</w:t>
      </w:r>
      <w:r w:rsidRPr="0004220E">
        <w:rPr>
          <w:lang w:eastAsia="ja-JP"/>
        </w:rPr>
        <w:t>erz</w:t>
      </w:r>
      <w:r>
        <w:rPr>
          <w:lang w:eastAsia="ja-JP"/>
        </w:rPr>
        <w:t xml:space="preserve">. </w:t>
      </w:r>
      <w:r w:rsidR="003B2A4B">
        <w:rPr>
          <w:lang w:eastAsia="ja-JP"/>
        </w:rPr>
        <w:t>2015</w:t>
      </w:r>
      <w:r>
        <w:rPr>
          <w:lang w:eastAsia="ja-JP"/>
        </w:rPr>
        <w:t xml:space="preserve">. </w:t>
      </w:r>
      <w:r w:rsidRPr="0004220E">
        <w:rPr>
          <w:lang w:eastAsia="ja-JP"/>
        </w:rPr>
        <w:t xml:space="preserve">Does self-employment really raise job satisfaction? Adaptation and anticipation effects on self-employment and general job changes. </w:t>
      </w:r>
      <w:r w:rsidRPr="001E3FE3">
        <w:rPr>
          <w:i/>
          <w:lang w:eastAsia="ja-JP"/>
        </w:rPr>
        <w:t>Journal for Labour Market Research</w:t>
      </w:r>
      <w:r w:rsidR="003B2A4B">
        <w:rPr>
          <w:lang w:eastAsia="ja-JP"/>
        </w:rPr>
        <w:t xml:space="preserve"> </w:t>
      </w:r>
      <w:r w:rsidR="00DE5C45" w:rsidRPr="000C77BB">
        <w:rPr>
          <w:lang w:eastAsia="ja-JP"/>
        </w:rPr>
        <w:t>48(4):287-</w:t>
      </w:r>
      <w:r w:rsidR="003B2A4B" w:rsidRPr="000C77BB">
        <w:rPr>
          <w:lang w:eastAsia="ja-JP"/>
        </w:rPr>
        <w:t>303</w:t>
      </w:r>
      <w:r w:rsidR="00DE5C45" w:rsidRPr="000C77BB">
        <w:rPr>
          <w:lang w:eastAsia="ja-JP"/>
        </w:rPr>
        <w:t>.</w:t>
      </w:r>
    </w:p>
    <w:p w14:paraId="67B718AF" w14:textId="77777777" w:rsidR="009354E6" w:rsidRPr="004727E5" w:rsidRDefault="009354E6" w:rsidP="009127A6">
      <w:pPr>
        <w:pStyle w:val="references"/>
        <w:rPr>
          <w:lang w:eastAsia="ja-JP"/>
        </w:rPr>
      </w:pPr>
      <w:r w:rsidRPr="0022163E">
        <w:rPr>
          <w:lang w:eastAsia="ja-JP"/>
        </w:rPr>
        <w:t xml:space="preserve">Hill, R. C., </w:t>
      </w:r>
      <w:r>
        <w:rPr>
          <w:lang w:eastAsia="ja-JP"/>
        </w:rPr>
        <w:t xml:space="preserve">and L. C. Adkins. </w:t>
      </w:r>
      <w:r w:rsidRPr="0022163E">
        <w:rPr>
          <w:lang w:eastAsia="ja-JP"/>
        </w:rPr>
        <w:t xml:space="preserve">2001. Collinearity. In </w:t>
      </w:r>
      <w:r w:rsidRPr="00801F59">
        <w:rPr>
          <w:i/>
          <w:lang w:eastAsia="ja-JP"/>
        </w:rPr>
        <w:t>A companion to theoretical econometrics</w:t>
      </w:r>
      <w:r>
        <w:rPr>
          <w:lang w:eastAsia="ja-JP"/>
        </w:rPr>
        <w:t>, ed. B. Baltagi</w:t>
      </w:r>
      <w:r w:rsidRPr="0022163E">
        <w:rPr>
          <w:lang w:eastAsia="ja-JP"/>
        </w:rPr>
        <w:t>. UK: Blackwell Publishing.</w:t>
      </w:r>
    </w:p>
    <w:p w14:paraId="763AE7E2" w14:textId="77777777" w:rsidR="009354E6" w:rsidRPr="004727E5" w:rsidRDefault="009354E6" w:rsidP="009127A6">
      <w:pPr>
        <w:pStyle w:val="references"/>
        <w:rPr>
          <w:lang w:eastAsia="ja-JP"/>
        </w:rPr>
      </w:pPr>
      <w:r w:rsidRPr="004727E5">
        <w:rPr>
          <w:lang w:eastAsia="ja-JP"/>
        </w:rPr>
        <w:t xml:space="preserve">Hundley, G. 2001. Why and when are the self-employed more satisfied with their work? </w:t>
      </w:r>
      <w:r w:rsidRPr="00D87CFD">
        <w:rPr>
          <w:i/>
          <w:lang w:eastAsia="ja-JP"/>
        </w:rPr>
        <w:t>Industrial Relations</w:t>
      </w:r>
      <w:r w:rsidRPr="004727E5">
        <w:rPr>
          <w:lang w:eastAsia="ja-JP"/>
        </w:rPr>
        <w:t xml:space="preserve"> 40</w:t>
      </w:r>
      <w:r w:rsidR="0079324A">
        <w:rPr>
          <w:lang w:eastAsia="ja-JP"/>
        </w:rPr>
        <w:t>(</w:t>
      </w:r>
      <w:r>
        <w:rPr>
          <w:lang w:eastAsia="ja-JP"/>
        </w:rPr>
        <w:t>2</w:t>
      </w:r>
      <w:r w:rsidR="0079324A">
        <w:t>)</w:t>
      </w:r>
      <w:r>
        <w:rPr>
          <w:lang w:eastAsia="ja-JP"/>
        </w:rPr>
        <w:t>:</w:t>
      </w:r>
      <w:r w:rsidRPr="004727E5">
        <w:rPr>
          <w:lang w:eastAsia="ja-JP"/>
        </w:rPr>
        <w:t>293-316.</w:t>
      </w:r>
    </w:p>
    <w:p w14:paraId="4CDEC209" w14:textId="77777777" w:rsidR="009354E6" w:rsidRPr="004727E5" w:rsidRDefault="009354E6" w:rsidP="009127A6">
      <w:pPr>
        <w:pStyle w:val="references"/>
        <w:rPr>
          <w:lang w:eastAsia="ja-JP"/>
        </w:rPr>
      </w:pPr>
      <w:r w:rsidRPr="00290112">
        <w:rPr>
          <w:lang w:eastAsia="ja-JP"/>
        </w:rPr>
        <w:t xml:space="preserve">Hyytinen, A., and O. P. Ruuskanen. 2007. </w:t>
      </w:r>
      <w:r w:rsidRPr="004727E5">
        <w:rPr>
          <w:lang w:eastAsia="ja-JP"/>
        </w:rPr>
        <w:t>Time use of the self</w:t>
      </w:r>
      <w:r w:rsidRPr="004727E5">
        <w:rPr>
          <w:rFonts w:ascii="Cambria Math" w:hAnsi="Cambria Math" w:cs="Cambria Math"/>
          <w:lang w:eastAsia="ja-JP"/>
        </w:rPr>
        <w:t>‐</w:t>
      </w:r>
      <w:r w:rsidRPr="004727E5">
        <w:rPr>
          <w:lang w:eastAsia="ja-JP"/>
        </w:rPr>
        <w:t xml:space="preserve">employed. </w:t>
      </w:r>
      <w:r w:rsidRPr="001E3FE3">
        <w:rPr>
          <w:i/>
          <w:lang w:eastAsia="ja-JP"/>
        </w:rPr>
        <w:t>Kyklos</w:t>
      </w:r>
      <w:r w:rsidRPr="004727E5">
        <w:rPr>
          <w:lang w:eastAsia="ja-JP"/>
        </w:rPr>
        <w:t xml:space="preserve"> 60</w:t>
      </w:r>
      <w:r w:rsidR="0079324A">
        <w:rPr>
          <w:lang w:eastAsia="ja-JP"/>
        </w:rPr>
        <w:t>(</w:t>
      </w:r>
      <w:r>
        <w:rPr>
          <w:lang w:eastAsia="ja-JP"/>
        </w:rPr>
        <w:t>1</w:t>
      </w:r>
      <w:r w:rsidR="0079324A">
        <w:t>)</w:t>
      </w:r>
      <w:r>
        <w:rPr>
          <w:lang w:eastAsia="ja-JP"/>
        </w:rPr>
        <w:t>:</w:t>
      </w:r>
      <w:r w:rsidRPr="004727E5">
        <w:rPr>
          <w:lang w:eastAsia="ja-JP"/>
        </w:rPr>
        <w:t>105-122.</w:t>
      </w:r>
    </w:p>
    <w:p w14:paraId="19E8D177" w14:textId="77777777" w:rsidR="009354E6" w:rsidRDefault="009354E6" w:rsidP="009127A6">
      <w:pPr>
        <w:pStyle w:val="references"/>
      </w:pPr>
      <w:r w:rsidRPr="00290112">
        <w:t xml:space="preserve">Kahneman, D., E. Diener, and N. Schwarz. 2003. </w:t>
      </w:r>
      <w:r w:rsidRPr="00801F59">
        <w:rPr>
          <w:i/>
        </w:rPr>
        <w:t>Well-being: The foundations of hedonic psychology</w:t>
      </w:r>
      <w:r w:rsidRPr="004727E5">
        <w:t>. Russell Sage Foundation.</w:t>
      </w:r>
    </w:p>
    <w:p w14:paraId="1B1BA653" w14:textId="3701BFD8" w:rsidR="00D873B3" w:rsidRDefault="00D873B3" w:rsidP="009127A6">
      <w:pPr>
        <w:pStyle w:val="references"/>
      </w:pPr>
      <w:r w:rsidRPr="00D873B3">
        <w:t xml:space="preserve">Kautonen, T., Hatak, I., Kibler, E., &amp; Wainwright, T. (2015). Emergence of entrepreneurial behaviour: The role of age-based self-image. </w:t>
      </w:r>
      <w:r w:rsidRPr="00CB5CD5">
        <w:rPr>
          <w:i/>
        </w:rPr>
        <w:t>Journal of Economic Psychology</w:t>
      </w:r>
      <w:r w:rsidRPr="00D873B3">
        <w:t xml:space="preserve"> 50</w:t>
      </w:r>
      <w:r w:rsidR="007645E0">
        <w:t>:</w:t>
      </w:r>
      <w:r w:rsidRPr="00D873B3">
        <w:t>41-51.</w:t>
      </w:r>
    </w:p>
    <w:p w14:paraId="62F7EF07" w14:textId="77777777" w:rsidR="009354E6" w:rsidRDefault="009354E6" w:rsidP="009127A6">
      <w:pPr>
        <w:pStyle w:val="references"/>
      </w:pPr>
      <w:r>
        <w:t>Koellinger, P. D., and A. R.</w:t>
      </w:r>
      <w:r w:rsidRPr="00A16A10">
        <w:t xml:space="preserve"> Thurik</w:t>
      </w:r>
      <w:r>
        <w:t xml:space="preserve">. </w:t>
      </w:r>
      <w:r w:rsidRPr="00A16A10">
        <w:t xml:space="preserve">2012. </w:t>
      </w:r>
      <w:r w:rsidRPr="00B175F2">
        <w:t>Entrepreneurship and the business cycle.</w:t>
      </w:r>
      <w:r>
        <w:t xml:space="preserve"> </w:t>
      </w:r>
      <w:r w:rsidRPr="00B175F2">
        <w:rPr>
          <w:i/>
        </w:rPr>
        <w:t>Review of Economics and Statistic</w:t>
      </w:r>
      <w:r w:rsidRPr="00B175F2">
        <w:t>s</w:t>
      </w:r>
      <w:r>
        <w:t xml:space="preserve"> </w:t>
      </w:r>
      <w:r w:rsidRPr="00B175F2">
        <w:t>94</w:t>
      </w:r>
      <w:r w:rsidR="0079324A">
        <w:t>(</w:t>
      </w:r>
      <w:r w:rsidRPr="00B175F2">
        <w:t>4</w:t>
      </w:r>
      <w:r w:rsidR="0079324A">
        <w:t>)</w:t>
      </w:r>
      <w:r>
        <w:t>:</w:t>
      </w:r>
      <w:r w:rsidRPr="00B175F2">
        <w:t>1143-1156.</w:t>
      </w:r>
    </w:p>
    <w:p w14:paraId="5C99C7B1" w14:textId="77777777" w:rsidR="009354E6" w:rsidRDefault="009354E6" w:rsidP="009127A6">
      <w:pPr>
        <w:pStyle w:val="references"/>
      </w:pPr>
      <w:r w:rsidRPr="00217D4C">
        <w:t xml:space="preserve">Kuhn, P., P. Kooreman, A. Soetevent, and A. Kapteyn. </w:t>
      </w:r>
      <w:r w:rsidRPr="00290112">
        <w:t xml:space="preserve">2011. </w:t>
      </w:r>
      <w:r w:rsidRPr="004727E5">
        <w:t xml:space="preserve">The </w:t>
      </w:r>
      <w:r>
        <w:t>e</w:t>
      </w:r>
      <w:r w:rsidRPr="004727E5">
        <w:t xml:space="preserve">ffects of </w:t>
      </w:r>
      <w:r>
        <w:t>l</w:t>
      </w:r>
      <w:r w:rsidRPr="004727E5">
        <w:t xml:space="preserve">ottery </w:t>
      </w:r>
      <w:r>
        <w:t>p</w:t>
      </w:r>
      <w:r w:rsidRPr="004727E5">
        <w:t xml:space="preserve">rizes on </w:t>
      </w:r>
      <w:r>
        <w:t>w</w:t>
      </w:r>
      <w:r w:rsidRPr="004727E5">
        <w:t xml:space="preserve">inners and </w:t>
      </w:r>
      <w:r>
        <w:t>t</w:t>
      </w:r>
      <w:r w:rsidRPr="004727E5">
        <w:t xml:space="preserve">heir </w:t>
      </w:r>
      <w:r>
        <w:t>n</w:t>
      </w:r>
      <w:r w:rsidRPr="004727E5">
        <w:t xml:space="preserve">eighbors: Evidence from the Dutch Postcode Lottery. </w:t>
      </w:r>
      <w:r w:rsidRPr="00CA4D03">
        <w:rPr>
          <w:i/>
        </w:rPr>
        <w:t>American Economic Review</w:t>
      </w:r>
      <w:r w:rsidRPr="004727E5">
        <w:t xml:space="preserve"> 101</w:t>
      </w:r>
      <w:r w:rsidR="0079324A">
        <w:t>(</w:t>
      </w:r>
      <w:r>
        <w:t>5</w:t>
      </w:r>
      <w:r w:rsidR="0079324A">
        <w:t>)</w:t>
      </w:r>
      <w:r>
        <w:t>:</w:t>
      </w:r>
      <w:r w:rsidRPr="004727E5">
        <w:t>2226-2247.</w:t>
      </w:r>
    </w:p>
    <w:p w14:paraId="090B75F1" w14:textId="77777777" w:rsidR="00B64396" w:rsidRDefault="00B64396" w:rsidP="009127A6">
      <w:pPr>
        <w:pStyle w:val="references"/>
      </w:pPr>
      <w:r w:rsidRPr="00B64396">
        <w:t xml:space="preserve">Leineweber, C., </w:t>
      </w:r>
      <w:r>
        <w:t xml:space="preserve">M. </w:t>
      </w:r>
      <w:r w:rsidRPr="00B64396">
        <w:t xml:space="preserve">Baltzer, </w:t>
      </w:r>
      <w:r>
        <w:t xml:space="preserve">L. L. M. </w:t>
      </w:r>
      <w:r w:rsidRPr="00B64396">
        <w:t xml:space="preserve">Hanson, </w:t>
      </w:r>
      <w:r>
        <w:t xml:space="preserve">and H. Westerlund. </w:t>
      </w:r>
      <w:r w:rsidRPr="00B64396">
        <w:t xml:space="preserve">2013. Work–family conflict and health in Swedish working women and men: </w:t>
      </w:r>
      <w:r>
        <w:t>A</w:t>
      </w:r>
      <w:r w:rsidRPr="00B64396">
        <w:t xml:space="preserve"> 2-year prospective analysis (the SLOSH study). </w:t>
      </w:r>
      <w:r w:rsidRPr="00B64396">
        <w:rPr>
          <w:i/>
        </w:rPr>
        <w:t>The European Journal of Public Health</w:t>
      </w:r>
      <w:r>
        <w:t xml:space="preserve"> 23(4):</w:t>
      </w:r>
      <w:r w:rsidRPr="00B64396">
        <w:t>710-716.</w:t>
      </w:r>
    </w:p>
    <w:p w14:paraId="17B8413F" w14:textId="77777777" w:rsidR="009354E6" w:rsidRDefault="009354E6" w:rsidP="009127A6">
      <w:pPr>
        <w:pStyle w:val="references"/>
      </w:pPr>
      <w:r w:rsidRPr="003D279D">
        <w:t>L</w:t>
      </w:r>
      <w:r w:rsidRPr="00561B32">
        <w:rPr>
          <w:lang w:val="en-GB"/>
        </w:rPr>
        <w:t>é</w:t>
      </w:r>
      <w:r w:rsidRPr="003D279D">
        <w:t xml:space="preserve">vesque, M., </w:t>
      </w:r>
      <w:r>
        <w:t xml:space="preserve">and M. </w:t>
      </w:r>
      <w:r w:rsidRPr="003D279D">
        <w:t>Minniti</w:t>
      </w:r>
      <w:r>
        <w:t xml:space="preserve">. </w:t>
      </w:r>
      <w:r w:rsidRPr="003D279D">
        <w:t xml:space="preserve">2006. The effect of aging on entrepreneurial behavior. </w:t>
      </w:r>
      <w:r w:rsidRPr="001E3FE3">
        <w:rPr>
          <w:i/>
        </w:rPr>
        <w:t>Journal of Business Venturing</w:t>
      </w:r>
      <w:r w:rsidRPr="003D279D">
        <w:t xml:space="preserve"> 21</w:t>
      </w:r>
      <w:r w:rsidR="0079324A">
        <w:t>(</w:t>
      </w:r>
      <w:r w:rsidRPr="003D279D">
        <w:t>2</w:t>
      </w:r>
      <w:r w:rsidR="0079324A">
        <w:t>)</w:t>
      </w:r>
      <w:r>
        <w:t>:</w:t>
      </w:r>
      <w:r w:rsidRPr="003D279D">
        <w:t>177-194.</w:t>
      </w:r>
    </w:p>
    <w:p w14:paraId="62B877DC" w14:textId="77777777" w:rsidR="009354E6" w:rsidRPr="0093178A" w:rsidRDefault="009354E6" w:rsidP="009127A6">
      <w:pPr>
        <w:pStyle w:val="references"/>
      </w:pPr>
      <w:r>
        <w:t>Loscocco, K.A. 1997. Work-</w:t>
      </w:r>
      <w:r w:rsidRPr="004727E5">
        <w:t xml:space="preserve">family linkages among self-employed women and men. </w:t>
      </w:r>
      <w:r w:rsidRPr="00D87CFD">
        <w:rPr>
          <w:i/>
        </w:rPr>
        <w:t>Journal of Vocational Behavior</w:t>
      </w:r>
      <w:r w:rsidRPr="0093178A">
        <w:t xml:space="preserve"> 50</w:t>
      </w:r>
      <w:r w:rsidR="0079324A">
        <w:t>(</w:t>
      </w:r>
      <w:r>
        <w:t>2</w:t>
      </w:r>
      <w:r w:rsidR="0079324A">
        <w:t>)</w:t>
      </w:r>
      <w:r>
        <w:t>:</w:t>
      </w:r>
      <w:r w:rsidRPr="0093178A">
        <w:t>204-226.</w:t>
      </w:r>
    </w:p>
    <w:p w14:paraId="4673A4C2" w14:textId="77777777" w:rsidR="00D010D1" w:rsidRPr="004727E5" w:rsidRDefault="00D010D1" w:rsidP="009127A6">
      <w:pPr>
        <w:pStyle w:val="references"/>
      </w:pPr>
      <w:r w:rsidRPr="006C472E">
        <w:rPr>
          <w:lang w:val="en-GB"/>
        </w:rPr>
        <w:t xml:space="preserve">Lunau, T., C. Bambra, T. A. Eikemo, K. A. Van der Wel, and N. Dragano. </w:t>
      </w:r>
      <w:r w:rsidRPr="007802BC">
        <w:t xml:space="preserve">2014. </w:t>
      </w:r>
      <w:r w:rsidRPr="00D010D1">
        <w:t xml:space="preserve">A balancing act? Work–life balance, health and well-being in European welfare states. </w:t>
      </w:r>
      <w:r w:rsidRPr="00B64396">
        <w:rPr>
          <w:i/>
        </w:rPr>
        <w:t>The European Journal of Public Health</w:t>
      </w:r>
      <w:r w:rsidRPr="00D010D1">
        <w:t xml:space="preserve"> 24(3)</w:t>
      </w:r>
      <w:r w:rsidR="00B64396">
        <w:t>:</w:t>
      </w:r>
      <w:r w:rsidRPr="00D010D1">
        <w:t>422-427.</w:t>
      </w:r>
    </w:p>
    <w:p w14:paraId="5D847E71" w14:textId="77777777" w:rsidR="009354E6" w:rsidRPr="004727E5" w:rsidRDefault="009354E6" w:rsidP="009127A6">
      <w:pPr>
        <w:pStyle w:val="references"/>
      </w:pPr>
      <w:r w:rsidRPr="004727E5">
        <w:t xml:space="preserve">Lyubomirsky, S., </w:t>
      </w:r>
      <w:r>
        <w:t xml:space="preserve">L. </w:t>
      </w:r>
      <w:r w:rsidRPr="004727E5">
        <w:t>Ki</w:t>
      </w:r>
      <w:r>
        <w:t xml:space="preserve">ng, and E. </w:t>
      </w:r>
      <w:r w:rsidRPr="004727E5">
        <w:t>Diener</w:t>
      </w:r>
      <w:r>
        <w:t xml:space="preserve">. </w:t>
      </w:r>
      <w:r w:rsidRPr="004727E5">
        <w:t xml:space="preserve">2005. The benefits of frequent positive affect: Does happiness lead to success? </w:t>
      </w:r>
      <w:r w:rsidRPr="00CA4D03">
        <w:rPr>
          <w:i/>
        </w:rPr>
        <w:t>Psychological Bulletin</w:t>
      </w:r>
      <w:r w:rsidRPr="004727E5">
        <w:t xml:space="preserve"> 131</w:t>
      </w:r>
      <w:r w:rsidR="0079324A">
        <w:t>(</w:t>
      </w:r>
      <w:r>
        <w:t>6</w:t>
      </w:r>
      <w:r w:rsidR="0079324A">
        <w:t>)</w:t>
      </w:r>
      <w:r>
        <w:t>:</w:t>
      </w:r>
      <w:r w:rsidRPr="004727E5">
        <w:t>803-855.</w:t>
      </w:r>
    </w:p>
    <w:p w14:paraId="2227C235" w14:textId="77777777" w:rsidR="009354E6" w:rsidRPr="001652E1" w:rsidRDefault="009354E6" w:rsidP="009127A6">
      <w:pPr>
        <w:pStyle w:val="references"/>
        <w:rPr>
          <w:lang w:eastAsia="ja-JP"/>
        </w:rPr>
      </w:pPr>
      <w:r w:rsidRPr="004727E5">
        <w:rPr>
          <w:lang w:eastAsia="ja-JP"/>
        </w:rPr>
        <w:t xml:space="preserve">Millán, J.M., </w:t>
      </w:r>
      <w:r>
        <w:rPr>
          <w:lang w:eastAsia="ja-JP"/>
        </w:rPr>
        <w:t xml:space="preserve">J. </w:t>
      </w:r>
      <w:r w:rsidRPr="004727E5">
        <w:rPr>
          <w:lang w:eastAsia="ja-JP"/>
        </w:rPr>
        <w:t xml:space="preserve">Hessels, </w:t>
      </w:r>
      <w:r>
        <w:rPr>
          <w:lang w:eastAsia="ja-JP"/>
        </w:rPr>
        <w:t xml:space="preserve">R. </w:t>
      </w:r>
      <w:r w:rsidRPr="004727E5">
        <w:rPr>
          <w:lang w:eastAsia="ja-JP"/>
        </w:rPr>
        <w:t xml:space="preserve">Thurik, </w:t>
      </w:r>
      <w:r>
        <w:rPr>
          <w:lang w:eastAsia="ja-JP"/>
        </w:rPr>
        <w:t xml:space="preserve">and R. Aguado. </w:t>
      </w:r>
      <w:r w:rsidRPr="004727E5">
        <w:rPr>
          <w:lang w:eastAsia="ja-JP"/>
        </w:rPr>
        <w:t xml:space="preserve">2013. Determinants of job satisfaction: A European comparison of self-employed and paid employees. </w:t>
      </w:r>
      <w:r w:rsidRPr="00A16A10">
        <w:rPr>
          <w:i/>
          <w:lang w:eastAsia="ja-JP"/>
        </w:rPr>
        <w:t>Small Business Economics</w:t>
      </w:r>
      <w:r w:rsidRPr="001652E1">
        <w:rPr>
          <w:lang w:eastAsia="ja-JP"/>
        </w:rPr>
        <w:t xml:space="preserve"> 40</w:t>
      </w:r>
      <w:r w:rsidR="0079324A">
        <w:rPr>
          <w:lang w:eastAsia="ja-JP"/>
        </w:rPr>
        <w:t>(</w:t>
      </w:r>
      <w:r>
        <w:rPr>
          <w:lang w:eastAsia="ja-JP"/>
        </w:rPr>
        <w:t>3</w:t>
      </w:r>
      <w:r w:rsidR="0079324A">
        <w:t>)</w:t>
      </w:r>
      <w:r>
        <w:rPr>
          <w:lang w:eastAsia="ja-JP"/>
        </w:rPr>
        <w:t>:</w:t>
      </w:r>
      <w:r w:rsidRPr="001652E1">
        <w:rPr>
          <w:lang w:eastAsia="ja-JP"/>
        </w:rPr>
        <w:t>651-670.</w:t>
      </w:r>
    </w:p>
    <w:p w14:paraId="6A52301C" w14:textId="77777777" w:rsidR="009354E6" w:rsidRPr="003B306B" w:rsidRDefault="009354E6" w:rsidP="009127A6">
      <w:pPr>
        <w:pStyle w:val="references"/>
        <w:rPr>
          <w:lang w:eastAsia="ja-JP"/>
        </w:rPr>
      </w:pPr>
      <w:r w:rsidRPr="00612586">
        <w:rPr>
          <w:lang w:val="en-GB" w:eastAsia="ja-JP"/>
        </w:rPr>
        <w:t>Misra, R</w:t>
      </w:r>
      <w:r>
        <w:rPr>
          <w:lang w:val="en-GB" w:eastAsia="ja-JP"/>
        </w:rPr>
        <w:t xml:space="preserve">., and M. McKean. 2000. </w:t>
      </w:r>
      <w:r w:rsidRPr="00612586">
        <w:rPr>
          <w:lang w:val="en-GB" w:eastAsia="ja-JP"/>
        </w:rPr>
        <w:t>C</w:t>
      </w:r>
      <w:r>
        <w:rPr>
          <w:lang w:val="en-GB" w:eastAsia="ja-JP"/>
        </w:rPr>
        <w:t xml:space="preserve">ollege students’ academic stress and its relation to their anxiety, time management and leisure satisfaction. </w:t>
      </w:r>
      <w:r w:rsidRPr="003B306B">
        <w:rPr>
          <w:i/>
          <w:lang w:eastAsia="ja-JP"/>
        </w:rPr>
        <w:t>American Journal of Health Studies</w:t>
      </w:r>
      <w:r w:rsidRPr="003B306B">
        <w:rPr>
          <w:lang w:eastAsia="ja-JP"/>
        </w:rPr>
        <w:t xml:space="preserve"> 16</w:t>
      </w:r>
      <w:r w:rsidR="0079324A" w:rsidRPr="003B306B">
        <w:rPr>
          <w:lang w:eastAsia="ja-JP"/>
        </w:rPr>
        <w:t>(</w:t>
      </w:r>
      <w:r w:rsidRPr="003B306B">
        <w:rPr>
          <w:lang w:eastAsia="ja-JP"/>
        </w:rPr>
        <w:t>1</w:t>
      </w:r>
      <w:r w:rsidR="0079324A" w:rsidRPr="003B306B">
        <w:t>)</w:t>
      </w:r>
      <w:r w:rsidRPr="003B306B">
        <w:rPr>
          <w:lang w:eastAsia="ja-JP"/>
        </w:rPr>
        <w:t>:41-51.</w:t>
      </w:r>
    </w:p>
    <w:p w14:paraId="7553B354" w14:textId="7D4EADDB" w:rsidR="009354E6" w:rsidRPr="004727E5" w:rsidRDefault="009354E6" w:rsidP="009127A6">
      <w:pPr>
        <w:pStyle w:val="references"/>
        <w:rPr>
          <w:lang w:val="en-GB" w:eastAsia="ja-JP"/>
        </w:rPr>
      </w:pPr>
      <w:r w:rsidRPr="00144BA9">
        <w:rPr>
          <w:lang w:val="en-GB" w:eastAsia="ja-JP"/>
        </w:rPr>
        <w:t xml:space="preserve">Oswald, A.J., E. Proto, and D. Sgroi. Forthcoming. Happiness and productivity. </w:t>
      </w:r>
      <w:r w:rsidRPr="00144BA9">
        <w:rPr>
          <w:i/>
          <w:lang w:val="en-GB" w:eastAsia="ja-JP"/>
        </w:rPr>
        <w:t>Journal of Labor Economics</w:t>
      </w:r>
      <w:r w:rsidR="00EB7E0F">
        <w:rPr>
          <w:lang w:val="en-GB" w:eastAsia="ja-JP"/>
        </w:rPr>
        <w:t xml:space="preserve"> 33(4):789-822.</w:t>
      </w:r>
    </w:p>
    <w:p w14:paraId="27139C5F" w14:textId="77777777" w:rsidR="009354E6" w:rsidRPr="004727E5" w:rsidRDefault="009354E6" w:rsidP="009127A6">
      <w:pPr>
        <w:pStyle w:val="references"/>
        <w:rPr>
          <w:lang w:eastAsia="ja-JP"/>
        </w:rPr>
      </w:pPr>
      <w:r w:rsidRPr="004727E5">
        <w:rPr>
          <w:lang w:eastAsia="ja-JP"/>
        </w:rPr>
        <w:t xml:space="preserve">Parasuraman, S., </w:t>
      </w:r>
      <w:r>
        <w:rPr>
          <w:lang w:eastAsia="ja-JP"/>
        </w:rPr>
        <w:t xml:space="preserve">and C. A. </w:t>
      </w:r>
      <w:r w:rsidRPr="004727E5">
        <w:rPr>
          <w:lang w:eastAsia="ja-JP"/>
        </w:rPr>
        <w:t>Simmers</w:t>
      </w:r>
      <w:r>
        <w:rPr>
          <w:lang w:eastAsia="ja-JP"/>
        </w:rPr>
        <w:t>. 2001. Type of employment, work-</w:t>
      </w:r>
      <w:r w:rsidRPr="004727E5">
        <w:rPr>
          <w:lang w:eastAsia="ja-JP"/>
        </w:rPr>
        <w:t xml:space="preserve">family conflict and well-being: A comparative study. </w:t>
      </w:r>
      <w:r w:rsidRPr="00D87CFD">
        <w:rPr>
          <w:i/>
          <w:lang w:eastAsia="ja-JP"/>
        </w:rPr>
        <w:t>Journal of Organizational Behavior</w:t>
      </w:r>
      <w:r w:rsidRPr="004727E5">
        <w:rPr>
          <w:lang w:eastAsia="ja-JP"/>
        </w:rPr>
        <w:t xml:space="preserve"> 22</w:t>
      </w:r>
      <w:r w:rsidR="0079324A">
        <w:rPr>
          <w:lang w:eastAsia="ja-JP"/>
        </w:rPr>
        <w:t>(</w:t>
      </w:r>
      <w:r>
        <w:rPr>
          <w:lang w:eastAsia="ja-JP"/>
        </w:rPr>
        <w:t>5</w:t>
      </w:r>
      <w:r w:rsidR="00ED78A6">
        <w:rPr>
          <w:lang w:eastAsia="ja-JP"/>
        </w:rPr>
        <w:t>)</w:t>
      </w:r>
      <w:r>
        <w:rPr>
          <w:lang w:eastAsia="ja-JP"/>
        </w:rPr>
        <w:t>:</w:t>
      </w:r>
      <w:r w:rsidRPr="004727E5">
        <w:rPr>
          <w:lang w:eastAsia="ja-JP"/>
        </w:rPr>
        <w:t>551-568.</w:t>
      </w:r>
    </w:p>
    <w:p w14:paraId="3662AFEB" w14:textId="77777777" w:rsidR="009354E6" w:rsidRDefault="009354E6" w:rsidP="009127A6">
      <w:pPr>
        <w:pStyle w:val="references"/>
        <w:rPr>
          <w:lang w:eastAsia="ja-JP"/>
        </w:rPr>
      </w:pPr>
      <w:r>
        <w:rPr>
          <w:lang w:eastAsia="ja-JP"/>
        </w:rPr>
        <w:t xml:space="preserve">Parasuraman, S., Y. S. Purohit, V. M. Godshalk, and N. J. Beutell. 1996. Work and family variables, entrepreneurial career success, and psychological well-being. </w:t>
      </w:r>
      <w:r w:rsidRPr="00962FA4">
        <w:rPr>
          <w:i/>
          <w:lang w:eastAsia="ja-JP"/>
        </w:rPr>
        <w:t>Journal of Vocational Behavior</w:t>
      </w:r>
      <w:r>
        <w:rPr>
          <w:lang w:eastAsia="ja-JP"/>
        </w:rPr>
        <w:t xml:space="preserve"> 48</w:t>
      </w:r>
      <w:r w:rsidR="0079324A">
        <w:rPr>
          <w:lang w:eastAsia="ja-JP"/>
        </w:rPr>
        <w:t>(</w:t>
      </w:r>
      <w:r>
        <w:rPr>
          <w:lang w:eastAsia="ja-JP"/>
        </w:rPr>
        <w:t>3</w:t>
      </w:r>
      <w:r w:rsidR="00ED78A6">
        <w:rPr>
          <w:lang w:eastAsia="ja-JP"/>
        </w:rPr>
        <w:t>)</w:t>
      </w:r>
      <w:r>
        <w:rPr>
          <w:lang w:eastAsia="ja-JP"/>
        </w:rPr>
        <w:t>:275-300.</w:t>
      </w:r>
    </w:p>
    <w:p w14:paraId="0303A82F" w14:textId="77777777" w:rsidR="009354E6" w:rsidRDefault="009354E6" w:rsidP="009127A6">
      <w:pPr>
        <w:pStyle w:val="references"/>
      </w:pPr>
      <w:r w:rsidRPr="004727E5">
        <w:t xml:space="preserve">Parker, S.C. 2009. </w:t>
      </w:r>
      <w:r w:rsidRPr="00144BA9">
        <w:rPr>
          <w:i/>
        </w:rPr>
        <w:t>The economics of entrepreneurship</w:t>
      </w:r>
      <w:r w:rsidRPr="004727E5">
        <w:t xml:space="preserve">. </w:t>
      </w:r>
      <w:r>
        <w:t xml:space="preserve">Cambridge: </w:t>
      </w:r>
      <w:r w:rsidRPr="004727E5">
        <w:t>Cambridge University Press</w:t>
      </w:r>
      <w:r>
        <w:t>.</w:t>
      </w:r>
    </w:p>
    <w:p w14:paraId="4ACA457B" w14:textId="77777777" w:rsidR="009354E6" w:rsidRDefault="009354E6" w:rsidP="00D04D24">
      <w:pPr>
        <w:pStyle w:val="references"/>
        <w:rPr>
          <w:lang w:eastAsia="ja-JP"/>
        </w:rPr>
      </w:pPr>
      <w:r w:rsidRPr="006A148C">
        <w:rPr>
          <w:lang w:eastAsia="ja-JP"/>
        </w:rPr>
        <w:t>Po</w:t>
      </w:r>
      <w:r>
        <w:rPr>
          <w:lang w:eastAsia="ja-JP"/>
        </w:rPr>
        <w:t>stel-Vinay, F. and J.-M. Robin. 2002.</w:t>
      </w:r>
      <w:r w:rsidRPr="006A148C">
        <w:rPr>
          <w:lang w:eastAsia="ja-JP"/>
        </w:rPr>
        <w:t xml:space="preserve"> Equilibrium </w:t>
      </w:r>
      <w:r>
        <w:rPr>
          <w:lang w:eastAsia="ja-JP"/>
        </w:rPr>
        <w:t>w</w:t>
      </w:r>
      <w:r w:rsidRPr="006A148C">
        <w:rPr>
          <w:lang w:eastAsia="ja-JP"/>
        </w:rPr>
        <w:t xml:space="preserve">age </w:t>
      </w:r>
      <w:r>
        <w:rPr>
          <w:lang w:eastAsia="ja-JP"/>
        </w:rPr>
        <w:t>d</w:t>
      </w:r>
      <w:r w:rsidRPr="006A148C">
        <w:rPr>
          <w:lang w:eastAsia="ja-JP"/>
        </w:rPr>
        <w:t xml:space="preserve">ispersion with </w:t>
      </w:r>
      <w:r>
        <w:rPr>
          <w:lang w:eastAsia="ja-JP"/>
        </w:rPr>
        <w:t>w</w:t>
      </w:r>
      <w:r w:rsidRPr="006A148C">
        <w:rPr>
          <w:lang w:eastAsia="ja-JP"/>
        </w:rPr>
        <w:t xml:space="preserve">orker and </w:t>
      </w:r>
      <w:r>
        <w:rPr>
          <w:lang w:eastAsia="ja-JP"/>
        </w:rPr>
        <w:t>e</w:t>
      </w:r>
      <w:r w:rsidRPr="006A148C">
        <w:rPr>
          <w:lang w:eastAsia="ja-JP"/>
        </w:rPr>
        <w:t xml:space="preserve">mployer </w:t>
      </w:r>
      <w:r>
        <w:rPr>
          <w:lang w:eastAsia="ja-JP"/>
        </w:rPr>
        <w:t>h</w:t>
      </w:r>
      <w:r w:rsidRPr="006A148C">
        <w:rPr>
          <w:lang w:eastAsia="ja-JP"/>
        </w:rPr>
        <w:t>eterogeneity</w:t>
      </w:r>
      <w:r>
        <w:rPr>
          <w:lang w:eastAsia="ja-JP"/>
        </w:rPr>
        <w:t>.</w:t>
      </w:r>
      <w:r w:rsidRPr="006A148C">
        <w:rPr>
          <w:lang w:eastAsia="ja-JP"/>
        </w:rPr>
        <w:t xml:space="preserve"> </w:t>
      </w:r>
      <w:r w:rsidRPr="00A0332C">
        <w:rPr>
          <w:i/>
          <w:lang w:eastAsia="ja-JP"/>
        </w:rPr>
        <w:t xml:space="preserve">Econometrica </w:t>
      </w:r>
      <w:r w:rsidRPr="006A148C">
        <w:rPr>
          <w:lang w:eastAsia="ja-JP"/>
        </w:rPr>
        <w:t>70</w:t>
      </w:r>
      <w:r w:rsidR="0079324A">
        <w:rPr>
          <w:lang w:eastAsia="ja-JP"/>
        </w:rPr>
        <w:t>(</w:t>
      </w:r>
      <w:r w:rsidRPr="006A148C">
        <w:rPr>
          <w:lang w:eastAsia="ja-JP"/>
        </w:rPr>
        <w:t>6</w:t>
      </w:r>
      <w:r w:rsidR="00ED78A6">
        <w:rPr>
          <w:lang w:eastAsia="ja-JP"/>
        </w:rPr>
        <w:t>)</w:t>
      </w:r>
      <w:r>
        <w:rPr>
          <w:lang w:eastAsia="ja-JP"/>
        </w:rPr>
        <w:t>:</w:t>
      </w:r>
      <w:r w:rsidRPr="006A148C">
        <w:rPr>
          <w:lang w:eastAsia="ja-JP"/>
        </w:rPr>
        <w:t>2295-2350.</w:t>
      </w:r>
    </w:p>
    <w:p w14:paraId="06CD209B" w14:textId="201A5F94" w:rsidR="009B1025" w:rsidRDefault="009B1025" w:rsidP="00520523">
      <w:pPr>
        <w:pStyle w:val="references"/>
        <w:rPr>
          <w:lang w:eastAsia="ja-JP"/>
        </w:rPr>
      </w:pPr>
      <w:r w:rsidRPr="009B1025">
        <w:rPr>
          <w:lang w:eastAsia="ja-JP"/>
        </w:rPr>
        <w:t xml:space="preserve">Proto, E., &amp; Rustichini, A. (2015). Life satisfaction, income and personality. </w:t>
      </w:r>
      <w:r w:rsidRPr="00CB5CD5">
        <w:rPr>
          <w:i/>
          <w:lang w:eastAsia="ja-JP"/>
        </w:rPr>
        <w:t>Journal of Economic Psychology</w:t>
      </w:r>
      <w:r w:rsidRPr="009B1025">
        <w:rPr>
          <w:lang w:eastAsia="ja-JP"/>
        </w:rPr>
        <w:t xml:space="preserve"> 48</w:t>
      </w:r>
      <w:r w:rsidR="00520523">
        <w:rPr>
          <w:lang w:eastAsia="ja-JP"/>
        </w:rPr>
        <w:t>:</w:t>
      </w:r>
      <w:r w:rsidRPr="009B1025">
        <w:rPr>
          <w:lang w:eastAsia="ja-JP"/>
        </w:rPr>
        <w:t>17-32.</w:t>
      </w:r>
    </w:p>
    <w:p w14:paraId="4CD85267" w14:textId="77777777" w:rsidR="009354E6" w:rsidRDefault="009354E6" w:rsidP="009127A6">
      <w:pPr>
        <w:pStyle w:val="references"/>
      </w:pPr>
      <w:r>
        <w:t xml:space="preserve">Ragheb, M.G., and C. A. Griffith. 1982. The contribution of leisure participation and leisure satisfaction to life satisfaction of older persons. </w:t>
      </w:r>
      <w:r w:rsidRPr="001E3FE3">
        <w:rPr>
          <w:i/>
        </w:rPr>
        <w:t>Journal of Leisure Research</w:t>
      </w:r>
      <w:r>
        <w:t xml:space="preserve"> 14</w:t>
      </w:r>
      <w:r w:rsidR="0079324A">
        <w:t>(</w:t>
      </w:r>
      <w:r>
        <w:t>4</w:t>
      </w:r>
      <w:r w:rsidR="00ED78A6">
        <w:rPr>
          <w:lang w:eastAsia="ja-JP"/>
        </w:rPr>
        <w:t>)</w:t>
      </w:r>
      <w:r>
        <w:t>:295-306.</w:t>
      </w:r>
    </w:p>
    <w:p w14:paraId="3477E7F5" w14:textId="77777777" w:rsidR="009354E6" w:rsidRDefault="009354E6" w:rsidP="009127A6">
      <w:pPr>
        <w:pStyle w:val="references"/>
      </w:pPr>
      <w:r w:rsidRPr="004727E5">
        <w:t>Salinas-Jiménez, M.</w:t>
      </w:r>
      <w:r>
        <w:t xml:space="preserve"> </w:t>
      </w:r>
      <w:r w:rsidRPr="004727E5">
        <w:t xml:space="preserve">M., </w:t>
      </w:r>
      <w:r>
        <w:t>J. Artès, and J. Salinas-Jiménez</w:t>
      </w:r>
      <w:r w:rsidRPr="004727E5">
        <w:t xml:space="preserve">. 2013. How do educational attainment and occupational and wage-earner statuses affect life satisfaction? A gender perspective study. </w:t>
      </w:r>
      <w:r>
        <w:rPr>
          <w:i/>
        </w:rPr>
        <w:t>Journal of Happiness Studies</w:t>
      </w:r>
      <w:r w:rsidRPr="004727E5">
        <w:t xml:space="preserve"> 14</w:t>
      </w:r>
      <w:r w:rsidR="0079324A">
        <w:t>(</w:t>
      </w:r>
      <w:r>
        <w:t>2</w:t>
      </w:r>
      <w:r w:rsidR="00ED78A6">
        <w:rPr>
          <w:lang w:eastAsia="ja-JP"/>
        </w:rPr>
        <w:t>)</w:t>
      </w:r>
      <w:r>
        <w:t>:</w:t>
      </w:r>
      <w:r w:rsidRPr="004727E5">
        <w:t>367-388.</w:t>
      </w:r>
    </w:p>
    <w:p w14:paraId="031ACAC1" w14:textId="2B23524D" w:rsidR="00010499" w:rsidRPr="005734C5" w:rsidRDefault="00010499" w:rsidP="00C56259">
      <w:pPr>
        <w:pStyle w:val="references"/>
      </w:pPr>
      <w:r w:rsidRPr="00C56259">
        <w:t>Schimmack, U., and S.</w:t>
      </w:r>
      <w:r w:rsidRPr="00010499">
        <w:t xml:space="preserve"> Oishi. 2005. The influence of chronically and temporarily accessible information on life satisfaction judgments. </w:t>
      </w:r>
      <w:r w:rsidRPr="000C77BB">
        <w:rPr>
          <w:i/>
          <w:iCs/>
        </w:rPr>
        <w:t>Journal of Personality and Social Psychology</w:t>
      </w:r>
      <w:r w:rsidRPr="000C77BB">
        <w:t xml:space="preserve"> 89(3):395-406.</w:t>
      </w:r>
    </w:p>
    <w:p w14:paraId="770A630A" w14:textId="77777777" w:rsidR="009354E6" w:rsidRDefault="009354E6" w:rsidP="009127A6">
      <w:pPr>
        <w:pStyle w:val="references"/>
      </w:pPr>
      <w:r w:rsidRPr="0075666A">
        <w:rPr>
          <w:lang w:val="en-GB"/>
        </w:rPr>
        <w:t xml:space="preserve">Siegel, P. A., C. Post, J. Brockner, A. Y. Fishman, and C. </w:t>
      </w:r>
      <w:r>
        <w:rPr>
          <w:lang w:val="en-GB"/>
        </w:rPr>
        <w:t xml:space="preserve">Garden. </w:t>
      </w:r>
      <w:r w:rsidRPr="0075666A">
        <w:rPr>
          <w:lang w:val="en-GB"/>
        </w:rPr>
        <w:t xml:space="preserve">2005. </w:t>
      </w:r>
      <w:r w:rsidRPr="004727E5">
        <w:t xml:space="preserve">The moderating influence of procedural fairness on the relationship between work-life conflict and organizational commitment. </w:t>
      </w:r>
      <w:r w:rsidRPr="00CA4D03">
        <w:rPr>
          <w:i/>
        </w:rPr>
        <w:t>Journal of Applied Psychology</w:t>
      </w:r>
      <w:r w:rsidRPr="004727E5">
        <w:t xml:space="preserve"> 90</w:t>
      </w:r>
      <w:r w:rsidR="0079324A">
        <w:t>(</w:t>
      </w:r>
      <w:r>
        <w:t>1</w:t>
      </w:r>
      <w:r w:rsidR="00ED78A6">
        <w:rPr>
          <w:lang w:eastAsia="ja-JP"/>
        </w:rPr>
        <w:t>)</w:t>
      </w:r>
      <w:r>
        <w:t>:</w:t>
      </w:r>
      <w:r w:rsidRPr="004727E5">
        <w:t>13</w:t>
      </w:r>
      <w:r>
        <w:t>-24</w:t>
      </w:r>
      <w:r w:rsidRPr="004727E5">
        <w:t>.</w:t>
      </w:r>
    </w:p>
    <w:p w14:paraId="37E28684" w14:textId="6DB741D9" w:rsidR="00AF6E12" w:rsidRPr="00AF6E12" w:rsidRDefault="00AF6E12" w:rsidP="00AF6E12">
      <w:pPr>
        <w:pStyle w:val="references"/>
      </w:pPr>
      <w:r w:rsidRPr="00CB5CD5">
        <w:t>Song, J., Almeida, P., &amp; Wu, G. (2003). Learning–by–Hiring: When is mobility more likely to facilitate interfi</w:t>
      </w:r>
      <w:r w:rsidRPr="00AF6E12">
        <w:t>rm knowledge transfer?</w:t>
      </w:r>
      <w:r w:rsidRPr="00CB5CD5">
        <w:t> </w:t>
      </w:r>
      <w:r w:rsidRPr="00AF6E12">
        <w:rPr>
          <w:i/>
          <w:iCs/>
        </w:rPr>
        <w:t>Management S</w:t>
      </w:r>
      <w:r w:rsidRPr="00CB5CD5">
        <w:rPr>
          <w:i/>
          <w:iCs/>
        </w:rPr>
        <w:t>cience</w:t>
      </w:r>
      <w:r w:rsidRPr="00AF6E12">
        <w:t xml:space="preserve"> </w:t>
      </w:r>
      <w:r w:rsidRPr="00CB5CD5">
        <w:rPr>
          <w:iCs/>
        </w:rPr>
        <w:t>49</w:t>
      </w:r>
      <w:r w:rsidRPr="00AF6E12">
        <w:t>(4):</w:t>
      </w:r>
      <w:r w:rsidRPr="00CB5CD5">
        <w:t>351-365.</w:t>
      </w:r>
    </w:p>
    <w:p w14:paraId="30E70A25" w14:textId="77777777" w:rsidR="009354E6" w:rsidRDefault="009354E6" w:rsidP="009127A6">
      <w:pPr>
        <w:pStyle w:val="references"/>
      </w:pPr>
      <w:r w:rsidRPr="00287950">
        <w:t xml:space="preserve">Van Praag, B. M., </w:t>
      </w:r>
      <w:r>
        <w:t xml:space="preserve">P. </w:t>
      </w:r>
      <w:r w:rsidRPr="00287950">
        <w:t>Frijters</w:t>
      </w:r>
      <w:r>
        <w:t>, and A. Ferrer-i-Carbonell. 2003</w:t>
      </w:r>
      <w:r w:rsidRPr="00287950">
        <w:t xml:space="preserve">. The anatomy of subjective well-being. </w:t>
      </w:r>
      <w:r w:rsidRPr="001E3FE3">
        <w:rPr>
          <w:i/>
        </w:rPr>
        <w:t>Journal of Economic Behavior &amp; Organization</w:t>
      </w:r>
      <w:r w:rsidRPr="00287950">
        <w:t xml:space="preserve"> 51</w:t>
      </w:r>
      <w:r w:rsidR="0079324A">
        <w:t>(</w:t>
      </w:r>
      <w:r w:rsidRPr="00287950">
        <w:t>1</w:t>
      </w:r>
      <w:r w:rsidR="00ED78A6">
        <w:t>)</w:t>
      </w:r>
      <w:r>
        <w:t>:</w:t>
      </w:r>
      <w:r w:rsidRPr="00287950">
        <w:t>29-49.</w:t>
      </w:r>
    </w:p>
    <w:p w14:paraId="598AD392" w14:textId="1F7B4382" w:rsidR="000D4A1A" w:rsidRPr="004727E5" w:rsidRDefault="000D4A1A" w:rsidP="009127A6">
      <w:pPr>
        <w:pStyle w:val="references"/>
      </w:pPr>
      <w:r w:rsidRPr="006C472E">
        <w:rPr>
          <w:lang w:val="en-GB"/>
        </w:rPr>
        <w:t xml:space="preserve">Verheul, I., Thurik, R., Grilo, I., &amp; Van der Zwan, P. (2012). </w:t>
      </w:r>
      <w:r w:rsidRPr="000D4A1A">
        <w:t>Explaining preferences and actual involvement in self-employment: Gender and the entrepreneurial personality. Journal of Economic Psychology, 33(2), 325-341.</w:t>
      </w:r>
    </w:p>
    <w:p w14:paraId="2A7D0496" w14:textId="77777777" w:rsidR="009354E6" w:rsidRDefault="009354E6" w:rsidP="009127A6">
      <w:pPr>
        <w:pStyle w:val="references"/>
      </w:pPr>
      <w:r w:rsidRPr="004727E5">
        <w:t xml:space="preserve">Wagner, G.G., </w:t>
      </w:r>
      <w:r>
        <w:t xml:space="preserve">J. R. </w:t>
      </w:r>
      <w:r w:rsidRPr="004727E5">
        <w:t xml:space="preserve">Frick, </w:t>
      </w:r>
      <w:r>
        <w:t xml:space="preserve">and J. </w:t>
      </w:r>
      <w:r w:rsidRPr="004727E5">
        <w:t xml:space="preserve">Schupp. 2007. The German Socio-Economic Panel Study (SOEP) - Scope, evolution and enhancements. </w:t>
      </w:r>
      <w:r w:rsidRPr="001E3FE3">
        <w:rPr>
          <w:i/>
        </w:rPr>
        <w:t>Schmollers Jahrbuch</w:t>
      </w:r>
      <w:r w:rsidRPr="004727E5">
        <w:t xml:space="preserve"> 127</w:t>
      </w:r>
      <w:r>
        <w:t>:</w:t>
      </w:r>
      <w:r w:rsidRPr="004727E5">
        <w:t>139-169.</w:t>
      </w:r>
    </w:p>
    <w:p w14:paraId="5C8E7D83" w14:textId="7C711E29" w:rsidR="00D70ABE" w:rsidRPr="00D70ABE" w:rsidRDefault="00D70ABE" w:rsidP="00D70ABE">
      <w:pPr>
        <w:pStyle w:val="references"/>
      </w:pPr>
      <w:r w:rsidRPr="00CB5CD5">
        <w:t xml:space="preserve">Wanous, J. P., Reichers, A. E., </w:t>
      </w:r>
      <w:r>
        <w:t>and</w:t>
      </w:r>
      <w:r w:rsidRPr="00D70ABE">
        <w:t xml:space="preserve"> Hudy, M. J. 1997</w:t>
      </w:r>
      <w:r w:rsidRPr="00CB5CD5">
        <w:t>. Overall job satisfaction: How</w:t>
      </w:r>
      <w:r w:rsidRPr="00D70ABE">
        <w:t xml:space="preserve"> good are single-item measures?</w:t>
      </w:r>
      <w:r>
        <w:t xml:space="preserve"> </w:t>
      </w:r>
      <w:r w:rsidRPr="00CB5CD5">
        <w:rPr>
          <w:i/>
          <w:iCs/>
        </w:rPr>
        <w:t>Journal of Applied Psychology</w:t>
      </w:r>
      <w:r w:rsidRPr="00CB5CD5">
        <w:t> </w:t>
      </w:r>
      <w:r w:rsidRPr="00CB5CD5">
        <w:rPr>
          <w:iCs/>
        </w:rPr>
        <w:t>82</w:t>
      </w:r>
      <w:r w:rsidRPr="00D70ABE">
        <w:t>(2):</w:t>
      </w:r>
      <w:r w:rsidRPr="00CB5CD5">
        <w:t>247</w:t>
      </w:r>
      <w:r>
        <w:t>-252</w:t>
      </w:r>
      <w:r w:rsidRPr="00CB5CD5">
        <w:t>.</w:t>
      </w:r>
    </w:p>
    <w:p w14:paraId="73E01ED9" w14:textId="77777777" w:rsidR="00011DD0" w:rsidRDefault="00E534E1" w:rsidP="00144BA9">
      <w:pPr>
        <w:pStyle w:val="references"/>
        <w:sectPr w:rsidR="00011DD0" w:rsidSect="001E2D79">
          <w:footerReference w:type="default" r:id="rId8"/>
          <w:endnotePr>
            <w:numFmt w:val="decimal"/>
          </w:endnotePr>
          <w:pgSz w:w="11907" w:h="16840" w:code="9"/>
          <w:pgMar w:top="1440" w:right="1440" w:bottom="1440" w:left="1440" w:header="709" w:footer="709" w:gutter="0"/>
          <w:cols w:space="708"/>
          <w:docGrid w:linePitch="360"/>
        </w:sectPr>
      </w:pPr>
      <w:r w:rsidRPr="00E534E1">
        <w:t xml:space="preserve">Wunder, C., </w:t>
      </w:r>
      <w:r>
        <w:t>and</w:t>
      </w:r>
      <w:r w:rsidRPr="00E534E1">
        <w:t xml:space="preserve"> Heineck, G. 2013. Working time preferences, hours mismatch and well-being of couples:</w:t>
      </w:r>
      <w:r>
        <w:t xml:space="preserve"> Are there spillovers?</w:t>
      </w:r>
      <w:r w:rsidRPr="00E534E1">
        <w:t xml:space="preserve"> </w:t>
      </w:r>
      <w:r w:rsidRPr="00E534E1">
        <w:rPr>
          <w:i/>
        </w:rPr>
        <w:t>Labour Economics</w:t>
      </w:r>
      <w:r>
        <w:t xml:space="preserve"> 24:</w:t>
      </w:r>
      <w:r w:rsidRPr="00E534E1">
        <w:t>244-252.</w:t>
      </w:r>
    </w:p>
    <w:p w14:paraId="7CB6EF31" w14:textId="77777777" w:rsidR="009127A6" w:rsidRDefault="009127A6" w:rsidP="009127A6">
      <w:pPr>
        <w:pStyle w:val="Head1"/>
        <w:numPr>
          <w:ilvl w:val="0"/>
          <w:numId w:val="0"/>
        </w:numPr>
      </w:pPr>
      <w:r>
        <w:t>Tables</w:t>
      </w:r>
    </w:p>
    <w:p w14:paraId="76E31DF1" w14:textId="650344FE" w:rsidR="00D346E7" w:rsidRPr="004E0F81" w:rsidRDefault="00D346E7" w:rsidP="00D346E7">
      <w:pPr>
        <w:pStyle w:val="tableheading"/>
      </w:pPr>
      <w:r w:rsidRPr="004E0F81">
        <w:t>Table 1</w:t>
      </w:r>
    </w:p>
    <w:p w14:paraId="0200906E" w14:textId="181DE607" w:rsidR="00D346E7" w:rsidRDefault="00D346E7" w:rsidP="00D346E7">
      <w:pPr>
        <w:pStyle w:val="tableheading"/>
      </w:pPr>
      <w:r w:rsidRPr="004E0F81">
        <w:t>Descriptive statistics analysis sample.</w:t>
      </w:r>
    </w:p>
    <w:tbl>
      <w:tblPr>
        <w:tblW w:w="5046" w:type="pct"/>
        <w:tblLayout w:type="fixed"/>
        <w:tblCellMar>
          <w:left w:w="70" w:type="dxa"/>
          <w:right w:w="70" w:type="dxa"/>
        </w:tblCellMar>
        <w:tblLook w:val="04A0" w:firstRow="1" w:lastRow="0" w:firstColumn="1" w:lastColumn="0" w:noHBand="0" w:noVBand="1"/>
      </w:tblPr>
      <w:tblGrid>
        <w:gridCol w:w="1931"/>
        <w:gridCol w:w="878"/>
        <w:gridCol w:w="879"/>
        <w:gridCol w:w="879"/>
        <w:gridCol w:w="879"/>
        <w:gridCol w:w="877"/>
        <w:gridCol w:w="879"/>
        <w:gridCol w:w="879"/>
        <w:gridCol w:w="879"/>
        <w:gridCol w:w="879"/>
        <w:gridCol w:w="877"/>
        <w:gridCol w:w="879"/>
        <w:gridCol w:w="879"/>
        <w:gridCol w:w="879"/>
        <w:gridCol w:w="877"/>
      </w:tblGrid>
      <w:tr w:rsidR="004E0F81" w14:paraId="08A20371" w14:textId="2272ECA7" w:rsidTr="004E0F81">
        <w:trPr>
          <w:trHeight w:val="255"/>
        </w:trPr>
        <w:tc>
          <w:tcPr>
            <w:tcW w:w="678" w:type="pct"/>
            <w:tcBorders>
              <w:top w:val="single" w:sz="4" w:space="0" w:color="000000"/>
              <w:left w:val="nil"/>
              <w:bottom w:val="single" w:sz="4" w:space="0" w:color="auto"/>
              <w:right w:val="nil"/>
            </w:tcBorders>
            <w:shd w:val="clear" w:color="auto" w:fill="auto"/>
            <w:noWrap/>
            <w:vAlign w:val="center"/>
            <w:hideMark/>
          </w:tcPr>
          <w:p w14:paraId="6AB17266" w14:textId="081A4ABE" w:rsidR="004E0F81" w:rsidRDefault="004E0F81" w:rsidP="004E0F81">
            <w:pPr>
              <w:pStyle w:val="Table"/>
            </w:pPr>
          </w:p>
        </w:tc>
        <w:tc>
          <w:tcPr>
            <w:tcW w:w="617" w:type="pct"/>
            <w:gridSpan w:val="2"/>
            <w:tcBorders>
              <w:top w:val="single" w:sz="4" w:space="0" w:color="000000"/>
              <w:left w:val="nil"/>
              <w:bottom w:val="single" w:sz="4" w:space="0" w:color="auto"/>
              <w:right w:val="nil"/>
            </w:tcBorders>
            <w:vAlign w:val="center"/>
          </w:tcPr>
          <w:p w14:paraId="00E8CDF4" w14:textId="4B216099" w:rsidR="004E0F81" w:rsidRPr="002443F7" w:rsidRDefault="004E0F81" w:rsidP="004E0F81">
            <w:pPr>
              <w:pStyle w:val="Table"/>
              <w:jc w:val="center"/>
            </w:pPr>
            <w:r>
              <w:t>No switch</w:t>
            </w:r>
          </w:p>
        </w:tc>
        <w:tc>
          <w:tcPr>
            <w:tcW w:w="618" w:type="pct"/>
            <w:gridSpan w:val="2"/>
            <w:tcBorders>
              <w:top w:val="single" w:sz="4" w:space="0" w:color="000000"/>
              <w:left w:val="nil"/>
              <w:bottom w:val="single" w:sz="4" w:space="0" w:color="auto"/>
              <w:right w:val="nil"/>
            </w:tcBorders>
            <w:shd w:val="clear" w:color="auto" w:fill="auto"/>
            <w:noWrap/>
            <w:vAlign w:val="center"/>
          </w:tcPr>
          <w:p w14:paraId="2D0A0EDE" w14:textId="413BA678" w:rsidR="004E0F81" w:rsidRDefault="004E0F81" w:rsidP="004E0F81">
            <w:pPr>
              <w:pStyle w:val="Table"/>
              <w:jc w:val="center"/>
            </w:pPr>
            <w:r w:rsidRPr="002443F7">
              <w:t>0 to 1 year</w:t>
            </w:r>
            <w:r>
              <w:t xml:space="preserve"> after switch</w:t>
            </w:r>
          </w:p>
        </w:tc>
        <w:tc>
          <w:tcPr>
            <w:tcW w:w="617" w:type="pct"/>
            <w:gridSpan w:val="2"/>
            <w:tcBorders>
              <w:top w:val="single" w:sz="4" w:space="0" w:color="000000"/>
              <w:left w:val="nil"/>
              <w:bottom w:val="single" w:sz="4" w:space="0" w:color="auto"/>
              <w:right w:val="nil"/>
            </w:tcBorders>
            <w:shd w:val="clear" w:color="auto" w:fill="auto"/>
            <w:noWrap/>
            <w:vAlign w:val="center"/>
          </w:tcPr>
          <w:p w14:paraId="339E0E7B" w14:textId="3AA6E0D6" w:rsidR="004E0F81" w:rsidRDefault="004E0F81" w:rsidP="004E0F81">
            <w:pPr>
              <w:pStyle w:val="Table"/>
              <w:jc w:val="center"/>
            </w:pPr>
            <w:r>
              <w:t>1 to 2</w:t>
            </w:r>
            <w:r w:rsidRPr="002443F7">
              <w:t xml:space="preserve"> year</w:t>
            </w:r>
            <w:r>
              <w:t>s after switch</w:t>
            </w:r>
          </w:p>
        </w:tc>
        <w:tc>
          <w:tcPr>
            <w:tcW w:w="618" w:type="pct"/>
            <w:gridSpan w:val="2"/>
            <w:tcBorders>
              <w:top w:val="single" w:sz="4" w:space="0" w:color="000000"/>
              <w:left w:val="nil"/>
              <w:bottom w:val="single" w:sz="4" w:space="0" w:color="auto"/>
              <w:right w:val="nil"/>
            </w:tcBorders>
            <w:vAlign w:val="center"/>
          </w:tcPr>
          <w:p w14:paraId="59B7473C" w14:textId="24161302" w:rsidR="004E0F81" w:rsidRDefault="004E0F81" w:rsidP="004E0F81">
            <w:pPr>
              <w:pStyle w:val="Table"/>
              <w:jc w:val="center"/>
            </w:pPr>
            <w:r>
              <w:t>2 to 3</w:t>
            </w:r>
            <w:r w:rsidRPr="002443F7">
              <w:t xml:space="preserve"> year</w:t>
            </w:r>
            <w:r>
              <w:t>s after switch</w:t>
            </w:r>
          </w:p>
        </w:tc>
        <w:tc>
          <w:tcPr>
            <w:tcW w:w="617" w:type="pct"/>
            <w:gridSpan w:val="2"/>
            <w:tcBorders>
              <w:top w:val="single" w:sz="4" w:space="0" w:color="000000"/>
              <w:left w:val="nil"/>
              <w:bottom w:val="single" w:sz="4" w:space="0" w:color="auto"/>
              <w:right w:val="nil"/>
            </w:tcBorders>
            <w:vAlign w:val="center"/>
          </w:tcPr>
          <w:p w14:paraId="1E2C54BA" w14:textId="5681D8F1" w:rsidR="004E0F81" w:rsidRDefault="004E0F81" w:rsidP="004E0F81">
            <w:pPr>
              <w:pStyle w:val="Table"/>
              <w:jc w:val="center"/>
            </w:pPr>
            <w:r>
              <w:t>3 to 4</w:t>
            </w:r>
            <w:r w:rsidRPr="002443F7">
              <w:t xml:space="preserve"> year</w:t>
            </w:r>
            <w:r>
              <w:t>s after switch</w:t>
            </w:r>
          </w:p>
        </w:tc>
        <w:tc>
          <w:tcPr>
            <w:tcW w:w="618" w:type="pct"/>
            <w:gridSpan w:val="2"/>
            <w:tcBorders>
              <w:top w:val="single" w:sz="4" w:space="0" w:color="000000"/>
              <w:left w:val="nil"/>
              <w:bottom w:val="single" w:sz="4" w:space="0" w:color="auto"/>
              <w:right w:val="nil"/>
            </w:tcBorders>
            <w:shd w:val="clear" w:color="auto" w:fill="auto"/>
            <w:noWrap/>
            <w:vAlign w:val="center"/>
          </w:tcPr>
          <w:p w14:paraId="640811D8" w14:textId="178A9067" w:rsidR="004E0F81" w:rsidRDefault="004E0F81" w:rsidP="004E0F81">
            <w:pPr>
              <w:pStyle w:val="Table"/>
              <w:jc w:val="center"/>
            </w:pPr>
            <w:r>
              <w:t>4 to 5</w:t>
            </w:r>
            <w:r w:rsidRPr="002443F7">
              <w:t xml:space="preserve"> year</w:t>
            </w:r>
            <w:r>
              <w:t>s after switch</w:t>
            </w:r>
          </w:p>
        </w:tc>
        <w:tc>
          <w:tcPr>
            <w:tcW w:w="618" w:type="pct"/>
            <w:gridSpan w:val="2"/>
            <w:tcBorders>
              <w:top w:val="single" w:sz="4" w:space="0" w:color="000000"/>
              <w:left w:val="nil"/>
              <w:bottom w:val="single" w:sz="4" w:space="0" w:color="auto"/>
              <w:right w:val="nil"/>
            </w:tcBorders>
            <w:vAlign w:val="center"/>
          </w:tcPr>
          <w:p w14:paraId="2DED8DBF" w14:textId="66B0D8B5" w:rsidR="004E0F81" w:rsidRDefault="004E0F81" w:rsidP="004E0F81">
            <w:pPr>
              <w:pStyle w:val="Table"/>
              <w:jc w:val="center"/>
            </w:pPr>
            <w:r>
              <w:t>At least 5 years after swtich</w:t>
            </w:r>
          </w:p>
        </w:tc>
      </w:tr>
      <w:tr w:rsidR="004E0F81" w14:paraId="7C92724C" w14:textId="77777777" w:rsidTr="004E0F81">
        <w:trPr>
          <w:trHeight w:val="255"/>
        </w:trPr>
        <w:tc>
          <w:tcPr>
            <w:tcW w:w="678" w:type="pct"/>
            <w:tcBorders>
              <w:top w:val="single" w:sz="4" w:space="0" w:color="auto"/>
              <w:left w:val="nil"/>
              <w:bottom w:val="single" w:sz="4" w:space="0" w:color="auto"/>
              <w:right w:val="nil"/>
            </w:tcBorders>
            <w:shd w:val="clear" w:color="auto" w:fill="auto"/>
            <w:noWrap/>
            <w:vAlign w:val="center"/>
          </w:tcPr>
          <w:p w14:paraId="7BAFC895" w14:textId="77777777" w:rsidR="004E0F81" w:rsidRDefault="004E0F81" w:rsidP="004E0F81">
            <w:pPr>
              <w:pStyle w:val="Table"/>
            </w:pPr>
          </w:p>
        </w:tc>
        <w:tc>
          <w:tcPr>
            <w:tcW w:w="308" w:type="pct"/>
            <w:tcBorders>
              <w:top w:val="single" w:sz="4" w:space="0" w:color="auto"/>
              <w:left w:val="nil"/>
              <w:bottom w:val="single" w:sz="4" w:space="0" w:color="auto"/>
              <w:right w:val="nil"/>
            </w:tcBorders>
            <w:vAlign w:val="center"/>
          </w:tcPr>
          <w:p w14:paraId="21AEF5F7" w14:textId="7EAAA22C" w:rsidR="004E0F81" w:rsidRDefault="004E0F81" w:rsidP="004E0F81">
            <w:pPr>
              <w:pStyle w:val="Table"/>
              <w:jc w:val="right"/>
            </w:pPr>
            <w:r>
              <w:t>Mean</w:t>
            </w:r>
          </w:p>
        </w:tc>
        <w:tc>
          <w:tcPr>
            <w:tcW w:w="309" w:type="pct"/>
            <w:tcBorders>
              <w:top w:val="single" w:sz="4" w:space="0" w:color="auto"/>
              <w:left w:val="nil"/>
              <w:bottom w:val="single" w:sz="4" w:space="0" w:color="auto"/>
              <w:right w:val="nil"/>
            </w:tcBorders>
            <w:vAlign w:val="center"/>
          </w:tcPr>
          <w:p w14:paraId="501EC5B1" w14:textId="731C788E" w:rsidR="004E0F81" w:rsidRDefault="004E0F81" w:rsidP="004E0F81">
            <w:pPr>
              <w:pStyle w:val="Table"/>
              <w:jc w:val="right"/>
            </w:pPr>
            <w:r>
              <w:t>SD</w:t>
            </w:r>
          </w:p>
        </w:tc>
        <w:tc>
          <w:tcPr>
            <w:tcW w:w="309" w:type="pct"/>
            <w:tcBorders>
              <w:top w:val="single" w:sz="4" w:space="0" w:color="auto"/>
              <w:left w:val="nil"/>
              <w:bottom w:val="single" w:sz="4" w:space="0" w:color="auto"/>
              <w:right w:val="nil"/>
            </w:tcBorders>
            <w:shd w:val="clear" w:color="auto" w:fill="auto"/>
            <w:noWrap/>
            <w:vAlign w:val="center"/>
          </w:tcPr>
          <w:p w14:paraId="479303A6" w14:textId="42C4A44E" w:rsidR="004E0F81" w:rsidRDefault="004E0F81" w:rsidP="004E0F81">
            <w:pPr>
              <w:pStyle w:val="Table"/>
              <w:jc w:val="right"/>
            </w:pPr>
            <w:r>
              <w:t>Mean</w:t>
            </w:r>
          </w:p>
        </w:tc>
        <w:tc>
          <w:tcPr>
            <w:tcW w:w="309" w:type="pct"/>
            <w:tcBorders>
              <w:top w:val="single" w:sz="4" w:space="0" w:color="auto"/>
              <w:left w:val="nil"/>
              <w:bottom w:val="single" w:sz="4" w:space="0" w:color="auto"/>
              <w:right w:val="nil"/>
            </w:tcBorders>
            <w:vAlign w:val="center"/>
          </w:tcPr>
          <w:p w14:paraId="6DFFC3CE" w14:textId="0CE00A53" w:rsidR="004E0F81" w:rsidRDefault="004E0F81" w:rsidP="004E0F81">
            <w:pPr>
              <w:pStyle w:val="Table"/>
              <w:jc w:val="right"/>
            </w:pPr>
            <w:r>
              <w:t>SD</w:t>
            </w:r>
          </w:p>
        </w:tc>
        <w:tc>
          <w:tcPr>
            <w:tcW w:w="308" w:type="pct"/>
            <w:tcBorders>
              <w:top w:val="single" w:sz="4" w:space="0" w:color="auto"/>
              <w:left w:val="nil"/>
              <w:bottom w:val="single" w:sz="4" w:space="0" w:color="auto"/>
              <w:right w:val="nil"/>
            </w:tcBorders>
            <w:shd w:val="clear" w:color="auto" w:fill="auto"/>
            <w:noWrap/>
            <w:vAlign w:val="center"/>
          </w:tcPr>
          <w:p w14:paraId="0807A123" w14:textId="5CBBAE75" w:rsidR="004E0F81" w:rsidRDefault="004E0F81" w:rsidP="004E0F81">
            <w:pPr>
              <w:pStyle w:val="Table"/>
              <w:jc w:val="right"/>
            </w:pPr>
            <w:r>
              <w:t>Mean</w:t>
            </w:r>
          </w:p>
        </w:tc>
        <w:tc>
          <w:tcPr>
            <w:tcW w:w="309" w:type="pct"/>
            <w:tcBorders>
              <w:top w:val="single" w:sz="4" w:space="0" w:color="auto"/>
              <w:left w:val="nil"/>
              <w:bottom w:val="single" w:sz="4" w:space="0" w:color="auto"/>
              <w:right w:val="nil"/>
            </w:tcBorders>
            <w:vAlign w:val="center"/>
          </w:tcPr>
          <w:p w14:paraId="27BD7363" w14:textId="2720A1B6" w:rsidR="004E0F81" w:rsidRDefault="004E0F81" w:rsidP="004E0F81">
            <w:pPr>
              <w:pStyle w:val="Table"/>
              <w:jc w:val="right"/>
            </w:pPr>
            <w:r>
              <w:t>SD</w:t>
            </w:r>
          </w:p>
        </w:tc>
        <w:tc>
          <w:tcPr>
            <w:tcW w:w="309" w:type="pct"/>
            <w:tcBorders>
              <w:top w:val="single" w:sz="4" w:space="0" w:color="auto"/>
              <w:left w:val="nil"/>
              <w:bottom w:val="single" w:sz="4" w:space="0" w:color="auto"/>
              <w:right w:val="nil"/>
            </w:tcBorders>
            <w:vAlign w:val="center"/>
          </w:tcPr>
          <w:p w14:paraId="2A00753B" w14:textId="442849C7" w:rsidR="004E0F81" w:rsidRDefault="004E0F81" w:rsidP="004E0F81">
            <w:pPr>
              <w:pStyle w:val="Table"/>
              <w:jc w:val="right"/>
            </w:pPr>
            <w:r>
              <w:t>Mean</w:t>
            </w:r>
          </w:p>
        </w:tc>
        <w:tc>
          <w:tcPr>
            <w:tcW w:w="309" w:type="pct"/>
            <w:tcBorders>
              <w:top w:val="single" w:sz="4" w:space="0" w:color="auto"/>
              <w:left w:val="nil"/>
              <w:bottom w:val="single" w:sz="4" w:space="0" w:color="auto"/>
              <w:right w:val="nil"/>
            </w:tcBorders>
            <w:vAlign w:val="center"/>
          </w:tcPr>
          <w:p w14:paraId="6E9E3139" w14:textId="58A33C25" w:rsidR="004E0F81" w:rsidRDefault="004E0F81" w:rsidP="004E0F81">
            <w:pPr>
              <w:pStyle w:val="Table"/>
              <w:jc w:val="right"/>
            </w:pPr>
            <w:r>
              <w:t>SD</w:t>
            </w:r>
          </w:p>
        </w:tc>
        <w:tc>
          <w:tcPr>
            <w:tcW w:w="309" w:type="pct"/>
            <w:tcBorders>
              <w:top w:val="single" w:sz="4" w:space="0" w:color="auto"/>
              <w:left w:val="nil"/>
              <w:bottom w:val="single" w:sz="4" w:space="0" w:color="auto"/>
              <w:right w:val="nil"/>
            </w:tcBorders>
            <w:vAlign w:val="center"/>
          </w:tcPr>
          <w:p w14:paraId="45D33AE9" w14:textId="5E59D4BA" w:rsidR="004E0F81" w:rsidRDefault="004E0F81" w:rsidP="004E0F81">
            <w:pPr>
              <w:pStyle w:val="Table"/>
              <w:jc w:val="right"/>
            </w:pPr>
            <w:r>
              <w:t>Mean</w:t>
            </w:r>
          </w:p>
        </w:tc>
        <w:tc>
          <w:tcPr>
            <w:tcW w:w="308" w:type="pct"/>
            <w:tcBorders>
              <w:top w:val="single" w:sz="4" w:space="0" w:color="auto"/>
              <w:left w:val="nil"/>
              <w:bottom w:val="single" w:sz="4" w:space="0" w:color="auto"/>
              <w:right w:val="nil"/>
            </w:tcBorders>
            <w:vAlign w:val="center"/>
          </w:tcPr>
          <w:p w14:paraId="5387E95D" w14:textId="3742CB46" w:rsidR="004E0F81" w:rsidRDefault="004E0F81" w:rsidP="004E0F81">
            <w:pPr>
              <w:pStyle w:val="Table"/>
              <w:jc w:val="right"/>
            </w:pPr>
            <w:r>
              <w:t>SD</w:t>
            </w:r>
          </w:p>
        </w:tc>
        <w:tc>
          <w:tcPr>
            <w:tcW w:w="309" w:type="pct"/>
            <w:tcBorders>
              <w:top w:val="single" w:sz="4" w:space="0" w:color="auto"/>
              <w:left w:val="nil"/>
              <w:bottom w:val="single" w:sz="4" w:space="0" w:color="auto"/>
              <w:right w:val="nil"/>
            </w:tcBorders>
            <w:shd w:val="clear" w:color="auto" w:fill="auto"/>
            <w:noWrap/>
            <w:vAlign w:val="center"/>
          </w:tcPr>
          <w:p w14:paraId="20108422" w14:textId="4182C4E7" w:rsidR="004E0F81" w:rsidRDefault="004E0F81" w:rsidP="004E0F81">
            <w:pPr>
              <w:pStyle w:val="Table"/>
              <w:jc w:val="right"/>
            </w:pPr>
            <w:r>
              <w:t>Mean</w:t>
            </w:r>
          </w:p>
        </w:tc>
        <w:tc>
          <w:tcPr>
            <w:tcW w:w="309" w:type="pct"/>
            <w:tcBorders>
              <w:top w:val="single" w:sz="4" w:space="0" w:color="auto"/>
              <w:left w:val="nil"/>
              <w:bottom w:val="single" w:sz="4" w:space="0" w:color="auto"/>
              <w:right w:val="nil"/>
            </w:tcBorders>
            <w:vAlign w:val="center"/>
          </w:tcPr>
          <w:p w14:paraId="34A9BCAE" w14:textId="50C8B413" w:rsidR="004E0F81" w:rsidRDefault="004E0F81" w:rsidP="004E0F81">
            <w:pPr>
              <w:pStyle w:val="Table"/>
              <w:jc w:val="right"/>
            </w:pPr>
            <w:r>
              <w:t>SD</w:t>
            </w:r>
          </w:p>
        </w:tc>
        <w:tc>
          <w:tcPr>
            <w:tcW w:w="309" w:type="pct"/>
            <w:tcBorders>
              <w:top w:val="single" w:sz="4" w:space="0" w:color="auto"/>
              <w:left w:val="nil"/>
              <w:bottom w:val="single" w:sz="4" w:space="0" w:color="auto"/>
              <w:right w:val="nil"/>
            </w:tcBorders>
            <w:vAlign w:val="center"/>
          </w:tcPr>
          <w:p w14:paraId="6EB83F1E" w14:textId="21B4162F" w:rsidR="004E0F81" w:rsidRDefault="004E0F81" w:rsidP="004E0F81">
            <w:pPr>
              <w:pStyle w:val="Table"/>
              <w:jc w:val="right"/>
            </w:pPr>
            <w:r>
              <w:t>Mean</w:t>
            </w:r>
          </w:p>
        </w:tc>
        <w:tc>
          <w:tcPr>
            <w:tcW w:w="309" w:type="pct"/>
            <w:tcBorders>
              <w:top w:val="single" w:sz="4" w:space="0" w:color="auto"/>
              <w:left w:val="nil"/>
              <w:bottom w:val="single" w:sz="4" w:space="0" w:color="auto"/>
              <w:right w:val="nil"/>
            </w:tcBorders>
            <w:vAlign w:val="center"/>
          </w:tcPr>
          <w:p w14:paraId="2D5A4EEC" w14:textId="14C3BB6E" w:rsidR="004E0F81" w:rsidRDefault="004E0F81" w:rsidP="004E0F81">
            <w:pPr>
              <w:pStyle w:val="Table"/>
              <w:jc w:val="right"/>
            </w:pPr>
            <w:r>
              <w:t>SD</w:t>
            </w:r>
          </w:p>
        </w:tc>
      </w:tr>
      <w:tr w:rsidR="004E0F81" w14:paraId="2E061681" w14:textId="77777777" w:rsidTr="004E0F81">
        <w:trPr>
          <w:trHeight w:val="255"/>
        </w:trPr>
        <w:tc>
          <w:tcPr>
            <w:tcW w:w="678" w:type="pct"/>
            <w:tcBorders>
              <w:top w:val="single" w:sz="4" w:space="0" w:color="auto"/>
              <w:left w:val="nil"/>
              <w:bottom w:val="nil"/>
              <w:right w:val="nil"/>
            </w:tcBorders>
            <w:shd w:val="clear" w:color="auto" w:fill="auto"/>
            <w:noWrap/>
            <w:vAlign w:val="center"/>
          </w:tcPr>
          <w:p w14:paraId="33E40CE6" w14:textId="0AF2814A" w:rsidR="004E0F81" w:rsidRDefault="004E0F81" w:rsidP="004E0F81">
            <w:pPr>
              <w:pStyle w:val="Table"/>
            </w:pPr>
            <w:r>
              <w:t>Life satisfaction</w:t>
            </w:r>
          </w:p>
        </w:tc>
        <w:tc>
          <w:tcPr>
            <w:tcW w:w="308" w:type="pct"/>
            <w:tcBorders>
              <w:top w:val="single" w:sz="4" w:space="0" w:color="auto"/>
              <w:left w:val="nil"/>
              <w:bottom w:val="nil"/>
              <w:right w:val="nil"/>
            </w:tcBorders>
            <w:vAlign w:val="center"/>
          </w:tcPr>
          <w:p w14:paraId="4ECFA959" w14:textId="4A5E5D0A" w:rsidR="004E0F81" w:rsidRDefault="004E0F81" w:rsidP="004E0F81">
            <w:pPr>
              <w:pStyle w:val="Table"/>
              <w:jc w:val="right"/>
            </w:pPr>
            <w:r>
              <w:t>7.15</w:t>
            </w:r>
          </w:p>
        </w:tc>
        <w:tc>
          <w:tcPr>
            <w:tcW w:w="309" w:type="pct"/>
            <w:tcBorders>
              <w:top w:val="single" w:sz="4" w:space="0" w:color="auto"/>
              <w:left w:val="nil"/>
              <w:bottom w:val="nil"/>
              <w:right w:val="nil"/>
            </w:tcBorders>
            <w:vAlign w:val="center"/>
          </w:tcPr>
          <w:p w14:paraId="0FA0945A" w14:textId="41BC0FCB" w:rsidR="004E0F81" w:rsidRDefault="004E0F81" w:rsidP="004E0F81">
            <w:pPr>
              <w:pStyle w:val="Table"/>
              <w:jc w:val="right"/>
            </w:pPr>
            <w:r>
              <w:t>1.63</w:t>
            </w:r>
          </w:p>
        </w:tc>
        <w:tc>
          <w:tcPr>
            <w:tcW w:w="309" w:type="pct"/>
            <w:tcBorders>
              <w:top w:val="single" w:sz="4" w:space="0" w:color="auto"/>
              <w:left w:val="nil"/>
              <w:bottom w:val="nil"/>
              <w:right w:val="nil"/>
            </w:tcBorders>
            <w:shd w:val="clear" w:color="auto" w:fill="auto"/>
            <w:noWrap/>
            <w:vAlign w:val="center"/>
          </w:tcPr>
          <w:p w14:paraId="1E67EC15" w14:textId="4EA5D243" w:rsidR="004E0F81" w:rsidRDefault="004E0F81" w:rsidP="004E0F81">
            <w:pPr>
              <w:pStyle w:val="Table"/>
              <w:jc w:val="right"/>
            </w:pPr>
            <w:r>
              <w:t>7.22</w:t>
            </w:r>
          </w:p>
        </w:tc>
        <w:tc>
          <w:tcPr>
            <w:tcW w:w="309" w:type="pct"/>
            <w:tcBorders>
              <w:top w:val="single" w:sz="4" w:space="0" w:color="auto"/>
              <w:left w:val="nil"/>
              <w:bottom w:val="nil"/>
              <w:right w:val="nil"/>
            </w:tcBorders>
            <w:vAlign w:val="center"/>
          </w:tcPr>
          <w:p w14:paraId="13D89BA0" w14:textId="2FC69415" w:rsidR="004E0F81" w:rsidRDefault="004E0F81" w:rsidP="004E0F81">
            <w:pPr>
              <w:pStyle w:val="Table"/>
              <w:jc w:val="right"/>
            </w:pPr>
            <w:r>
              <w:t>1.67</w:t>
            </w:r>
          </w:p>
        </w:tc>
        <w:tc>
          <w:tcPr>
            <w:tcW w:w="308" w:type="pct"/>
            <w:tcBorders>
              <w:top w:val="single" w:sz="4" w:space="0" w:color="auto"/>
              <w:left w:val="nil"/>
              <w:bottom w:val="nil"/>
              <w:right w:val="nil"/>
            </w:tcBorders>
            <w:shd w:val="clear" w:color="auto" w:fill="auto"/>
            <w:noWrap/>
            <w:vAlign w:val="center"/>
          </w:tcPr>
          <w:p w14:paraId="77D7133A" w14:textId="5FBC73A6" w:rsidR="004E0F81" w:rsidRDefault="004E0F81" w:rsidP="004E0F81">
            <w:pPr>
              <w:pStyle w:val="Table"/>
              <w:jc w:val="right"/>
            </w:pPr>
            <w:r>
              <w:t>7.17</w:t>
            </w:r>
          </w:p>
        </w:tc>
        <w:tc>
          <w:tcPr>
            <w:tcW w:w="309" w:type="pct"/>
            <w:tcBorders>
              <w:top w:val="single" w:sz="4" w:space="0" w:color="auto"/>
              <w:left w:val="nil"/>
              <w:bottom w:val="nil"/>
              <w:right w:val="nil"/>
            </w:tcBorders>
            <w:vAlign w:val="center"/>
          </w:tcPr>
          <w:p w14:paraId="11098A90" w14:textId="7557B0EE" w:rsidR="004E0F81" w:rsidRDefault="004E0F81" w:rsidP="004E0F81">
            <w:pPr>
              <w:pStyle w:val="Table"/>
              <w:jc w:val="right"/>
            </w:pPr>
            <w:r>
              <w:t>1.62</w:t>
            </w:r>
          </w:p>
        </w:tc>
        <w:tc>
          <w:tcPr>
            <w:tcW w:w="309" w:type="pct"/>
            <w:tcBorders>
              <w:top w:val="single" w:sz="4" w:space="0" w:color="auto"/>
              <w:left w:val="nil"/>
              <w:bottom w:val="nil"/>
              <w:right w:val="nil"/>
            </w:tcBorders>
            <w:vAlign w:val="center"/>
          </w:tcPr>
          <w:p w14:paraId="36157EC5" w14:textId="4E1128AA" w:rsidR="004E0F81" w:rsidRDefault="004E0F81" w:rsidP="004E0F81">
            <w:pPr>
              <w:pStyle w:val="Table"/>
              <w:jc w:val="right"/>
            </w:pPr>
            <w:r>
              <w:t>7.13</w:t>
            </w:r>
          </w:p>
        </w:tc>
        <w:tc>
          <w:tcPr>
            <w:tcW w:w="309" w:type="pct"/>
            <w:tcBorders>
              <w:top w:val="single" w:sz="4" w:space="0" w:color="auto"/>
              <w:left w:val="nil"/>
              <w:bottom w:val="nil"/>
              <w:right w:val="nil"/>
            </w:tcBorders>
            <w:vAlign w:val="center"/>
          </w:tcPr>
          <w:p w14:paraId="71AD17D7" w14:textId="6BC57506" w:rsidR="004E0F81" w:rsidRDefault="004E0F81" w:rsidP="004E0F81">
            <w:pPr>
              <w:pStyle w:val="Table"/>
              <w:jc w:val="right"/>
            </w:pPr>
            <w:r>
              <w:t>1.66</w:t>
            </w:r>
          </w:p>
        </w:tc>
        <w:tc>
          <w:tcPr>
            <w:tcW w:w="309" w:type="pct"/>
            <w:tcBorders>
              <w:top w:val="single" w:sz="4" w:space="0" w:color="auto"/>
              <w:left w:val="nil"/>
              <w:bottom w:val="nil"/>
              <w:right w:val="nil"/>
            </w:tcBorders>
            <w:vAlign w:val="center"/>
          </w:tcPr>
          <w:p w14:paraId="18788FDD" w14:textId="58D6C070" w:rsidR="004E0F81" w:rsidRDefault="004E0F81" w:rsidP="004E0F81">
            <w:pPr>
              <w:pStyle w:val="Table"/>
              <w:jc w:val="right"/>
            </w:pPr>
            <w:r>
              <w:t>7.07</w:t>
            </w:r>
          </w:p>
        </w:tc>
        <w:tc>
          <w:tcPr>
            <w:tcW w:w="308" w:type="pct"/>
            <w:tcBorders>
              <w:top w:val="single" w:sz="4" w:space="0" w:color="auto"/>
              <w:left w:val="nil"/>
              <w:bottom w:val="nil"/>
              <w:right w:val="nil"/>
            </w:tcBorders>
            <w:vAlign w:val="center"/>
          </w:tcPr>
          <w:p w14:paraId="6433D565" w14:textId="1638FE2D" w:rsidR="004E0F81" w:rsidRDefault="004E0F81" w:rsidP="004E0F81">
            <w:pPr>
              <w:pStyle w:val="Table"/>
              <w:jc w:val="right"/>
            </w:pPr>
            <w:r>
              <w:t>1.63</w:t>
            </w:r>
          </w:p>
        </w:tc>
        <w:tc>
          <w:tcPr>
            <w:tcW w:w="309" w:type="pct"/>
            <w:tcBorders>
              <w:top w:val="single" w:sz="4" w:space="0" w:color="auto"/>
              <w:left w:val="nil"/>
              <w:bottom w:val="nil"/>
              <w:right w:val="nil"/>
            </w:tcBorders>
            <w:shd w:val="clear" w:color="auto" w:fill="auto"/>
            <w:noWrap/>
            <w:vAlign w:val="center"/>
          </w:tcPr>
          <w:p w14:paraId="338E61CD" w14:textId="30640771" w:rsidR="004E0F81" w:rsidRDefault="004E0F81" w:rsidP="004E0F81">
            <w:pPr>
              <w:pStyle w:val="Table"/>
              <w:jc w:val="right"/>
            </w:pPr>
            <w:r>
              <w:t>7.10</w:t>
            </w:r>
          </w:p>
        </w:tc>
        <w:tc>
          <w:tcPr>
            <w:tcW w:w="309" w:type="pct"/>
            <w:tcBorders>
              <w:top w:val="single" w:sz="4" w:space="0" w:color="auto"/>
              <w:left w:val="nil"/>
              <w:bottom w:val="nil"/>
              <w:right w:val="nil"/>
            </w:tcBorders>
            <w:vAlign w:val="center"/>
          </w:tcPr>
          <w:p w14:paraId="784AD4B4" w14:textId="610F59D9" w:rsidR="004E0F81" w:rsidRDefault="004E0F81" w:rsidP="004E0F81">
            <w:pPr>
              <w:pStyle w:val="Table"/>
              <w:jc w:val="right"/>
            </w:pPr>
            <w:r>
              <w:t>1.59</w:t>
            </w:r>
          </w:p>
        </w:tc>
        <w:tc>
          <w:tcPr>
            <w:tcW w:w="309" w:type="pct"/>
            <w:tcBorders>
              <w:top w:val="single" w:sz="4" w:space="0" w:color="auto"/>
              <w:left w:val="nil"/>
              <w:bottom w:val="nil"/>
              <w:right w:val="nil"/>
            </w:tcBorders>
            <w:vAlign w:val="center"/>
          </w:tcPr>
          <w:p w14:paraId="69CEF86C" w14:textId="1D9595F2" w:rsidR="004E0F81" w:rsidRDefault="004E0F81" w:rsidP="004E0F81">
            <w:pPr>
              <w:pStyle w:val="Table"/>
              <w:jc w:val="right"/>
            </w:pPr>
            <w:r>
              <w:t>7.10</w:t>
            </w:r>
          </w:p>
        </w:tc>
        <w:tc>
          <w:tcPr>
            <w:tcW w:w="309" w:type="pct"/>
            <w:tcBorders>
              <w:top w:val="single" w:sz="4" w:space="0" w:color="auto"/>
              <w:left w:val="nil"/>
              <w:bottom w:val="nil"/>
              <w:right w:val="nil"/>
            </w:tcBorders>
            <w:vAlign w:val="center"/>
          </w:tcPr>
          <w:p w14:paraId="441D2AF7" w14:textId="5404D389" w:rsidR="004E0F81" w:rsidRDefault="004E0F81" w:rsidP="004E0F81">
            <w:pPr>
              <w:pStyle w:val="Table"/>
              <w:jc w:val="right"/>
            </w:pPr>
            <w:r>
              <w:t>1.57</w:t>
            </w:r>
          </w:p>
        </w:tc>
      </w:tr>
      <w:tr w:rsidR="004E0F81" w14:paraId="37E96C63" w14:textId="77777777" w:rsidTr="004E0F81">
        <w:trPr>
          <w:trHeight w:val="255"/>
        </w:trPr>
        <w:tc>
          <w:tcPr>
            <w:tcW w:w="678" w:type="pct"/>
            <w:tcBorders>
              <w:left w:val="nil"/>
              <w:bottom w:val="nil"/>
              <w:right w:val="nil"/>
            </w:tcBorders>
            <w:shd w:val="clear" w:color="auto" w:fill="auto"/>
            <w:noWrap/>
            <w:vAlign w:val="center"/>
          </w:tcPr>
          <w:p w14:paraId="3A81370A" w14:textId="14569F58" w:rsidR="004E0F81" w:rsidRDefault="004E0F81" w:rsidP="004E0F81">
            <w:pPr>
              <w:pStyle w:val="Table"/>
            </w:pPr>
            <w:r>
              <w:t>Work satisfaction</w:t>
            </w:r>
          </w:p>
        </w:tc>
        <w:tc>
          <w:tcPr>
            <w:tcW w:w="308" w:type="pct"/>
            <w:tcBorders>
              <w:left w:val="nil"/>
              <w:bottom w:val="nil"/>
              <w:right w:val="nil"/>
            </w:tcBorders>
            <w:vAlign w:val="center"/>
          </w:tcPr>
          <w:p w14:paraId="0A29439E" w14:textId="21241343" w:rsidR="004E0F81" w:rsidRDefault="004E0F81" w:rsidP="004E0F81">
            <w:pPr>
              <w:pStyle w:val="Table"/>
              <w:jc w:val="right"/>
            </w:pPr>
            <w:r>
              <w:t>7.10</w:t>
            </w:r>
          </w:p>
        </w:tc>
        <w:tc>
          <w:tcPr>
            <w:tcW w:w="309" w:type="pct"/>
            <w:tcBorders>
              <w:left w:val="nil"/>
              <w:bottom w:val="nil"/>
              <w:right w:val="nil"/>
            </w:tcBorders>
            <w:vAlign w:val="center"/>
          </w:tcPr>
          <w:p w14:paraId="6C13B4BA" w14:textId="66B6B762" w:rsidR="004E0F81" w:rsidRDefault="004E0F81" w:rsidP="004E0F81">
            <w:pPr>
              <w:pStyle w:val="Table"/>
              <w:jc w:val="right"/>
            </w:pPr>
            <w:r>
              <w:t>1.98</w:t>
            </w:r>
          </w:p>
        </w:tc>
        <w:tc>
          <w:tcPr>
            <w:tcW w:w="309" w:type="pct"/>
            <w:tcBorders>
              <w:left w:val="nil"/>
              <w:bottom w:val="nil"/>
              <w:right w:val="nil"/>
            </w:tcBorders>
            <w:shd w:val="clear" w:color="auto" w:fill="auto"/>
            <w:noWrap/>
            <w:vAlign w:val="center"/>
          </w:tcPr>
          <w:p w14:paraId="4B09237A" w14:textId="4A8044F5" w:rsidR="004E0F81" w:rsidRDefault="004E0F81" w:rsidP="004E0F81">
            <w:pPr>
              <w:pStyle w:val="Table"/>
              <w:jc w:val="right"/>
            </w:pPr>
            <w:r>
              <w:t>7.51</w:t>
            </w:r>
          </w:p>
        </w:tc>
        <w:tc>
          <w:tcPr>
            <w:tcW w:w="309" w:type="pct"/>
            <w:tcBorders>
              <w:left w:val="nil"/>
              <w:bottom w:val="nil"/>
              <w:right w:val="nil"/>
            </w:tcBorders>
            <w:vAlign w:val="center"/>
          </w:tcPr>
          <w:p w14:paraId="38A2EC57" w14:textId="702BA891" w:rsidR="004E0F81" w:rsidRDefault="004E0F81" w:rsidP="004E0F81">
            <w:pPr>
              <w:pStyle w:val="Table"/>
              <w:jc w:val="right"/>
            </w:pPr>
            <w:r>
              <w:t>1.98</w:t>
            </w:r>
          </w:p>
        </w:tc>
        <w:tc>
          <w:tcPr>
            <w:tcW w:w="308" w:type="pct"/>
            <w:tcBorders>
              <w:left w:val="nil"/>
              <w:bottom w:val="nil"/>
              <w:right w:val="nil"/>
            </w:tcBorders>
            <w:shd w:val="clear" w:color="auto" w:fill="auto"/>
            <w:noWrap/>
            <w:vAlign w:val="center"/>
          </w:tcPr>
          <w:p w14:paraId="5D51AA75" w14:textId="5BAD7F45" w:rsidR="004E0F81" w:rsidRDefault="004E0F81" w:rsidP="004E0F81">
            <w:pPr>
              <w:pStyle w:val="Table"/>
              <w:jc w:val="right"/>
            </w:pPr>
            <w:r>
              <w:t>7.56</w:t>
            </w:r>
          </w:p>
        </w:tc>
        <w:tc>
          <w:tcPr>
            <w:tcW w:w="309" w:type="pct"/>
            <w:tcBorders>
              <w:left w:val="nil"/>
              <w:bottom w:val="nil"/>
              <w:right w:val="nil"/>
            </w:tcBorders>
            <w:vAlign w:val="center"/>
          </w:tcPr>
          <w:p w14:paraId="21053714" w14:textId="402B9BA3" w:rsidR="004E0F81" w:rsidRDefault="004E0F81" w:rsidP="004E0F81">
            <w:pPr>
              <w:pStyle w:val="Table"/>
              <w:jc w:val="right"/>
            </w:pPr>
            <w:r>
              <w:t>1.80</w:t>
            </w:r>
          </w:p>
        </w:tc>
        <w:tc>
          <w:tcPr>
            <w:tcW w:w="309" w:type="pct"/>
            <w:tcBorders>
              <w:left w:val="nil"/>
              <w:bottom w:val="nil"/>
              <w:right w:val="nil"/>
            </w:tcBorders>
            <w:vAlign w:val="center"/>
          </w:tcPr>
          <w:p w14:paraId="601EB54F" w14:textId="0351DA41" w:rsidR="004E0F81" w:rsidRDefault="004E0F81" w:rsidP="004E0F81">
            <w:pPr>
              <w:pStyle w:val="Table"/>
              <w:jc w:val="right"/>
            </w:pPr>
            <w:r>
              <w:t>7.47</w:t>
            </w:r>
          </w:p>
        </w:tc>
        <w:tc>
          <w:tcPr>
            <w:tcW w:w="309" w:type="pct"/>
            <w:tcBorders>
              <w:left w:val="nil"/>
              <w:bottom w:val="nil"/>
              <w:right w:val="nil"/>
            </w:tcBorders>
            <w:vAlign w:val="center"/>
          </w:tcPr>
          <w:p w14:paraId="151E76A3" w14:textId="112764B0" w:rsidR="004E0F81" w:rsidRDefault="004E0F81" w:rsidP="004E0F81">
            <w:pPr>
              <w:pStyle w:val="Table"/>
              <w:jc w:val="right"/>
            </w:pPr>
            <w:r>
              <w:t>1.87</w:t>
            </w:r>
          </w:p>
        </w:tc>
        <w:tc>
          <w:tcPr>
            <w:tcW w:w="309" w:type="pct"/>
            <w:tcBorders>
              <w:left w:val="nil"/>
              <w:bottom w:val="nil"/>
              <w:right w:val="nil"/>
            </w:tcBorders>
            <w:vAlign w:val="center"/>
          </w:tcPr>
          <w:p w14:paraId="4CBA0403" w14:textId="41A18106" w:rsidR="004E0F81" w:rsidRDefault="004E0F81" w:rsidP="004E0F81">
            <w:pPr>
              <w:pStyle w:val="Table"/>
              <w:jc w:val="right"/>
            </w:pPr>
            <w:r>
              <w:t>7.35</w:t>
            </w:r>
          </w:p>
        </w:tc>
        <w:tc>
          <w:tcPr>
            <w:tcW w:w="308" w:type="pct"/>
            <w:tcBorders>
              <w:left w:val="nil"/>
              <w:bottom w:val="nil"/>
              <w:right w:val="nil"/>
            </w:tcBorders>
            <w:vAlign w:val="center"/>
          </w:tcPr>
          <w:p w14:paraId="1738B4CB" w14:textId="237BC9CF" w:rsidR="004E0F81" w:rsidRDefault="004E0F81" w:rsidP="004E0F81">
            <w:pPr>
              <w:pStyle w:val="Table"/>
              <w:jc w:val="right"/>
            </w:pPr>
            <w:r>
              <w:t>1.89</w:t>
            </w:r>
          </w:p>
        </w:tc>
        <w:tc>
          <w:tcPr>
            <w:tcW w:w="309" w:type="pct"/>
            <w:tcBorders>
              <w:left w:val="nil"/>
              <w:bottom w:val="nil"/>
              <w:right w:val="nil"/>
            </w:tcBorders>
            <w:shd w:val="clear" w:color="auto" w:fill="auto"/>
            <w:noWrap/>
            <w:vAlign w:val="center"/>
          </w:tcPr>
          <w:p w14:paraId="757C9115" w14:textId="655E9315" w:rsidR="004E0F81" w:rsidRDefault="004E0F81" w:rsidP="004E0F81">
            <w:pPr>
              <w:pStyle w:val="Table"/>
              <w:jc w:val="right"/>
            </w:pPr>
            <w:r>
              <w:t>7.3</w:t>
            </w:r>
            <w:r w:rsidR="00DB5CCF">
              <w:t>5</w:t>
            </w:r>
          </w:p>
        </w:tc>
        <w:tc>
          <w:tcPr>
            <w:tcW w:w="309" w:type="pct"/>
            <w:tcBorders>
              <w:left w:val="nil"/>
              <w:bottom w:val="nil"/>
              <w:right w:val="nil"/>
            </w:tcBorders>
            <w:vAlign w:val="center"/>
          </w:tcPr>
          <w:p w14:paraId="46D6BB74" w14:textId="24F6D611" w:rsidR="004E0F81" w:rsidRDefault="004E0F81" w:rsidP="004E0F81">
            <w:pPr>
              <w:pStyle w:val="Table"/>
              <w:jc w:val="right"/>
            </w:pPr>
            <w:r>
              <w:t>1.81</w:t>
            </w:r>
          </w:p>
        </w:tc>
        <w:tc>
          <w:tcPr>
            <w:tcW w:w="309" w:type="pct"/>
            <w:tcBorders>
              <w:left w:val="nil"/>
              <w:bottom w:val="nil"/>
              <w:right w:val="nil"/>
            </w:tcBorders>
            <w:vAlign w:val="center"/>
          </w:tcPr>
          <w:p w14:paraId="36E22F7A" w14:textId="0EA62F9F" w:rsidR="004E0F81" w:rsidRDefault="004E0F81" w:rsidP="004E0F81">
            <w:pPr>
              <w:pStyle w:val="Table"/>
              <w:jc w:val="right"/>
            </w:pPr>
            <w:r>
              <w:t>7.32</w:t>
            </w:r>
          </w:p>
        </w:tc>
        <w:tc>
          <w:tcPr>
            <w:tcW w:w="309" w:type="pct"/>
            <w:tcBorders>
              <w:left w:val="nil"/>
              <w:bottom w:val="nil"/>
              <w:right w:val="nil"/>
            </w:tcBorders>
            <w:vAlign w:val="center"/>
          </w:tcPr>
          <w:p w14:paraId="1E442919" w14:textId="58341EA3" w:rsidR="004E0F81" w:rsidRDefault="004E0F81" w:rsidP="004E0F81">
            <w:pPr>
              <w:pStyle w:val="Table"/>
              <w:jc w:val="right"/>
            </w:pPr>
            <w:r>
              <w:t>1.82</w:t>
            </w:r>
          </w:p>
        </w:tc>
      </w:tr>
      <w:tr w:rsidR="004E0F81" w14:paraId="5C53998E" w14:textId="77777777" w:rsidTr="004E0F81">
        <w:trPr>
          <w:trHeight w:val="255"/>
        </w:trPr>
        <w:tc>
          <w:tcPr>
            <w:tcW w:w="678" w:type="pct"/>
            <w:tcBorders>
              <w:left w:val="nil"/>
              <w:bottom w:val="nil"/>
              <w:right w:val="nil"/>
            </w:tcBorders>
            <w:shd w:val="clear" w:color="auto" w:fill="auto"/>
            <w:noWrap/>
            <w:vAlign w:val="center"/>
          </w:tcPr>
          <w:p w14:paraId="5733A15D" w14:textId="5A2BB3EE" w:rsidR="004E0F81" w:rsidRDefault="004E0F81" w:rsidP="004E0F81">
            <w:pPr>
              <w:pStyle w:val="Table"/>
            </w:pPr>
            <w:r>
              <w:t>Leisure satisfaction</w:t>
            </w:r>
          </w:p>
        </w:tc>
        <w:tc>
          <w:tcPr>
            <w:tcW w:w="308" w:type="pct"/>
            <w:tcBorders>
              <w:left w:val="nil"/>
              <w:bottom w:val="nil"/>
              <w:right w:val="nil"/>
            </w:tcBorders>
            <w:vAlign w:val="center"/>
          </w:tcPr>
          <w:p w14:paraId="72C24473" w14:textId="0003C7E3" w:rsidR="004E0F81" w:rsidRDefault="004E0F81" w:rsidP="004E0F81">
            <w:pPr>
              <w:pStyle w:val="Table"/>
              <w:jc w:val="right"/>
            </w:pPr>
            <w:r>
              <w:t>6.52</w:t>
            </w:r>
          </w:p>
        </w:tc>
        <w:tc>
          <w:tcPr>
            <w:tcW w:w="309" w:type="pct"/>
            <w:tcBorders>
              <w:left w:val="nil"/>
              <w:bottom w:val="nil"/>
              <w:right w:val="nil"/>
            </w:tcBorders>
            <w:vAlign w:val="center"/>
          </w:tcPr>
          <w:p w14:paraId="21C8DD8D" w14:textId="0AA6263D" w:rsidR="004E0F81" w:rsidRDefault="004E0F81" w:rsidP="004E0F81">
            <w:pPr>
              <w:pStyle w:val="Table"/>
              <w:jc w:val="right"/>
            </w:pPr>
            <w:r>
              <w:t>2.21</w:t>
            </w:r>
          </w:p>
        </w:tc>
        <w:tc>
          <w:tcPr>
            <w:tcW w:w="309" w:type="pct"/>
            <w:tcBorders>
              <w:left w:val="nil"/>
              <w:bottom w:val="nil"/>
              <w:right w:val="nil"/>
            </w:tcBorders>
            <w:shd w:val="clear" w:color="auto" w:fill="auto"/>
            <w:noWrap/>
            <w:vAlign w:val="center"/>
          </w:tcPr>
          <w:p w14:paraId="31E821BF" w14:textId="35E24512" w:rsidR="004E0F81" w:rsidRDefault="004E0F81" w:rsidP="004E0F81">
            <w:pPr>
              <w:pStyle w:val="Table"/>
              <w:jc w:val="right"/>
            </w:pPr>
            <w:r>
              <w:t>5.74</w:t>
            </w:r>
          </w:p>
        </w:tc>
        <w:tc>
          <w:tcPr>
            <w:tcW w:w="309" w:type="pct"/>
            <w:tcBorders>
              <w:left w:val="nil"/>
              <w:bottom w:val="nil"/>
              <w:right w:val="nil"/>
            </w:tcBorders>
            <w:vAlign w:val="center"/>
          </w:tcPr>
          <w:p w14:paraId="316366B8" w14:textId="55EEB2B1" w:rsidR="004E0F81" w:rsidRDefault="004E0F81" w:rsidP="004E0F81">
            <w:pPr>
              <w:pStyle w:val="Table"/>
              <w:jc w:val="right"/>
            </w:pPr>
            <w:r>
              <w:t>2.53</w:t>
            </w:r>
          </w:p>
        </w:tc>
        <w:tc>
          <w:tcPr>
            <w:tcW w:w="308" w:type="pct"/>
            <w:tcBorders>
              <w:left w:val="nil"/>
              <w:bottom w:val="nil"/>
              <w:right w:val="nil"/>
            </w:tcBorders>
            <w:shd w:val="clear" w:color="auto" w:fill="auto"/>
            <w:noWrap/>
            <w:vAlign w:val="center"/>
          </w:tcPr>
          <w:p w14:paraId="4D685B83" w14:textId="29F85D59" w:rsidR="004E0F81" w:rsidRDefault="004E0F81" w:rsidP="004E0F81">
            <w:pPr>
              <w:pStyle w:val="Table"/>
              <w:jc w:val="right"/>
            </w:pPr>
            <w:r>
              <w:t>5.50</w:t>
            </w:r>
          </w:p>
        </w:tc>
        <w:tc>
          <w:tcPr>
            <w:tcW w:w="309" w:type="pct"/>
            <w:tcBorders>
              <w:left w:val="nil"/>
              <w:bottom w:val="nil"/>
              <w:right w:val="nil"/>
            </w:tcBorders>
            <w:vAlign w:val="center"/>
          </w:tcPr>
          <w:p w14:paraId="378B930C" w14:textId="63FE9BBF" w:rsidR="004E0F81" w:rsidRDefault="004E0F81" w:rsidP="004E0F81">
            <w:pPr>
              <w:pStyle w:val="Table"/>
              <w:jc w:val="right"/>
            </w:pPr>
            <w:r>
              <w:t>2.52</w:t>
            </w:r>
          </w:p>
        </w:tc>
        <w:tc>
          <w:tcPr>
            <w:tcW w:w="309" w:type="pct"/>
            <w:tcBorders>
              <w:left w:val="nil"/>
              <w:bottom w:val="nil"/>
              <w:right w:val="nil"/>
            </w:tcBorders>
            <w:vAlign w:val="center"/>
          </w:tcPr>
          <w:p w14:paraId="009500C4" w14:textId="762E9094" w:rsidR="004E0F81" w:rsidRDefault="004E0F81" w:rsidP="004E0F81">
            <w:pPr>
              <w:pStyle w:val="Table"/>
              <w:jc w:val="right"/>
            </w:pPr>
            <w:r>
              <w:t>5.43</w:t>
            </w:r>
          </w:p>
        </w:tc>
        <w:tc>
          <w:tcPr>
            <w:tcW w:w="309" w:type="pct"/>
            <w:tcBorders>
              <w:left w:val="nil"/>
              <w:bottom w:val="nil"/>
              <w:right w:val="nil"/>
            </w:tcBorders>
            <w:vAlign w:val="center"/>
          </w:tcPr>
          <w:p w14:paraId="6F4B04AA" w14:textId="2F4E7101" w:rsidR="004E0F81" w:rsidRDefault="004E0F81" w:rsidP="004E0F81">
            <w:pPr>
              <w:pStyle w:val="Table"/>
              <w:jc w:val="right"/>
            </w:pPr>
            <w:r>
              <w:t>2.47</w:t>
            </w:r>
          </w:p>
        </w:tc>
        <w:tc>
          <w:tcPr>
            <w:tcW w:w="309" w:type="pct"/>
            <w:tcBorders>
              <w:left w:val="nil"/>
              <w:bottom w:val="nil"/>
              <w:right w:val="nil"/>
            </w:tcBorders>
            <w:vAlign w:val="center"/>
          </w:tcPr>
          <w:p w14:paraId="2BFEE712" w14:textId="6BDF9214" w:rsidR="004E0F81" w:rsidRDefault="004E0F81" w:rsidP="004E0F81">
            <w:pPr>
              <w:pStyle w:val="Table"/>
              <w:jc w:val="right"/>
            </w:pPr>
            <w:r>
              <w:t>5.27</w:t>
            </w:r>
          </w:p>
        </w:tc>
        <w:tc>
          <w:tcPr>
            <w:tcW w:w="308" w:type="pct"/>
            <w:tcBorders>
              <w:left w:val="nil"/>
              <w:bottom w:val="nil"/>
              <w:right w:val="nil"/>
            </w:tcBorders>
            <w:vAlign w:val="center"/>
          </w:tcPr>
          <w:p w14:paraId="6CF35F8C" w14:textId="6F81C709" w:rsidR="004E0F81" w:rsidRDefault="004E0F81" w:rsidP="004E0F81">
            <w:pPr>
              <w:pStyle w:val="Table"/>
              <w:jc w:val="right"/>
            </w:pPr>
            <w:r>
              <w:t>2.5</w:t>
            </w:r>
            <w:r w:rsidR="00DB5CCF">
              <w:t>5</w:t>
            </w:r>
          </w:p>
        </w:tc>
        <w:tc>
          <w:tcPr>
            <w:tcW w:w="309" w:type="pct"/>
            <w:tcBorders>
              <w:left w:val="nil"/>
              <w:bottom w:val="nil"/>
              <w:right w:val="nil"/>
            </w:tcBorders>
            <w:shd w:val="clear" w:color="auto" w:fill="auto"/>
            <w:noWrap/>
            <w:vAlign w:val="center"/>
          </w:tcPr>
          <w:p w14:paraId="4FA57F09" w14:textId="70C42ABD" w:rsidR="004E0F81" w:rsidRDefault="004E0F81" w:rsidP="004E0F81">
            <w:pPr>
              <w:pStyle w:val="Table"/>
              <w:jc w:val="right"/>
            </w:pPr>
            <w:r>
              <w:t>5.33</w:t>
            </w:r>
          </w:p>
        </w:tc>
        <w:tc>
          <w:tcPr>
            <w:tcW w:w="309" w:type="pct"/>
            <w:tcBorders>
              <w:left w:val="nil"/>
              <w:bottom w:val="nil"/>
              <w:right w:val="nil"/>
            </w:tcBorders>
            <w:vAlign w:val="center"/>
          </w:tcPr>
          <w:p w14:paraId="1B075BCE" w14:textId="2C7F03CC" w:rsidR="004E0F81" w:rsidRDefault="004E0F81" w:rsidP="004E0F81">
            <w:pPr>
              <w:pStyle w:val="Table"/>
              <w:jc w:val="right"/>
            </w:pPr>
            <w:r>
              <w:t>2.45</w:t>
            </w:r>
          </w:p>
        </w:tc>
        <w:tc>
          <w:tcPr>
            <w:tcW w:w="309" w:type="pct"/>
            <w:tcBorders>
              <w:left w:val="nil"/>
              <w:bottom w:val="nil"/>
              <w:right w:val="nil"/>
            </w:tcBorders>
            <w:vAlign w:val="center"/>
          </w:tcPr>
          <w:p w14:paraId="0459B805" w14:textId="187D9DE9" w:rsidR="004E0F81" w:rsidRDefault="004E0F81" w:rsidP="004E0F81">
            <w:pPr>
              <w:pStyle w:val="Table"/>
              <w:jc w:val="right"/>
            </w:pPr>
            <w:r>
              <w:t>5.37</w:t>
            </w:r>
          </w:p>
        </w:tc>
        <w:tc>
          <w:tcPr>
            <w:tcW w:w="309" w:type="pct"/>
            <w:tcBorders>
              <w:left w:val="nil"/>
              <w:bottom w:val="nil"/>
              <w:right w:val="nil"/>
            </w:tcBorders>
            <w:vAlign w:val="center"/>
          </w:tcPr>
          <w:p w14:paraId="00F5448E" w14:textId="5870CC7F" w:rsidR="004E0F81" w:rsidRDefault="004E0F81" w:rsidP="004E0F81">
            <w:pPr>
              <w:pStyle w:val="Table"/>
              <w:jc w:val="right"/>
            </w:pPr>
            <w:r>
              <w:t>2.4</w:t>
            </w:r>
            <w:r w:rsidR="00DB5CCF">
              <w:t>1</w:t>
            </w:r>
          </w:p>
        </w:tc>
      </w:tr>
      <w:tr w:rsidR="004E0F81" w14:paraId="45AC12CE" w14:textId="6B832231" w:rsidTr="004E0F81">
        <w:trPr>
          <w:trHeight w:val="255"/>
        </w:trPr>
        <w:tc>
          <w:tcPr>
            <w:tcW w:w="678" w:type="pct"/>
            <w:tcBorders>
              <w:left w:val="nil"/>
              <w:bottom w:val="nil"/>
              <w:right w:val="nil"/>
            </w:tcBorders>
            <w:shd w:val="clear" w:color="auto" w:fill="auto"/>
            <w:noWrap/>
            <w:vAlign w:val="center"/>
          </w:tcPr>
          <w:p w14:paraId="400A8893" w14:textId="02AA27A0" w:rsidR="004E0F81" w:rsidRDefault="004E0F81" w:rsidP="004E0F81">
            <w:pPr>
              <w:pStyle w:val="Table"/>
            </w:pPr>
            <w:r>
              <w:t>Education</w:t>
            </w:r>
          </w:p>
        </w:tc>
        <w:tc>
          <w:tcPr>
            <w:tcW w:w="308" w:type="pct"/>
            <w:tcBorders>
              <w:left w:val="nil"/>
              <w:bottom w:val="nil"/>
              <w:right w:val="nil"/>
            </w:tcBorders>
            <w:vAlign w:val="center"/>
          </w:tcPr>
          <w:p w14:paraId="77A7027C" w14:textId="2C17FB13" w:rsidR="004E0F81" w:rsidRDefault="004E0F81" w:rsidP="004E0F81">
            <w:pPr>
              <w:pStyle w:val="Table"/>
              <w:jc w:val="right"/>
            </w:pPr>
            <w:r>
              <w:t>12.22</w:t>
            </w:r>
          </w:p>
        </w:tc>
        <w:tc>
          <w:tcPr>
            <w:tcW w:w="309" w:type="pct"/>
            <w:tcBorders>
              <w:left w:val="nil"/>
              <w:bottom w:val="nil"/>
              <w:right w:val="nil"/>
            </w:tcBorders>
            <w:vAlign w:val="center"/>
          </w:tcPr>
          <w:p w14:paraId="0CBC8AE5" w14:textId="23159A66" w:rsidR="004E0F81" w:rsidRDefault="004E0F81" w:rsidP="004E0F81">
            <w:pPr>
              <w:pStyle w:val="Table"/>
              <w:jc w:val="right"/>
            </w:pPr>
            <w:r>
              <w:t>2.73</w:t>
            </w:r>
          </w:p>
        </w:tc>
        <w:tc>
          <w:tcPr>
            <w:tcW w:w="309" w:type="pct"/>
            <w:tcBorders>
              <w:left w:val="nil"/>
              <w:bottom w:val="nil"/>
              <w:right w:val="nil"/>
            </w:tcBorders>
            <w:shd w:val="clear" w:color="auto" w:fill="auto"/>
            <w:noWrap/>
            <w:vAlign w:val="center"/>
          </w:tcPr>
          <w:p w14:paraId="6F264C9C" w14:textId="448083C1" w:rsidR="004E0F81" w:rsidRDefault="004E0F81" w:rsidP="004E0F81">
            <w:pPr>
              <w:pStyle w:val="Table"/>
              <w:jc w:val="right"/>
            </w:pPr>
            <w:r>
              <w:t>13.13</w:t>
            </w:r>
          </w:p>
        </w:tc>
        <w:tc>
          <w:tcPr>
            <w:tcW w:w="309" w:type="pct"/>
            <w:tcBorders>
              <w:left w:val="nil"/>
              <w:bottom w:val="nil"/>
              <w:right w:val="nil"/>
            </w:tcBorders>
            <w:vAlign w:val="center"/>
          </w:tcPr>
          <w:p w14:paraId="5AD2D0A3" w14:textId="414A1F6B" w:rsidR="004E0F81" w:rsidRDefault="004E0F81" w:rsidP="004E0F81">
            <w:pPr>
              <w:pStyle w:val="Table"/>
              <w:jc w:val="right"/>
            </w:pPr>
            <w:r>
              <w:t>2.98</w:t>
            </w:r>
          </w:p>
        </w:tc>
        <w:tc>
          <w:tcPr>
            <w:tcW w:w="308" w:type="pct"/>
            <w:tcBorders>
              <w:left w:val="nil"/>
              <w:bottom w:val="nil"/>
              <w:right w:val="nil"/>
            </w:tcBorders>
            <w:shd w:val="clear" w:color="auto" w:fill="auto"/>
            <w:noWrap/>
            <w:vAlign w:val="center"/>
          </w:tcPr>
          <w:p w14:paraId="2B55FB61" w14:textId="3821ECA9" w:rsidR="004E0F81" w:rsidRDefault="004E0F81" w:rsidP="004E0F81">
            <w:pPr>
              <w:pStyle w:val="Table"/>
              <w:jc w:val="right"/>
            </w:pPr>
            <w:r>
              <w:t>13.15</w:t>
            </w:r>
          </w:p>
        </w:tc>
        <w:tc>
          <w:tcPr>
            <w:tcW w:w="309" w:type="pct"/>
            <w:tcBorders>
              <w:left w:val="nil"/>
              <w:bottom w:val="nil"/>
              <w:right w:val="nil"/>
            </w:tcBorders>
            <w:vAlign w:val="center"/>
          </w:tcPr>
          <w:p w14:paraId="4EAAD39C" w14:textId="39A9DEEE" w:rsidR="004E0F81" w:rsidRDefault="004E0F81" w:rsidP="004E0F81">
            <w:pPr>
              <w:pStyle w:val="Table"/>
              <w:jc w:val="right"/>
            </w:pPr>
            <w:r>
              <w:t>2.96</w:t>
            </w:r>
          </w:p>
        </w:tc>
        <w:tc>
          <w:tcPr>
            <w:tcW w:w="309" w:type="pct"/>
            <w:tcBorders>
              <w:left w:val="nil"/>
              <w:bottom w:val="nil"/>
              <w:right w:val="nil"/>
            </w:tcBorders>
            <w:vAlign w:val="center"/>
          </w:tcPr>
          <w:p w14:paraId="5598A3C6" w14:textId="736D7AF8" w:rsidR="004E0F81" w:rsidRDefault="004E0F81" w:rsidP="004E0F81">
            <w:pPr>
              <w:pStyle w:val="Table"/>
              <w:jc w:val="right"/>
            </w:pPr>
            <w:r>
              <w:t>13.22</w:t>
            </w:r>
          </w:p>
        </w:tc>
        <w:tc>
          <w:tcPr>
            <w:tcW w:w="309" w:type="pct"/>
            <w:tcBorders>
              <w:left w:val="nil"/>
              <w:bottom w:val="nil"/>
              <w:right w:val="nil"/>
            </w:tcBorders>
            <w:vAlign w:val="center"/>
          </w:tcPr>
          <w:p w14:paraId="701FC4DB" w14:textId="6F520EA0" w:rsidR="004E0F81" w:rsidRDefault="004E0F81" w:rsidP="004E0F81">
            <w:pPr>
              <w:pStyle w:val="Table"/>
              <w:jc w:val="right"/>
            </w:pPr>
            <w:r>
              <w:t>2.97</w:t>
            </w:r>
          </w:p>
        </w:tc>
        <w:tc>
          <w:tcPr>
            <w:tcW w:w="309" w:type="pct"/>
            <w:tcBorders>
              <w:left w:val="nil"/>
              <w:bottom w:val="nil"/>
              <w:right w:val="nil"/>
            </w:tcBorders>
            <w:vAlign w:val="center"/>
          </w:tcPr>
          <w:p w14:paraId="7F11761B" w14:textId="7AF3ED5E" w:rsidR="004E0F81" w:rsidRDefault="004E0F81" w:rsidP="004E0F81">
            <w:pPr>
              <w:pStyle w:val="Table"/>
              <w:jc w:val="right"/>
            </w:pPr>
            <w:r>
              <w:t>13.32</w:t>
            </w:r>
          </w:p>
        </w:tc>
        <w:tc>
          <w:tcPr>
            <w:tcW w:w="308" w:type="pct"/>
            <w:tcBorders>
              <w:left w:val="nil"/>
              <w:bottom w:val="nil"/>
              <w:right w:val="nil"/>
            </w:tcBorders>
            <w:vAlign w:val="center"/>
          </w:tcPr>
          <w:p w14:paraId="6BBE87A0" w14:textId="301EEE4D" w:rsidR="004E0F81" w:rsidRDefault="004E0F81" w:rsidP="004E0F81">
            <w:pPr>
              <w:pStyle w:val="Table"/>
              <w:jc w:val="right"/>
            </w:pPr>
            <w:r>
              <w:t>3.02</w:t>
            </w:r>
          </w:p>
        </w:tc>
        <w:tc>
          <w:tcPr>
            <w:tcW w:w="309" w:type="pct"/>
            <w:tcBorders>
              <w:left w:val="nil"/>
              <w:bottom w:val="nil"/>
              <w:right w:val="nil"/>
            </w:tcBorders>
            <w:shd w:val="clear" w:color="auto" w:fill="auto"/>
            <w:noWrap/>
            <w:vAlign w:val="center"/>
          </w:tcPr>
          <w:p w14:paraId="1C9971B6" w14:textId="30A89503" w:rsidR="004E0F81" w:rsidRDefault="004E0F81" w:rsidP="004E0F81">
            <w:pPr>
              <w:pStyle w:val="Table"/>
              <w:jc w:val="right"/>
            </w:pPr>
            <w:r>
              <w:t>13.31</w:t>
            </w:r>
          </w:p>
        </w:tc>
        <w:tc>
          <w:tcPr>
            <w:tcW w:w="309" w:type="pct"/>
            <w:tcBorders>
              <w:left w:val="nil"/>
              <w:bottom w:val="nil"/>
              <w:right w:val="nil"/>
            </w:tcBorders>
            <w:vAlign w:val="center"/>
          </w:tcPr>
          <w:p w14:paraId="7C12EFCD" w14:textId="1FC176BD" w:rsidR="004E0F81" w:rsidRDefault="004E0F81" w:rsidP="004E0F81">
            <w:pPr>
              <w:pStyle w:val="Table"/>
              <w:jc w:val="right"/>
            </w:pPr>
            <w:r>
              <w:t>2.99</w:t>
            </w:r>
          </w:p>
        </w:tc>
        <w:tc>
          <w:tcPr>
            <w:tcW w:w="309" w:type="pct"/>
            <w:tcBorders>
              <w:left w:val="nil"/>
              <w:bottom w:val="nil"/>
              <w:right w:val="nil"/>
            </w:tcBorders>
            <w:vAlign w:val="center"/>
          </w:tcPr>
          <w:p w14:paraId="14000375" w14:textId="261FC17F" w:rsidR="004E0F81" w:rsidRDefault="004E0F81" w:rsidP="004E0F81">
            <w:pPr>
              <w:pStyle w:val="Table"/>
              <w:jc w:val="right"/>
            </w:pPr>
            <w:r>
              <w:t>13.39</w:t>
            </w:r>
          </w:p>
        </w:tc>
        <w:tc>
          <w:tcPr>
            <w:tcW w:w="309" w:type="pct"/>
            <w:tcBorders>
              <w:left w:val="nil"/>
              <w:bottom w:val="nil"/>
              <w:right w:val="nil"/>
            </w:tcBorders>
            <w:vAlign w:val="center"/>
          </w:tcPr>
          <w:p w14:paraId="20C3A724" w14:textId="1E4C1737" w:rsidR="004E0F81" w:rsidRDefault="004E0F81" w:rsidP="004E0F81">
            <w:pPr>
              <w:pStyle w:val="Table"/>
              <w:jc w:val="right"/>
            </w:pPr>
            <w:r>
              <w:t>3.07</w:t>
            </w:r>
          </w:p>
        </w:tc>
      </w:tr>
      <w:tr w:rsidR="004E0F81" w14:paraId="4265F32E" w14:textId="0CEFD4F1" w:rsidTr="004E0F81">
        <w:trPr>
          <w:trHeight w:val="255"/>
        </w:trPr>
        <w:tc>
          <w:tcPr>
            <w:tcW w:w="678" w:type="pct"/>
            <w:tcBorders>
              <w:top w:val="nil"/>
              <w:left w:val="nil"/>
              <w:right w:val="nil"/>
            </w:tcBorders>
            <w:shd w:val="clear" w:color="auto" w:fill="auto"/>
            <w:noWrap/>
            <w:vAlign w:val="center"/>
          </w:tcPr>
          <w:p w14:paraId="2A298644" w14:textId="54BEDC32" w:rsidR="004E0F81" w:rsidRDefault="004E0F81" w:rsidP="004E0F81">
            <w:pPr>
              <w:pStyle w:val="Table"/>
            </w:pPr>
            <w:r>
              <w:t>Married</w:t>
            </w:r>
          </w:p>
        </w:tc>
        <w:tc>
          <w:tcPr>
            <w:tcW w:w="308" w:type="pct"/>
            <w:tcBorders>
              <w:top w:val="nil"/>
              <w:left w:val="nil"/>
              <w:right w:val="nil"/>
            </w:tcBorders>
            <w:vAlign w:val="center"/>
          </w:tcPr>
          <w:p w14:paraId="5FDB37EE" w14:textId="2F07D6CE" w:rsidR="004E0F81" w:rsidRDefault="004E0F81" w:rsidP="004E0F81">
            <w:pPr>
              <w:pStyle w:val="Table"/>
              <w:jc w:val="right"/>
            </w:pPr>
            <w:r>
              <w:t>0.67</w:t>
            </w:r>
          </w:p>
        </w:tc>
        <w:tc>
          <w:tcPr>
            <w:tcW w:w="309" w:type="pct"/>
            <w:tcBorders>
              <w:top w:val="nil"/>
              <w:left w:val="nil"/>
              <w:right w:val="nil"/>
            </w:tcBorders>
            <w:vAlign w:val="center"/>
          </w:tcPr>
          <w:p w14:paraId="1FC86842" w14:textId="0ED1034A" w:rsidR="004E0F81" w:rsidRDefault="004E0F81" w:rsidP="004E0F81">
            <w:pPr>
              <w:pStyle w:val="Table"/>
              <w:jc w:val="right"/>
            </w:pPr>
            <w:r>
              <w:t>0.47</w:t>
            </w:r>
          </w:p>
        </w:tc>
        <w:tc>
          <w:tcPr>
            <w:tcW w:w="309" w:type="pct"/>
            <w:tcBorders>
              <w:top w:val="nil"/>
              <w:left w:val="nil"/>
              <w:right w:val="nil"/>
            </w:tcBorders>
            <w:shd w:val="clear" w:color="auto" w:fill="auto"/>
            <w:noWrap/>
            <w:vAlign w:val="center"/>
          </w:tcPr>
          <w:p w14:paraId="1610BA58" w14:textId="114B5025" w:rsidR="004E0F81" w:rsidRDefault="004E0F81" w:rsidP="004E0F81">
            <w:pPr>
              <w:pStyle w:val="Table"/>
              <w:jc w:val="right"/>
            </w:pPr>
            <w:r>
              <w:t>0.65</w:t>
            </w:r>
          </w:p>
        </w:tc>
        <w:tc>
          <w:tcPr>
            <w:tcW w:w="309" w:type="pct"/>
            <w:tcBorders>
              <w:top w:val="nil"/>
              <w:left w:val="nil"/>
              <w:right w:val="nil"/>
            </w:tcBorders>
            <w:vAlign w:val="center"/>
          </w:tcPr>
          <w:p w14:paraId="27D390BC" w14:textId="53A43405" w:rsidR="004E0F81" w:rsidRDefault="004E0F81" w:rsidP="004E0F81">
            <w:pPr>
              <w:pStyle w:val="Table"/>
              <w:jc w:val="right"/>
            </w:pPr>
            <w:r>
              <w:t>0.47</w:t>
            </w:r>
          </w:p>
        </w:tc>
        <w:tc>
          <w:tcPr>
            <w:tcW w:w="308" w:type="pct"/>
            <w:tcBorders>
              <w:top w:val="nil"/>
              <w:left w:val="nil"/>
              <w:right w:val="nil"/>
            </w:tcBorders>
            <w:shd w:val="clear" w:color="auto" w:fill="auto"/>
            <w:noWrap/>
            <w:vAlign w:val="center"/>
          </w:tcPr>
          <w:p w14:paraId="1AC97B11" w14:textId="0880D442" w:rsidR="004E0F81" w:rsidRDefault="004E0F81" w:rsidP="004E0F81">
            <w:pPr>
              <w:pStyle w:val="Table"/>
              <w:jc w:val="right"/>
            </w:pPr>
            <w:r>
              <w:t>0.68</w:t>
            </w:r>
          </w:p>
        </w:tc>
        <w:tc>
          <w:tcPr>
            <w:tcW w:w="309" w:type="pct"/>
            <w:tcBorders>
              <w:top w:val="nil"/>
              <w:left w:val="nil"/>
              <w:right w:val="nil"/>
            </w:tcBorders>
            <w:vAlign w:val="center"/>
          </w:tcPr>
          <w:p w14:paraId="26451658" w14:textId="44DA238E" w:rsidR="004E0F81" w:rsidRDefault="004E0F81" w:rsidP="004E0F81">
            <w:pPr>
              <w:pStyle w:val="Table"/>
              <w:jc w:val="right"/>
            </w:pPr>
            <w:r>
              <w:t>0.47</w:t>
            </w:r>
          </w:p>
        </w:tc>
        <w:tc>
          <w:tcPr>
            <w:tcW w:w="309" w:type="pct"/>
            <w:tcBorders>
              <w:top w:val="nil"/>
              <w:left w:val="nil"/>
              <w:right w:val="nil"/>
            </w:tcBorders>
            <w:vAlign w:val="center"/>
          </w:tcPr>
          <w:p w14:paraId="4E35C475" w14:textId="4A1380F1" w:rsidR="004E0F81" w:rsidRDefault="004E0F81" w:rsidP="004E0F81">
            <w:pPr>
              <w:pStyle w:val="Table"/>
              <w:jc w:val="right"/>
            </w:pPr>
            <w:r>
              <w:t>0.68</w:t>
            </w:r>
          </w:p>
        </w:tc>
        <w:tc>
          <w:tcPr>
            <w:tcW w:w="309" w:type="pct"/>
            <w:tcBorders>
              <w:top w:val="nil"/>
              <w:left w:val="nil"/>
              <w:right w:val="nil"/>
            </w:tcBorders>
            <w:vAlign w:val="center"/>
          </w:tcPr>
          <w:p w14:paraId="7DDC19CB" w14:textId="3A07F31B" w:rsidR="004E0F81" w:rsidRDefault="004E0F81" w:rsidP="004E0F81">
            <w:pPr>
              <w:pStyle w:val="Table"/>
              <w:jc w:val="right"/>
            </w:pPr>
            <w:r>
              <w:t>0.47</w:t>
            </w:r>
          </w:p>
        </w:tc>
        <w:tc>
          <w:tcPr>
            <w:tcW w:w="309" w:type="pct"/>
            <w:tcBorders>
              <w:top w:val="nil"/>
              <w:left w:val="nil"/>
              <w:right w:val="nil"/>
            </w:tcBorders>
            <w:vAlign w:val="center"/>
          </w:tcPr>
          <w:p w14:paraId="2B0B2491" w14:textId="7AE622C2" w:rsidR="004E0F81" w:rsidRDefault="004E0F81" w:rsidP="004E0F81">
            <w:pPr>
              <w:pStyle w:val="Table"/>
              <w:jc w:val="right"/>
            </w:pPr>
            <w:r>
              <w:t>0.69</w:t>
            </w:r>
          </w:p>
        </w:tc>
        <w:tc>
          <w:tcPr>
            <w:tcW w:w="308" w:type="pct"/>
            <w:tcBorders>
              <w:top w:val="nil"/>
              <w:left w:val="nil"/>
              <w:right w:val="nil"/>
            </w:tcBorders>
            <w:vAlign w:val="center"/>
          </w:tcPr>
          <w:p w14:paraId="6E0CEEAC" w14:textId="2DA8DB63" w:rsidR="004E0F81" w:rsidRDefault="004E0F81" w:rsidP="004E0F81">
            <w:pPr>
              <w:pStyle w:val="Table"/>
              <w:jc w:val="right"/>
            </w:pPr>
            <w:r>
              <w:t>0.46</w:t>
            </w:r>
          </w:p>
        </w:tc>
        <w:tc>
          <w:tcPr>
            <w:tcW w:w="309" w:type="pct"/>
            <w:tcBorders>
              <w:top w:val="nil"/>
              <w:left w:val="nil"/>
              <w:right w:val="nil"/>
            </w:tcBorders>
            <w:shd w:val="clear" w:color="auto" w:fill="auto"/>
            <w:noWrap/>
            <w:vAlign w:val="center"/>
          </w:tcPr>
          <w:p w14:paraId="3E82FE63" w14:textId="4E6973C6" w:rsidR="004E0F81" w:rsidRDefault="004E0F81" w:rsidP="004E0F81">
            <w:pPr>
              <w:pStyle w:val="Table"/>
              <w:jc w:val="right"/>
            </w:pPr>
            <w:r>
              <w:t>0.70</w:t>
            </w:r>
          </w:p>
        </w:tc>
        <w:tc>
          <w:tcPr>
            <w:tcW w:w="309" w:type="pct"/>
            <w:tcBorders>
              <w:top w:val="nil"/>
              <w:left w:val="nil"/>
              <w:right w:val="nil"/>
            </w:tcBorders>
            <w:vAlign w:val="center"/>
          </w:tcPr>
          <w:p w14:paraId="2A2E25B0" w14:textId="5BF4EB07" w:rsidR="004E0F81" w:rsidRDefault="004E0F81" w:rsidP="004E0F81">
            <w:pPr>
              <w:pStyle w:val="Table"/>
              <w:jc w:val="right"/>
            </w:pPr>
            <w:r>
              <w:t>0.46</w:t>
            </w:r>
          </w:p>
        </w:tc>
        <w:tc>
          <w:tcPr>
            <w:tcW w:w="309" w:type="pct"/>
            <w:tcBorders>
              <w:top w:val="nil"/>
              <w:left w:val="nil"/>
              <w:right w:val="nil"/>
            </w:tcBorders>
            <w:vAlign w:val="center"/>
          </w:tcPr>
          <w:p w14:paraId="65C19200" w14:textId="2B4EF46A" w:rsidR="004E0F81" w:rsidRDefault="004E0F81" w:rsidP="004E0F81">
            <w:pPr>
              <w:pStyle w:val="Table"/>
              <w:jc w:val="right"/>
            </w:pPr>
            <w:r>
              <w:t>0.69</w:t>
            </w:r>
          </w:p>
        </w:tc>
        <w:tc>
          <w:tcPr>
            <w:tcW w:w="309" w:type="pct"/>
            <w:tcBorders>
              <w:top w:val="nil"/>
              <w:left w:val="nil"/>
              <w:right w:val="nil"/>
            </w:tcBorders>
            <w:vAlign w:val="center"/>
          </w:tcPr>
          <w:p w14:paraId="67C8D241" w14:textId="68236242" w:rsidR="004E0F81" w:rsidRDefault="004E0F81" w:rsidP="004E0F81">
            <w:pPr>
              <w:pStyle w:val="Table"/>
              <w:jc w:val="right"/>
            </w:pPr>
            <w:r>
              <w:t>0.46</w:t>
            </w:r>
          </w:p>
        </w:tc>
      </w:tr>
      <w:tr w:rsidR="004E0F81" w14:paraId="3CCDD7CC" w14:textId="77777777" w:rsidTr="004E0F81">
        <w:trPr>
          <w:trHeight w:val="255"/>
        </w:trPr>
        <w:tc>
          <w:tcPr>
            <w:tcW w:w="678" w:type="pct"/>
            <w:tcBorders>
              <w:top w:val="nil"/>
              <w:left w:val="nil"/>
              <w:right w:val="nil"/>
            </w:tcBorders>
            <w:shd w:val="clear" w:color="auto" w:fill="auto"/>
            <w:noWrap/>
            <w:vAlign w:val="center"/>
          </w:tcPr>
          <w:p w14:paraId="12AE803F" w14:textId="3FDC8BF8" w:rsidR="004E0F81" w:rsidRDefault="004E0F81" w:rsidP="004E0F81">
            <w:pPr>
              <w:pStyle w:val="Table"/>
            </w:pPr>
            <w:r>
              <w:t>Single</w:t>
            </w:r>
          </w:p>
        </w:tc>
        <w:tc>
          <w:tcPr>
            <w:tcW w:w="308" w:type="pct"/>
            <w:tcBorders>
              <w:top w:val="nil"/>
              <w:left w:val="nil"/>
              <w:right w:val="nil"/>
            </w:tcBorders>
            <w:vAlign w:val="center"/>
          </w:tcPr>
          <w:p w14:paraId="4B7AB2E6" w14:textId="5AC86866" w:rsidR="004E0F81" w:rsidRDefault="004E0F81" w:rsidP="004E0F81">
            <w:pPr>
              <w:pStyle w:val="Table"/>
              <w:jc w:val="right"/>
            </w:pPr>
            <w:r>
              <w:t>0.22</w:t>
            </w:r>
          </w:p>
        </w:tc>
        <w:tc>
          <w:tcPr>
            <w:tcW w:w="309" w:type="pct"/>
            <w:tcBorders>
              <w:top w:val="nil"/>
              <w:left w:val="nil"/>
              <w:right w:val="nil"/>
            </w:tcBorders>
            <w:vAlign w:val="center"/>
          </w:tcPr>
          <w:p w14:paraId="3D2DFC5E" w14:textId="0377E542" w:rsidR="004E0F81" w:rsidRDefault="004E0F81" w:rsidP="004E0F81">
            <w:pPr>
              <w:pStyle w:val="Table"/>
              <w:jc w:val="right"/>
            </w:pPr>
            <w:r>
              <w:t>0.42</w:t>
            </w:r>
          </w:p>
        </w:tc>
        <w:tc>
          <w:tcPr>
            <w:tcW w:w="309" w:type="pct"/>
            <w:tcBorders>
              <w:top w:val="nil"/>
              <w:left w:val="nil"/>
              <w:right w:val="nil"/>
            </w:tcBorders>
            <w:shd w:val="clear" w:color="auto" w:fill="auto"/>
            <w:noWrap/>
            <w:vAlign w:val="center"/>
          </w:tcPr>
          <w:p w14:paraId="283781AF" w14:textId="114E446E" w:rsidR="004E0F81" w:rsidRDefault="004E0F81" w:rsidP="004E0F81">
            <w:pPr>
              <w:pStyle w:val="Table"/>
              <w:jc w:val="right"/>
            </w:pPr>
            <w:r>
              <w:t>0.25</w:t>
            </w:r>
          </w:p>
        </w:tc>
        <w:tc>
          <w:tcPr>
            <w:tcW w:w="309" w:type="pct"/>
            <w:tcBorders>
              <w:top w:val="nil"/>
              <w:left w:val="nil"/>
              <w:right w:val="nil"/>
            </w:tcBorders>
            <w:vAlign w:val="center"/>
          </w:tcPr>
          <w:p w14:paraId="7476E0C0" w14:textId="5D6C9016" w:rsidR="004E0F81" w:rsidRDefault="004E0F81" w:rsidP="004E0F81">
            <w:pPr>
              <w:pStyle w:val="Table"/>
              <w:jc w:val="right"/>
            </w:pPr>
            <w:r>
              <w:t>0.43</w:t>
            </w:r>
          </w:p>
        </w:tc>
        <w:tc>
          <w:tcPr>
            <w:tcW w:w="308" w:type="pct"/>
            <w:tcBorders>
              <w:top w:val="nil"/>
              <w:left w:val="nil"/>
              <w:right w:val="nil"/>
            </w:tcBorders>
            <w:shd w:val="clear" w:color="auto" w:fill="auto"/>
            <w:noWrap/>
            <w:vAlign w:val="center"/>
          </w:tcPr>
          <w:p w14:paraId="0F991F36" w14:textId="515B98AE" w:rsidR="004E0F81" w:rsidRDefault="004E0F81" w:rsidP="004E0F81">
            <w:pPr>
              <w:pStyle w:val="Table"/>
              <w:jc w:val="right"/>
            </w:pPr>
            <w:r>
              <w:t>0.22</w:t>
            </w:r>
          </w:p>
        </w:tc>
        <w:tc>
          <w:tcPr>
            <w:tcW w:w="309" w:type="pct"/>
            <w:tcBorders>
              <w:top w:val="nil"/>
              <w:left w:val="nil"/>
              <w:right w:val="nil"/>
            </w:tcBorders>
            <w:vAlign w:val="center"/>
          </w:tcPr>
          <w:p w14:paraId="004F1F08" w14:textId="7F92E948" w:rsidR="004E0F81" w:rsidRDefault="004E0F81" w:rsidP="004E0F81">
            <w:pPr>
              <w:pStyle w:val="Table"/>
              <w:jc w:val="right"/>
            </w:pPr>
            <w:r>
              <w:t>0.41</w:t>
            </w:r>
          </w:p>
        </w:tc>
        <w:tc>
          <w:tcPr>
            <w:tcW w:w="309" w:type="pct"/>
            <w:tcBorders>
              <w:top w:val="nil"/>
              <w:left w:val="nil"/>
              <w:right w:val="nil"/>
            </w:tcBorders>
            <w:vAlign w:val="center"/>
          </w:tcPr>
          <w:p w14:paraId="76662329" w14:textId="69467956" w:rsidR="004E0F81" w:rsidRDefault="004E0F81" w:rsidP="004E0F81">
            <w:pPr>
              <w:pStyle w:val="Table"/>
              <w:jc w:val="right"/>
            </w:pPr>
            <w:r>
              <w:t>0.19</w:t>
            </w:r>
          </w:p>
        </w:tc>
        <w:tc>
          <w:tcPr>
            <w:tcW w:w="309" w:type="pct"/>
            <w:tcBorders>
              <w:top w:val="nil"/>
              <w:left w:val="nil"/>
              <w:right w:val="nil"/>
            </w:tcBorders>
            <w:vAlign w:val="center"/>
          </w:tcPr>
          <w:p w14:paraId="475FD102" w14:textId="5E062AB3" w:rsidR="004E0F81" w:rsidRDefault="004E0F81" w:rsidP="004E0F81">
            <w:pPr>
              <w:pStyle w:val="Table"/>
              <w:jc w:val="right"/>
            </w:pPr>
            <w:r>
              <w:t>0.39</w:t>
            </w:r>
          </w:p>
        </w:tc>
        <w:tc>
          <w:tcPr>
            <w:tcW w:w="309" w:type="pct"/>
            <w:tcBorders>
              <w:top w:val="nil"/>
              <w:left w:val="nil"/>
              <w:right w:val="nil"/>
            </w:tcBorders>
            <w:vAlign w:val="center"/>
          </w:tcPr>
          <w:p w14:paraId="41E21E5B" w14:textId="69D0772B" w:rsidR="004E0F81" w:rsidRDefault="004E0F81" w:rsidP="004E0F81">
            <w:pPr>
              <w:pStyle w:val="Table"/>
              <w:jc w:val="right"/>
            </w:pPr>
            <w:r>
              <w:t>0.19</w:t>
            </w:r>
          </w:p>
        </w:tc>
        <w:tc>
          <w:tcPr>
            <w:tcW w:w="308" w:type="pct"/>
            <w:tcBorders>
              <w:top w:val="nil"/>
              <w:left w:val="nil"/>
              <w:right w:val="nil"/>
            </w:tcBorders>
            <w:vAlign w:val="center"/>
          </w:tcPr>
          <w:p w14:paraId="1AB360BA" w14:textId="41F52F85" w:rsidR="004E0F81" w:rsidRDefault="004E0F81" w:rsidP="004E0F81">
            <w:pPr>
              <w:pStyle w:val="Table"/>
              <w:jc w:val="right"/>
            </w:pPr>
            <w:r>
              <w:t>0.39</w:t>
            </w:r>
          </w:p>
        </w:tc>
        <w:tc>
          <w:tcPr>
            <w:tcW w:w="309" w:type="pct"/>
            <w:tcBorders>
              <w:top w:val="nil"/>
              <w:left w:val="nil"/>
              <w:right w:val="nil"/>
            </w:tcBorders>
            <w:shd w:val="clear" w:color="auto" w:fill="auto"/>
            <w:noWrap/>
            <w:vAlign w:val="center"/>
          </w:tcPr>
          <w:p w14:paraId="6E9286F9" w14:textId="3E8B4B0C" w:rsidR="004E0F81" w:rsidRDefault="004E0F81" w:rsidP="004E0F81">
            <w:pPr>
              <w:pStyle w:val="Table"/>
              <w:jc w:val="right"/>
            </w:pPr>
            <w:r>
              <w:t>0.18</w:t>
            </w:r>
          </w:p>
        </w:tc>
        <w:tc>
          <w:tcPr>
            <w:tcW w:w="309" w:type="pct"/>
            <w:tcBorders>
              <w:top w:val="nil"/>
              <w:left w:val="nil"/>
              <w:right w:val="nil"/>
            </w:tcBorders>
            <w:vAlign w:val="center"/>
          </w:tcPr>
          <w:p w14:paraId="065102A2" w14:textId="5DE9587D" w:rsidR="004E0F81" w:rsidRDefault="004E0F81" w:rsidP="004E0F81">
            <w:pPr>
              <w:pStyle w:val="Table"/>
              <w:jc w:val="right"/>
            </w:pPr>
            <w:r>
              <w:t>0.39</w:t>
            </w:r>
          </w:p>
        </w:tc>
        <w:tc>
          <w:tcPr>
            <w:tcW w:w="309" w:type="pct"/>
            <w:tcBorders>
              <w:top w:val="nil"/>
              <w:left w:val="nil"/>
              <w:right w:val="nil"/>
            </w:tcBorders>
            <w:vAlign w:val="center"/>
          </w:tcPr>
          <w:p w14:paraId="6CDEC436" w14:textId="0F0340BB" w:rsidR="004E0F81" w:rsidRDefault="004E0F81" w:rsidP="004E0F81">
            <w:pPr>
              <w:pStyle w:val="Table"/>
              <w:jc w:val="right"/>
            </w:pPr>
            <w:r>
              <w:t>0.17</w:t>
            </w:r>
          </w:p>
        </w:tc>
        <w:tc>
          <w:tcPr>
            <w:tcW w:w="309" w:type="pct"/>
            <w:tcBorders>
              <w:top w:val="nil"/>
              <w:left w:val="nil"/>
              <w:right w:val="nil"/>
            </w:tcBorders>
            <w:vAlign w:val="center"/>
          </w:tcPr>
          <w:p w14:paraId="391A30C5" w14:textId="307D708B" w:rsidR="004E0F81" w:rsidRDefault="004E0F81" w:rsidP="004E0F81">
            <w:pPr>
              <w:pStyle w:val="Table"/>
              <w:jc w:val="right"/>
            </w:pPr>
            <w:r>
              <w:t>0.38</w:t>
            </w:r>
          </w:p>
        </w:tc>
      </w:tr>
      <w:tr w:rsidR="004E0F81" w14:paraId="364BECD3" w14:textId="1E36E401" w:rsidTr="004E0F81">
        <w:trPr>
          <w:trHeight w:val="255"/>
        </w:trPr>
        <w:tc>
          <w:tcPr>
            <w:tcW w:w="678" w:type="pct"/>
            <w:tcBorders>
              <w:top w:val="nil"/>
              <w:left w:val="nil"/>
              <w:right w:val="nil"/>
            </w:tcBorders>
            <w:shd w:val="clear" w:color="auto" w:fill="auto"/>
            <w:noWrap/>
            <w:vAlign w:val="center"/>
          </w:tcPr>
          <w:p w14:paraId="53784D7B" w14:textId="0AE9DF29" w:rsidR="004E0F81" w:rsidRDefault="004E0F81" w:rsidP="004E0F81">
            <w:pPr>
              <w:pStyle w:val="Table"/>
            </w:pPr>
            <w:r>
              <w:t>Widowed/divorced</w:t>
            </w:r>
          </w:p>
        </w:tc>
        <w:tc>
          <w:tcPr>
            <w:tcW w:w="308" w:type="pct"/>
            <w:tcBorders>
              <w:top w:val="nil"/>
              <w:left w:val="nil"/>
              <w:right w:val="nil"/>
            </w:tcBorders>
            <w:vAlign w:val="center"/>
          </w:tcPr>
          <w:p w14:paraId="552E85F1" w14:textId="555A0528" w:rsidR="004E0F81" w:rsidRDefault="004E0F81" w:rsidP="004E0F81">
            <w:pPr>
              <w:pStyle w:val="Table"/>
              <w:jc w:val="right"/>
            </w:pPr>
            <w:r>
              <w:t>0.11</w:t>
            </w:r>
          </w:p>
        </w:tc>
        <w:tc>
          <w:tcPr>
            <w:tcW w:w="309" w:type="pct"/>
            <w:tcBorders>
              <w:top w:val="nil"/>
              <w:left w:val="nil"/>
              <w:right w:val="nil"/>
            </w:tcBorders>
            <w:vAlign w:val="center"/>
          </w:tcPr>
          <w:p w14:paraId="506299D8" w14:textId="29A2D15F" w:rsidR="004E0F81" w:rsidRDefault="004E0F81" w:rsidP="004E0F81">
            <w:pPr>
              <w:pStyle w:val="Table"/>
              <w:jc w:val="right"/>
            </w:pPr>
            <w:r>
              <w:t>0.31</w:t>
            </w:r>
          </w:p>
        </w:tc>
        <w:tc>
          <w:tcPr>
            <w:tcW w:w="309" w:type="pct"/>
            <w:tcBorders>
              <w:top w:val="nil"/>
              <w:left w:val="nil"/>
              <w:right w:val="nil"/>
            </w:tcBorders>
            <w:shd w:val="clear" w:color="auto" w:fill="auto"/>
            <w:noWrap/>
            <w:vAlign w:val="center"/>
          </w:tcPr>
          <w:p w14:paraId="49415CB9" w14:textId="02A3F127" w:rsidR="004E0F81" w:rsidRDefault="004E0F81" w:rsidP="004E0F81">
            <w:pPr>
              <w:pStyle w:val="Table"/>
              <w:jc w:val="right"/>
            </w:pPr>
            <w:r>
              <w:t>0.10</w:t>
            </w:r>
          </w:p>
        </w:tc>
        <w:tc>
          <w:tcPr>
            <w:tcW w:w="309" w:type="pct"/>
            <w:tcBorders>
              <w:top w:val="nil"/>
              <w:left w:val="nil"/>
              <w:right w:val="nil"/>
            </w:tcBorders>
            <w:vAlign w:val="center"/>
          </w:tcPr>
          <w:p w14:paraId="75F8D201" w14:textId="28E087E4" w:rsidR="004E0F81" w:rsidRDefault="004E0F81" w:rsidP="004E0F81">
            <w:pPr>
              <w:pStyle w:val="Table"/>
              <w:jc w:val="right"/>
            </w:pPr>
            <w:r>
              <w:t>0.30</w:t>
            </w:r>
          </w:p>
        </w:tc>
        <w:tc>
          <w:tcPr>
            <w:tcW w:w="308" w:type="pct"/>
            <w:tcBorders>
              <w:top w:val="nil"/>
              <w:left w:val="nil"/>
              <w:right w:val="nil"/>
            </w:tcBorders>
            <w:shd w:val="clear" w:color="auto" w:fill="auto"/>
            <w:noWrap/>
            <w:vAlign w:val="center"/>
          </w:tcPr>
          <w:p w14:paraId="6B8EF467" w14:textId="41FD2799" w:rsidR="004E0F81" w:rsidRDefault="004E0F81" w:rsidP="004E0F81">
            <w:pPr>
              <w:pStyle w:val="Table"/>
              <w:jc w:val="right"/>
            </w:pPr>
            <w:r>
              <w:t>0.10</w:t>
            </w:r>
          </w:p>
        </w:tc>
        <w:tc>
          <w:tcPr>
            <w:tcW w:w="309" w:type="pct"/>
            <w:tcBorders>
              <w:top w:val="nil"/>
              <w:left w:val="nil"/>
              <w:right w:val="nil"/>
            </w:tcBorders>
            <w:vAlign w:val="center"/>
          </w:tcPr>
          <w:p w14:paraId="42EA41A1" w14:textId="420C622C" w:rsidR="004E0F81" w:rsidRDefault="004E0F81" w:rsidP="004E0F81">
            <w:pPr>
              <w:pStyle w:val="Table"/>
              <w:jc w:val="right"/>
            </w:pPr>
            <w:r>
              <w:t>0.30</w:t>
            </w:r>
          </w:p>
        </w:tc>
        <w:tc>
          <w:tcPr>
            <w:tcW w:w="309" w:type="pct"/>
            <w:tcBorders>
              <w:top w:val="nil"/>
              <w:left w:val="nil"/>
              <w:right w:val="nil"/>
            </w:tcBorders>
            <w:vAlign w:val="center"/>
          </w:tcPr>
          <w:p w14:paraId="500763B5" w14:textId="4FA9C5A3" w:rsidR="004E0F81" w:rsidRDefault="004E0F81" w:rsidP="004E0F81">
            <w:pPr>
              <w:pStyle w:val="Table"/>
              <w:jc w:val="right"/>
            </w:pPr>
            <w:r>
              <w:t>0.13</w:t>
            </w:r>
          </w:p>
        </w:tc>
        <w:tc>
          <w:tcPr>
            <w:tcW w:w="309" w:type="pct"/>
            <w:tcBorders>
              <w:top w:val="nil"/>
              <w:left w:val="nil"/>
              <w:right w:val="nil"/>
            </w:tcBorders>
            <w:vAlign w:val="center"/>
          </w:tcPr>
          <w:p w14:paraId="5F8E8518" w14:textId="2DA0F157" w:rsidR="004E0F81" w:rsidRDefault="004E0F81" w:rsidP="004E0F81">
            <w:pPr>
              <w:pStyle w:val="Table"/>
              <w:jc w:val="right"/>
            </w:pPr>
            <w:r>
              <w:t>0.34</w:t>
            </w:r>
          </w:p>
        </w:tc>
        <w:tc>
          <w:tcPr>
            <w:tcW w:w="309" w:type="pct"/>
            <w:tcBorders>
              <w:top w:val="nil"/>
              <w:left w:val="nil"/>
              <w:right w:val="nil"/>
            </w:tcBorders>
            <w:vAlign w:val="center"/>
          </w:tcPr>
          <w:p w14:paraId="752A791A" w14:textId="7D788ED9" w:rsidR="004E0F81" w:rsidRDefault="004E0F81" w:rsidP="004E0F81">
            <w:pPr>
              <w:pStyle w:val="Table"/>
              <w:jc w:val="right"/>
            </w:pPr>
            <w:r>
              <w:t>0.12</w:t>
            </w:r>
          </w:p>
        </w:tc>
        <w:tc>
          <w:tcPr>
            <w:tcW w:w="308" w:type="pct"/>
            <w:tcBorders>
              <w:top w:val="nil"/>
              <w:left w:val="nil"/>
              <w:right w:val="nil"/>
            </w:tcBorders>
            <w:vAlign w:val="center"/>
          </w:tcPr>
          <w:p w14:paraId="3FEE18B7" w14:textId="762CD0E3" w:rsidR="004E0F81" w:rsidRDefault="004E0F81" w:rsidP="004E0F81">
            <w:pPr>
              <w:pStyle w:val="Table"/>
              <w:jc w:val="right"/>
            </w:pPr>
            <w:r>
              <w:t>0.33</w:t>
            </w:r>
          </w:p>
        </w:tc>
        <w:tc>
          <w:tcPr>
            <w:tcW w:w="309" w:type="pct"/>
            <w:tcBorders>
              <w:top w:val="nil"/>
              <w:left w:val="nil"/>
              <w:right w:val="nil"/>
            </w:tcBorders>
            <w:shd w:val="clear" w:color="auto" w:fill="auto"/>
            <w:noWrap/>
            <w:vAlign w:val="center"/>
          </w:tcPr>
          <w:p w14:paraId="66431365" w14:textId="00CAD638" w:rsidR="004E0F81" w:rsidRDefault="004E0F81" w:rsidP="004E0F81">
            <w:pPr>
              <w:pStyle w:val="Table"/>
              <w:jc w:val="right"/>
            </w:pPr>
            <w:r>
              <w:t>0.11</w:t>
            </w:r>
          </w:p>
        </w:tc>
        <w:tc>
          <w:tcPr>
            <w:tcW w:w="309" w:type="pct"/>
            <w:tcBorders>
              <w:top w:val="nil"/>
              <w:left w:val="nil"/>
              <w:right w:val="nil"/>
            </w:tcBorders>
            <w:vAlign w:val="center"/>
          </w:tcPr>
          <w:p w14:paraId="126448E3" w14:textId="5BF4914B" w:rsidR="004E0F81" w:rsidRDefault="004E0F81" w:rsidP="004E0F81">
            <w:pPr>
              <w:pStyle w:val="Table"/>
              <w:jc w:val="right"/>
            </w:pPr>
            <w:r>
              <w:t>0.32</w:t>
            </w:r>
          </w:p>
        </w:tc>
        <w:tc>
          <w:tcPr>
            <w:tcW w:w="309" w:type="pct"/>
            <w:tcBorders>
              <w:top w:val="nil"/>
              <w:left w:val="nil"/>
              <w:right w:val="nil"/>
            </w:tcBorders>
            <w:vAlign w:val="center"/>
          </w:tcPr>
          <w:p w14:paraId="14858D41" w14:textId="0AD6FE95" w:rsidR="004E0F81" w:rsidRDefault="004E0F81" w:rsidP="004E0F81">
            <w:pPr>
              <w:pStyle w:val="Table"/>
              <w:jc w:val="right"/>
            </w:pPr>
            <w:r>
              <w:t>0.13</w:t>
            </w:r>
          </w:p>
        </w:tc>
        <w:tc>
          <w:tcPr>
            <w:tcW w:w="309" w:type="pct"/>
            <w:tcBorders>
              <w:top w:val="nil"/>
              <w:left w:val="nil"/>
              <w:right w:val="nil"/>
            </w:tcBorders>
            <w:vAlign w:val="center"/>
          </w:tcPr>
          <w:p w14:paraId="3AD5AC6B" w14:textId="575353EB" w:rsidR="004E0F81" w:rsidRDefault="004E0F81" w:rsidP="004E0F81">
            <w:pPr>
              <w:pStyle w:val="Table"/>
              <w:jc w:val="right"/>
            </w:pPr>
            <w:r>
              <w:t>0.34</w:t>
            </w:r>
          </w:p>
        </w:tc>
      </w:tr>
      <w:tr w:rsidR="004E0F81" w14:paraId="14A0052B" w14:textId="3244453C" w:rsidTr="004E0F81">
        <w:trPr>
          <w:trHeight w:val="255"/>
        </w:trPr>
        <w:tc>
          <w:tcPr>
            <w:tcW w:w="678" w:type="pct"/>
            <w:tcBorders>
              <w:top w:val="nil"/>
              <w:left w:val="nil"/>
              <w:right w:val="nil"/>
            </w:tcBorders>
            <w:shd w:val="clear" w:color="auto" w:fill="auto"/>
            <w:noWrap/>
            <w:vAlign w:val="center"/>
          </w:tcPr>
          <w:p w14:paraId="7868C246" w14:textId="59F30C59" w:rsidR="004E0F81" w:rsidRDefault="004E0F81" w:rsidP="004E0F81">
            <w:pPr>
              <w:pStyle w:val="Table"/>
            </w:pPr>
            <w:r>
              <w:t>Children</w:t>
            </w:r>
          </w:p>
        </w:tc>
        <w:tc>
          <w:tcPr>
            <w:tcW w:w="308" w:type="pct"/>
            <w:tcBorders>
              <w:top w:val="nil"/>
              <w:left w:val="nil"/>
              <w:right w:val="nil"/>
            </w:tcBorders>
            <w:vAlign w:val="center"/>
          </w:tcPr>
          <w:p w14:paraId="37FE96B4" w14:textId="7984A77E" w:rsidR="004E0F81" w:rsidRDefault="004E0F81" w:rsidP="004E0F81">
            <w:pPr>
              <w:pStyle w:val="Table"/>
              <w:jc w:val="right"/>
            </w:pPr>
            <w:r>
              <w:t>0.69</w:t>
            </w:r>
          </w:p>
        </w:tc>
        <w:tc>
          <w:tcPr>
            <w:tcW w:w="309" w:type="pct"/>
            <w:tcBorders>
              <w:top w:val="nil"/>
              <w:left w:val="nil"/>
              <w:right w:val="nil"/>
            </w:tcBorders>
            <w:vAlign w:val="center"/>
          </w:tcPr>
          <w:p w14:paraId="3FC7E649" w14:textId="6646EC6C" w:rsidR="004E0F81" w:rsidRDefault="004E0F81" w:rsidP="004E0F81">
            <w:pPr>
              <w:pStyle w:val="Table"/>
              <w:jc w:val="right"/>
            </w:pPr>
            <w:r>
              <w:t>0.95</w:t>
            </w:r>
          </w:p>
        </w:tc>
        <w:tc>
          <w:tcPr>
            <w:tcW w:w="309" w:type="pct"/>
            <w:tcBorders>
              <w:top w:val="nil"/>
              <w:left w:val="nil"/>
              <w:right w:val="nil"/>
            </w:tcBorders>
            <w:shd w:val="clear" w:color="auto" w:fill="auto"/>
            <w:noWrap/>
            <w:vAlign w:val="center"/>
          </w:tcPr>
          <w:p w14:paraId="65F1F53B" w14:textId="666719B1" w:rsidR="004E0F81" w:rsidRDefault="004E0F81" w:rsidP="004E0F81">
            <w:pPr>
              <w:pStyle w:val="Table"/>
              <w:jc w:val="right"/>
            </w:pPr>
            <w:r>
              <w:t>0.80</w:t>
            </w:r>
          </w:p>
        </w:tc>
        <w:tc>
          <w:tcPr>
            <w:tcW w:w="309" w:type="pct"/>
            <w:tcBorders>
              <w:top w:val="nil"/>
              <w:left w:val="nil"/>
              <w:right w:val="nil"/>
            </w:tcBorders>
            <w:vAlign w:val="center"/>
          </w:tcPr>
          <w:p w14:paraId="63F43C6C" w14:textId="48C9FEE2" w:rsidR="004E0F81" w:rsidRDefault="004E0F81" w:rsidP="004E0F81">
            <w:pPr>
              <w:pStyle w:val="Table"/>
              <w:jc w:val="right"/>
            </w:pPr>
            <w:r>
              <w:t>0.99</w:t>
            </w:r>
          </w:p>
        </w:tc>
        <w:tc>
          <w:tcPr>
            <w:tcW w:w="308" w:type="pct"/>
            <w:tcBorders>
              <w:top w:val="nil"/>
              <w:left w:val="nil"/>
              <w:right w:val="nil"/>
            </w:tcBorders>
            <w:shd w:val="clear" w:color="auto" w:fill="auto"/>
            <w:noWrap/>
            <w:vAlign w:val="center"/>
          </w:tcPr>
          <w:p w14:paraId="0E59D7BD" w14:textId="27E4F100" w:rsidR="004E0F81" w:rsidRDefault="004E0F81" w:rsidP="004E0F81">
            <w:pPr>
              <w:pStyle w:val="Table"/>
              <w:jc w:val="right"/>
            </w:pPr>
            <w:r>
              <w:t>0.81</w:t>
            </w:r>
          </w:p>
        </w:tc>
        <w:tc>
          <w:tcPr>
            <w:tcW w:w="309" w:type="pct"/>
            <w:tcBorders>
              <w:top w:val="nil"/>
              <w:left w:val="nil"/>
              <w:right w:val="nil"/>
            </w:tcBorders>
            <w:vAlign w:val="center"/>
          </w:tcPr>
          <w:p w14:paraId="6F40A6AD" w14:textId="701F04ED" w:rsidR="004E0F81" w:rsidRDefault="004E0F81" w:rsidP="004E0F81">
            <w:pPr>
              <w:pStyle w:val="Table"/>
              <w:jc w:val="right"/>
            </w:pPr>
            <w:r>
              <w:t>0.98</w:t>
            </w:r>
          </w:p>
        </w:tc>
        <w:tc>
          <w:tcPr>
            <w:tcW w:w="309" w:type="pct"/>
            <w:tcBorders>
              <w:top w:val="nil"/>
              <w:left w:val="nil"/>
              <w:right w:val="nil"/>
            </w:tcBorders>
            <w:vAlign w:val="center"/>
          </w:tcPr>
          <w:p w14:paraId="0D4C56DC" w14:textId="3F0FDF8C" w:rsidR="004E0F81" w:rsidRDefault="004E0F81" w:rsidP="004E0F81">
            <w:pPr>
              <w:pStyle w:val="Table"/>
              <w:jc w:val="right"/>
            </w:pPr>
            <w:r>
              <w:t>0.83</w:t>
            </w:r>
          </w:p>
        </w:tc>
        <w:tc>
          <w:tcPr>
            <w:tcW w:w="309" w:type="pct"/>
            <w:tcBorders>
              <w:top w:val="nil"/>
              <w:left w:val="nil"/>
              <w:right w:val="nil"/>
            </w:tcBorders>
            <w:vAlign w:val="center"/>
          </w:tcPr>
          <w:p w14:paraId="5D74FBB8" w14:textId="1257680E" w:rsidR="004E0F81" w:rsidRDefault="004E0F81" w:rsidP="004E0F81">
            <w:pPr>
              <w:pStyle w:val="Table"/>
              <w:jc w:val="right"/>
            </w:pPr>
            <w:r>
              <w:t>0.99</w:t>
            </w:r>
          </w:p>
        </w:tc>
        <w:tc>
          <w:tcPr>
            <w:tcW w:w="309" w:type="pct"/>
            <w:tcBorders>
              <w:top w:val="nil"/>
              <w:left w:val="nil"/>
              <w:right w:val="nil"/>
            </w:tcBorders>
            <w:vAlign w:val="center"/>
          </w:tcPr>
          <w:p w14:paraId="135F3F32" w14:textId="150D200F" w:rsidR="004E0F81" w:rsidRDefault="004E0F81" w:rsidP="004E0F81">
            <w:pPr>
              <w:pStyle w:val="Table"/>
              <w:jc w:val="right"/>
            </w:pPr>
            <w:r>
              <w:t>0.83</w:t>
            </w:r>
          </w:p>
        </w:tc>
        <w:tc>
          <w:tcPr>
            <w:tcW w:w="308" w:type="pct"/>
            <w:tcBorders>
              <w:top w:val="nil"/>
              <w:left w:val="nil"/>
              <w:right w:val="nil"/>
            </w:tcBorders>
            <w:vAlign w:val="center"/>
          </w:tcPr>
          <w:p w14:paraId="55B60231" w14:textId="305690EC" w:rsidR="004E0F81" w:rsidRDefault="004E0F81" w:rsidP="004E0F81">
            <w:pPr>
              <w:pStyle w:val="Table"/>
              <w:jc w:val="right"/>
            </w:pPr>
            <w:r>
              <w:t>0.99</w:t>
            </w:r>
          </w:p>
        </w:tc>
        <w:tc>
          <w:tcPr>
            <w:tcW w:w="309" w:type="pct"/>
            <w:tcBorders>
              <w:top w:val="nil"/>
              <w:left w:val="nil"/>
              <w:right w:val="nil"/>
            </w:tcBorders>
            <w:shd w:val="clear" w:color="auto" w:fill="auto"/>
            <w:noWrap/>
            <w:vAlign w:val="center"/>
          </w:tcPr>
          <w:p w14:paraId="27B63871" w14:textId="0088C112" w:rsidR="004E0F81" w:rsidRDefault="004E0F81" w:rsidP="004E0F81">
            <w:pPr>
              <w:pStyle w:val="Table"/>
              <w:jc w:val="right"/>
            </w:pPr>
            <w:r>
              <w:t>0.83</w:t>
            </w:r>
          </w:p>
        </w:tc>
        <w:tc>
          <w:tcPr>
            <w:tcW w:w="309" w:type="pct"/>
            <w:tcBorders>
              <w:top w:val="nil"/>
              <w:left w:val="nil"/>
              <w:right w:val="nil"/>
            </w:tcBorders>
            <w:vAlign w:val="center"/>
          </w:tcPr>
          <w:p w14:paraId="1C2C72BE" w14:textId="5076DAF0" w:rsidR="004E0F81" w:rsidRDefault="004E0F81" w:rsidP="004E0F81">
            <w:pPr>
              <w:pStyle w:val="Table"/>
              <w:jc w:val="right"/>
            </w:pPr>
            <w:r>
              <w:t>0.98</w:t>
            </w:r>
          </w:p>
        </w:tc>
        <w:tc>
          <w:tcPr>
            <w:tcW w:w="309" w:type="pct"/>
            <w:tcBorders>
              <w:top w:val="nil"/>
              <w:left w:val="nil"/>
              <w:right w:val="nil"/>
            </w:tcBorders>
            <w:vAlign w:val="center"/>
          </w:tcPr>
          <w:p w14:paraId="2E9BF56B" w14:textId="74F159E4" w:rsidR="004E0F81" w:rsidRDefault="004E0F81" w:rsidP="004E0F81">
            <w:pPr>
              <w:pStyle w:val="Table"/>
              <w:jc w:val="right"/>
            </w:pPr>
            <w:r>
              <w:t>0.74</w:t>
            </w:r>
          </w:p>
        </w:tc>
        <w:tc>
          <w:tcPr>
            <w:tcW w:w="309" w:type="pct"/>
            <w:tcBorders>
              <w:top w:val="nil"/>
              <w:left w:val="nil"/>
              <w:right w:val="nil"/>
            </w:tcBorders>
            <w:vAlign w:val="center"/>
          </w:tcPr>
          <w:p w14:paraId="0020E9C4" w14:textId="32C74CE4" w:rsidR="004E0F81" w:rsidRDefault="004E0F81" w:rsidP="004E0F81">
            <w:pPr>
              <w:pStyle w:val="Table"/>
              <w:jc w:val="right"/>
            </w:pPr>
            <w:r>
              <w:t>0.95</w:t>
            </w:r>
          </w:p>
        </w:tc>
      </w:tr>
      <w:tr w:rsidR="004E0F81" w14:paraId="560926C0" w14:textId="09B4A4F3" w:rsidTr="004E0F81">
        <w:trPr>
          <w:trHeight w:val="255"/>
        </w:trPr>
        <w:tc>
          <w:tcPr>
            <w:tcW w:w="678" w:type="pct"/>
            <w:tcBorders>
              <w:top w:val="nil"/>
              <w:left w:val="nil"/>
              <w:right w:val="nil"/>
            </w:tcBorders>
            <w:shd w:val="clear" w:color="auto" w:fill="auto"/>
            <w:noWrap/>
            <w:vAlign w:val="center"/>
          </w:tcPr>
          <w:p w14:paraId="2633FDC1" w14:textId="3820887D" w:rsidR="004E0F81" w:rsidRDefault="004E0F81" w:rsidP="004E0F81">
            <w:pPr>
              <w:pStyle w:val="Table"/>
            </w:pPr>
            <w:r>
              <w:t>Ln(hourly earnings)</w:t>
            </w:r>
          </w:p>
        </w:tc>
        <w:tc>
          <w:tcPr>
            <w:tcW w:w="308" w:type="pct"/>
            <w:tcBorders>
              <w:top w:val="nil"/>
              <w:left w:val="nil"/>
              <w:right w:val="nil"/>
            </w:tcBorders>
            <w:vAlign w:val="center"/>
          </w:tcPr>
          <w:p w14:paraId="377596A0" w14:textId="711A966A" w:rsidR="004E0F81" w:rsidRDefault="004E0F81" w:rsidP="004E0F81">
            <w:pPr>
              <w:pStyle w:val="Table"/>
              <w:jc w:val="right"/>
            </w:pPr>
            <w:r>
              <w:t>2.47</w:t>
            </w:r>
          </w:p>
        </w:tc>
        <w:tc>
          <w:tcPr>
            <w:tcW w:w="309" w:type="pct"/>
            <w:tcBorders>
              <w:top w:val="nil"/>
              <w:left w:val="nil"/>
              <w:right w:val="nil"/>
            </w:tcBorders>
            <w:vAlign w:val="center"/>
          </w:tcPr>
          <w:p w14:paraId="3DE40E70" w14:textId="49E8CCF1" w:rsidR="004E0F81" w:rsidRDefault="004E0F81" w:rsidP="004E0F81">
            <w:pPr>
              <w:pStyle w:val="Table"/>
              <w:jc w:val="right"/>
            </w:pPr>
            <w:r>
              <w:t>0.59</w:t>
            </w:r>
          </w:p>
        </w:tc>
        <w:tc>
          <w:tcPr>
            <w:tcW w:w="309" w:type="pct"/>
            <w:tcBorders>
              <w:top w:val="nil"/>
              <w:left w:val="nil"/>
              <w:right w:val="nil"/>
            </w:tcBorders>
            <w:shd w:val="clear" w:color="auto" w:fill="auto"/>
            <w:noWrap/>
            <w:vAlign w:val="center"/>
          </w:tcPr>
          <w:p w14:paraId="339AA92F" w14:textId="1C5181CF" w:rsidR="004E0F81" w:rsidRDefault="004E0F81" w:rsidP="004E0F81">
            <w:pPr>
              <w:pStyle w:val="Table"/>
              <w:jc w:val="right"/>
            </w:pPr>
            <w:r>
              <w:t>2.39</w:t>
            </w:r>
          </w:p>
        </w:tc>
        <w:tc>
          <w:tcPr>
            <w:tcW w:w="309" w:type="pct"/>
            <w:tcBorders>
              <w:top w:val="nil"/>
              <w:left w:val="nil"/>
              <w:right w:val="nil"/>
            </w:tcBorders>
            <w:vAlign w:val="center"/>
          </w:tcPr>
          <w:p w14:paraId="53FB2052" w14:textId="084401C4" w:rsidR="004E0F81" w:rsidRDefault="004E0F81" w:rsidP="004E0F81">
            <w:pPr>
              <w:pStyle w:val="Table"/>
              <w:jc w:val="right"/>
            </w:pPr>
            <w:r>
              <w:t>0.77</w:t>
            </w:r>
          </w:p>
        </w:tc>
        <w:tc>
          <w:tcPr>
            <w:tcW w:w="308" w:type="pct"/>
            <w:tcBorders>
              <w:top w:val="nil"/>
              <w:left w:val="nil"/>
              <w:right w:val="nil"/>
            </w:tcBorders>
            <w:shd w:val="clear" w:color="auto" w:fill="auto"/>
            <w:noWrap/>
            <w:vAlign w:val="center"/>
          </w:tcPr>
          <w:p w14:paraId="4F594245" w14:textId="14FE4D5E" w:rsidR="004E0F81" w:rsidRDefault="004E0F81" w:rsidP="004E0F81">
            <w:pPr>
              <w:pStyle w:val="Table"/>
              <w:jc w:val="right"/>
            </w:pPr>
            <w:r>
              <w:t>2.37</w:t>
            </w:r>
          </w:p>
        </w:tc>
        <w:tc>
          <w:tcPr>
            <w:tcW w:w="309" w:type="pct"/>
            <w:tcBorders>
              <w:top w:val="nil"/>
              <w:left w:val="nil"/>
              <w:right w:val="nil"/>
            </w:tcBorders>
            <w:vAlign w:val="center"/>
          </w:tcPr>
          <w:p w14:paraId="2D0D5AEB" w14:textId="12B4BBDC" w:rsidR="004E0F81" w:rsidRDefault="004E0F81" w:rsidP="004E0F81">
            <w:pPr>
              <w:pStyle w:val="Table"/>
              <w:jc w:val="right"/>
            </w:pPr>
            <w:r>
              <w:t>0.7</w:t>
            </w:r>
            <w:r w:rsidR="00DB5CCF">
              <w:t>9</w:t>
            </w:r>
          </w:p>
        </w:tc>
        <w:tc>
          <w:tcPr>
            <w:tcW w:w="309" w:type="pct"/>
            <w:tcBorders>
              <w:top w:val="nil"/>
              <w:left w:val="nil"/>
              <w:right w:val="nil"/>
            </w:tcBorders>
            <w:vAlign w:val="center"/>
          </w:tcPr>
          <w:p w14:paraId="3BE6D8AC" w14:textId="5EFFD5D3" w:rsidR="004E0F81" w:rsidRDefault="004E0F81" w:rsidP="004E0F81">
            <w:pPr>
              <w:pStyle w:val="Table"/>
              <w:jc w:val="right"/>
            </w:pPr>
            <w:r>
              <w:t>2.47</w:t>
            </w:r>
          </w:p>
        </w:tc>
        <w:tc>
          <w:tcPr>
            <w:tcW w:w="309" w:type="pct"/>
            <w:tcBorders>
              <w:top w:val="nil"/>
              <w:left w:val="nil"/>
              <w:right w:val="nil"/>
            </w:tcBorders>
            <w:vAlign w:val="center"/>
          </w:tcPr>
          <w:p w14:paraId="7FC0AF4E" w14:textId="3E3FA592" w:rsidR="004E0F81" w:rsidRDefault="004E0F81" w:rsidP="004E0F81">
            <w:pPr>
              <w:pStyle w:val="Table"/>
              <w:jc w:val="right"/>
            </w:pPr>
            <w:r>
              <w:t>0.77</w:t>
            </w:r>
          </w:p>
        </w:tc>
        <w:tc>
          <w:tcPr>
            <w:tcW w:w="309" w:type="pct"/>
            <w:tcBorders>
              <w:top w:val="nil"/>
              <w:left w:val="nil"/>
              <w:right w:val="nil"/>
            </w:tcBorders>
            <w:vAlign w:val="center"/>
          </w:tcPr>
          <w:p w14:paraId="7923A836" w14:textId="3393916D" w:rsidR="004E0F81" w:rsidRDefault="004E0F81" w:rsidP="004E0F81">
            <w:pPr>
              <w:pStyle w:val="Table"/>
              <w:jc w:val="right"/>
            </w:pPr>
            <w:r>
              <w:t>2.52</w:t>
            </w:r>
          </w:p>
        </w:tc>
        <w:tc>
          <w:tcPr>
            <w:tcW w:w="308" w:type="pct"/>
            <w:tcBorders>
              <w:top w:val="nil"/>
              <w:left w:val="nil"/>
              <w:right w:val="nil"/>
            </w:tcBorders>
            <w:vAlign w:val="center"/>
          </w:tcPr>
          <w:p w14:paraId="19598D4E" w14:textId="04027C57" w:rsidR="004E0F81" w:rsidRDefault="004E0F81" w:rsidP="004E0F81">
            <w:pPr>
              <w:pStyle w:val="Table"/>
              <w:jc w:val="right"/>
            </w:pPr>
            <w:r>
              <w:t>0.80</w:t>
            </w:r>
          </w:p>
        </w:tc>
        <w:tc>
          <w:tcPr>
            <w:tcW w:w="309" w:type="pct"/>
            <w:tcBorders>
              <w:top w:val="nil"/>
              <w:left w:val="nil"/>
              <w:right w:val="nil"/>
            </w:tcBorders>
            <w:shd w:val="clear" w:color="auto" w:fill="auto"/>
            <w:noWrap/>
            <w:vAlign w:val="center"/>
          </w:tcPr>
          <w:p w14:paraId="2E5034DF" w14:textId="19636ECA" w:rsidR="004E0F81" w:rsidRDefault="004E0F81" w:rsidP="004E0F81">
            <w:pPr>
              <w:pStyle w:val="Table"/>
              <w:jc w:val="right"/>
            </w:pPr>
            <w:r>
              <w:t>2.55</w:t>
            </w:r>
          </w:p>
        </w:tc>
        <w:tc>
          <w:tcPr>
            <w:tcW w:w="309" w:type="pct"/>
            <w:tcBorders>
              <w:top w:val="nil"/>
              <w:left w:val="nil"/>
              <w:right w:val="nil"/>
            </w:tcBorders>
            <w:vAlign w:val="center"/>
          </w:tcPr>
          <w:p w14:paraId="1513A280" w14:textId="7ABA0A37" w:rsidR="004E0F81" w:rsidRDefault="004E0F81" w:rsidP="004E0F81">
            <w:pPr>
              <w:pStyle w:val="Table"/>
              <w:jc w:val="right"/>
            </w:pPr>
            <w:r>
              <w:t>0.77</w:t>
            </w:r>
          </w:p>
        </w:tc>
        <w:tc>
          <w:tcPr>
            <w:tcW w:w="309" w:type="pct"/>
            <w:tcBorders>
              <w:top w:val="nil"/>
              <w:left w:val="nil"/>
              <w:right w:val="nil"/>
            </w:tcBorders>
            <w:vAlign w:val="center"/>
          </w:tcPr>
          <w:p w14:paraId="44363DEC" w14:textId="6A25D202" w:rsidR="004E0F81" w:rsidRDefault="004E0F81" w:rsidP="004E0F81">
            <w:pPr>
              <w:pStyle w:val="Table"/>
              <w:jc w:val="right"/>
            </w:pPr>
            <w:r>
              <w:t>2.6</w:t>
            </w:r>
            <w:r w:rsidR="00DB5CCF">
              <w:t>5</w:t>
            </w:r>
          </w:p>
        </w:tc>
        <w:tc>
          <w:tcPr>
            <w:tcW w:w="309" w:type="pct"/>
            <w:tcBorders>
              <w:top w:val="nil"/>
              <w:left w:val="nil"/>
              <w:right w:val="nil"/>
            </w:tcBorders>
            <w:vAlign w:val="center"/>
          </w:tcPr>
          <w:p w14:paraId="7228C037" w14:textId="22DD9D99" w:rsidR="004E0F81" w:rsidRDefault="004E0F81" w:rsidP="004E0F81">
            <w:pPr>
              <w:pStyle w:val="Table"/>
              <w:jc w:val="right"/>
            </w:pPr>
            <w:r>
              <w:t>0.74</w:t>
            </w:r>
          </w:p>
        </w:tc>
      </w:tr>
      <w:tr w:rsidR="004E0F81" w14:paraId="6A0C1F79" w14:textId="2062E034" w:rsidTr="004E0F81">
        <w:trPr>
          <w:trHeight w:val="255"/>
        </w:trPr>
        <w:tc>
          <w:tcPr>
            <w:tcW w:w="678" w:type="pct"/>
            <w:tcBorders>
              <w:top w:val="nil"/>
              <w:left w:val="nil"/>
              <w:right w:val="nil"/>
            </w:tcBorders>
            <w:shd w:val="clear" w:color="auto" w:fill="auto"/>
            <w:noWrap/>
            <w:vAlign w:val="center"/>
          </w:tcPr>
          <w:p w14:paraId="69A91272" w14:textId="6E2047A3" w:rsidR="004E0F81" w:rsidRDefault="004E0F81" w:rsidP="004E0F81">
            <w:pPr>
              <w:pStyle w:val="Table"/>
            </w:pPr>
            <w:r>
              <w:t>Ln(work hours)</w:t>
            </w:r>
          </w:p>
        </w:tc>
        <w:tc>
          <w:tcPr>
            <w:tcW w:w="308" w:type="pct"/>
            <w:tcBorders>
              <w:top w:val="nil"/>
              <w:left w:val="nil"/>
              <w:right w:val="nil"/>
            </w:tcBorders>
            <w:vAlign w:val="center"/>
          </w:tcPr>
          <w:p w14:paraId="309CA8F1" w14:textId="24095446" w:rsidR="004E0F81" w:rsidRDefault="004E0F81" w:rsidP="004E0F81">
            <w:pPr>
              <w:pStyle w:val="Table"/>
              <w:jc w:val="right"/>
            </w:pPr>
            <w:r>
              <w:t>3.53</w:t>
            </w:r>
          </w:p>
        </w:tc>
        <w:tc>
          <w:tcPr>
            <w:tcW w:w="309" w:type="pct"/>
            <w:tcBorders>
              <w:top w:val="nil"/>
              <w:left w:val="nil"/>
              <w:right w:val="nil"/>
            </w:tcBorders>
            <w:vAlign w:val="center"/>
          </w:tcPr>
          <w:p w14:paraId="440DDC70" w14:textId="365B6D81" w:rsidR="004E0F81" w:rsidRDefault="004E0F81" w:rsidP="004E0F81">
            <w:pPr>
              <w:pStyle w:val="Table"/>
              <w:jc w:val="right"/>
            </w:pPr>
            <w:r>
              <w:t>0.5</w:t>
            </w:r>
            <w:r w:rsidR="00C9113D">
              <w:t>6</w:t>
            </w:r>
          </w:p>
        </w:tc>
        <w:tc>
          <w:tcPr>
            <w:tcW w:w="309" w:type="pct"/>
            <w:tcBorders>
              <w:top w:val="nil"/>
              <w:left w:val="nil"/>
              <w:right w:val="nil"/>
            </w:tcBorders>
            <w:shd w:val="clear" w:color="auto" w:fill="auto"/>
            <w:noWrap/>
            <w:vAlign w:val="center"/>
          </w:tcPr>
          <w:p w14:paraId="16358432" w14:textId="7DED98E5" w:rsidR="004E0F81" w:rsidRDefault="004E0F81" w:rsidP="004E0F81">
            <w:pPr>
              <w:pStyle w:val="Table"/>
              <w:jc w:val="right"/>
            </w:pPr>
            <w:r>
              <w:t>3.57</w:t>
            </w:r>
          </w:p>
        </w:tc>
        <w:tc>
          <w:tcPr>
            <w:tcW w:w="309" w:type="pct"/>
            <w:tcBorders>
              <w:top w:val="nil"/>
              <w:left w:val="nil"/>
              <w:right w:val="nil"/>
            </w:tcBorders>
            <w:vAlign w:val="center"/>
          </w:tcPr>
          <w:p w14:paraId="68F67E9C" w14:textId="340471A1" w:rsidR="004E0F81" w:rsidRDefault="004E0F81" w:rsidP="004E0F81">
            <w:pPr>
              <w:pStyle w:val="Table"/>
              <w:jc w:val="right"/>
            </w:pPr>
            <w:r>
              <w:t>0.68</w:t>
            </w:r>
          </w:p>
        </w:tc>
        <w:tc>
          <w:tcPr>
            <w:tcW w:w="308" w:type="pct"/>
            <w:tcBorders>
              <w:top w:val="nil"/>
              <w:left w:val="nil"/>
              <w:right w:val="nil"/>
            </w:tcBorders>
            <w:shd w:val="clear" w:color="auto" w:fill="auto"/>
            <w:noWrap/>
            <w:vAlign w:val="center"/>
          </w:tcPr>
          <w:p w14:paraId="1E1D3168" w14:textId="7AEAC3BF" w:rsidR="004E0F81" w:rsidRDefault="004E0F81" w:rsidP="004E0F81">
            <w:pPr>
              <w:pStyle w:val="Table"/>
              <w:jc w:val="right"/>
            </w:pPr>
            <w:r>
              <w:t>3.76</w:t>
            </w:r>
          </w:p>
        </w:tc>
        <w:tc>
          <w:tcPr>
            <w:tcW w:w="309" w:type="pct"/>
            <w:tcBorders>
              <w:top w:val="nil"/>
              <w:left w:val="nil"/>
              <w:right w:val="nil"/>
            </w:tcBorders>
            <w:vAlign w:val="center"/>
          </w:tcPr>
          <w:p w14:paraId="7BF98313" w14:textId="1A0E8EC1" w:rsidR="004E0F81" w:rsidRDefault="004E0F81" w:rsidP="004E0F81">
            <w:pPr>
              <w:pStyle w:val="Table"/>
              <w:jc w:val="right"/>
            </w:pPr>
            <w:r>
              <w:t>0.54</w:t>
            </w:r>
          </w:p>
        </w:tc>
        <w:tc>
          <w:tcPr>
            <w:tcW w:w="309" w:type="pct"/>
            <w:tcBorders>
              <w:top w:val="nil"/>
              <w:left w:val="nil"/>
              <w:right w:val="nil"/>
            </w:tcBorders>
            <w:vAlign w:val="center"/>
          </w:tcPr>
          <w:p w14:paraId="4EFE17D4" w14:textId="17BAE2EF" w:rsidR="004E0F81" w:rsidRDefault="004E0F81" w:rsidP="004E0F81">
            <w:pPr>
              <w:pStyle w:val="Table"/>
              <w:jc w:val="right"/>
            </w:pPr>
            <w:r>
              <w:t>3.81</w:t>
            </w:r>
          </w:p>
        </w:tc>
        <w:tc>
          <w:tcPr>
            <w:tcW w:w="309" w:type="pct"/>
            <w:tcBorders>
              <w:top w:val="nil"/>
              <w:left w:val="nil"/>
              <w:right w:val="nil"/>
            </w:tcBorders>
            <w:vAlign w:val="center"/>
          </w:tcPr>
          <w:p w14:paraId="3F98C127" w14:textId="2ABFACA1" w:rsidR="004E0F81" w:rsidRDefault="004E0F81" w:rsidP="004E0F81">
            <w:pPr>
              <w:pStyle w:val="Table"/>
              <w:jc w:val="right"/>
            </w:pPr>
            <w:r>
              <w:t>0.50</w:t>
            </w:r>
          </w:p>
        </w:tc>
        <w:tc>
          <w:tcPr>
            <w:tcW w:w="309" w:type="pct"/>
            <w:tcBorders>
              <w:top w:val="nil"/>
              <w:left w:val="nil"/>
              <w:right w:val="nil"/>
            </w:tcBorders>
            <w:vAlign w:val="center"/>
          </w:tcPr>
          <w:p w14:paraId="5C044480" w14:textId="3F3EE25B" w:rsidR="004E0F81" w:rsidRDefault="004E0F81" w:rsidP="004E0F81">
            <w:pPr>
              <w:pStyle w:val="Table"/>
              <w:jc w:val="right"/>
            </w:pPr>
            <w:r>
              <w:t>3.83</w:t>
            </w:r>
          </w:p>
        </w:tc>
        <w:tc>
          <w:tcPr>
            <w:tcW w:w="308" w:type="pct"/>
            <w:tcBorders>
              <w:top w:val="nil"/>
              <w:left w:val="nil"/>
              <w:right w:val="nil"/>
            </w:tcBorders>
            <w:vAlign w:val="center"/>
          </w:tcPr>
          <w:p w14:paraId="4C0E079C" w14:textId="6E68B778" w:rsidR="004E0F81" w:rsidRDefault="004E0F81" w:rsidP="004E0F81">
            <w:pPr>
              <w:pStyle w:val="Table"/>
              <w:jc w:val="right"/>
            </w:pPr>
            <w:r>
              <w:t>0.47</w:t>
            </w:r>
          </w:p>
        </w:tc>
        <w:tc>
          <w:tcPr>
            <w:tcW w:w="309" w:type="pct"/>
            <w:tcBorders>
              <w:top w:val="nil"/>
              <w:left w:val="nil"/>
              <w:right w:val="nil"/>
            </w:tcBorders>
            <w:shd w:val="clear" w:color="auto" w:fill="auto"/>
            <w:noWrap/>
            <w:vAlign w:val="center"/>
          </w:tcPr>
          <w:p w14:paraId="60FD21F2" w14:textId="169DF08C" w:rsidR="004E0F81" w:rsidRDefault="004E0F81" w:rsidP="004E0F81">
            <w:pPr>
              <w:pStyle w:val="Table"/>
              <w:jc w:val="right"/>
            </w:pPr>
            <w:r>
              <w:t>3.87</w:t>
            </w:r>
          </w:p>
        </w:tc>
        <w:tc>
          <w:tcPr>
            <w:tcW w:w="309" w:type="pct"/>
            <w:tcBorders>
              <w:top w:val="nil"/>
              <w:left w:val="nil"/>
              <w:right w:val="nil"/>
            </w:tcBorders>
            <w:vAlign w:val="center"/>
          </w:tcPr>
          <w:p w14:paraId="1A31377F" w14:textId="4E26E8CD" w:rsidR="004E0F81" w:rsidRDefault="004E0F81" w:rsidP="004E0F81">
            <w:pPr>
              <w:pStyle w:val="Table"/>
              <w:jc w:val="right"/>
            </w:pPr>
            <w:r>
              <w:t>0.40</w:t>
            </w:r>
          </w:p>
        </w:tc>
        <w:tc>
          <w:tcPr>
            <w:tcW w:w="309" w:type="pct"/>
            <w:tcBorders>
              <w:top w:val="nil"/>
              <w:left w:val="nil"/>
              <w:right w:val="nil"/>
            </w:tcBorders>
            <w:vAlign w:val="center"/>
          </w:tcPr>
          <w:p w14:paraId="3DE3366E" w14:textId="6056C0CA" w:rsidR="004E0F81" w:rsidRDefault="004E0F81" w:rsidP="004E0F81">
            <w:pPr>
              <w:pStyle w:val="Table"/>
              <w:jc w:val="right"/>
            </w:pPr>
            <w:r>
              <w:t>3.84</w:t>
            </w:r>
          </w:p>
        </w:tc>
        <w:tc>
          <w:tcPr>
            <w:tcW w:w="309" w:type="pct"/>
            <w:tcBorders>
              <w:top w:val="nil"/>
              <w:left w:val="nil"/>
              <w:right w:val="nil"/>
            </w:tcBorders>
            <w:vAlign w:val="center"/>
          </w:tcPr>
          <w:p w14:paraId="0C3FFA8B" w14:textId="2AF3B719" w:rsidR="004E0F81" w:rsidRDefault="004E0F81" w:rsidP="004E0F81">
            <w:pPr>
              <w:pStyle w:val="Table"/>
              <w:jc w:val="right"/>
            </w:pPr>
            <w:r>
              <w:t>0.43</w:t>
            </w:r>
          </w:p>
        </w:tc>
      </w:tr>
      <w:tr w:rsidR="004E0F81" w14:paraId="7A1DF79C" w14:textId="0D7B5D32" w:rsidTr="004E0F81">
        <w:trPr>
          <w:trHeight w:val="255"/>
        </w:trPr>
        <w:tc>
          <w:tcPr>
            <w:tcW w:w="678" w:type="pct"/>
            <w:tcBorders>
              <w:left w:val="nil"/>
              <w:bottom w:val="single" w:sz="4" w:space="0" w:color="auto"/>
              <w:right w:val="nil"/>
            </w:tcBorders>
            <w:shd w:val="clear" w:color="auto" w:fill="auto"/>
            <w:noWrap/>
            <w:vAlign w:val="center"/>
          </w:tcPr>
          <w:p w14:paraId="303BCA92" w14:textId="6AB10971" w:rsidR="004E0F81" w:rsidRDefault="004E0F81" w:rsidP="004E0F81">
            <w:pPr>
              <w:pStyle w:val="Table"/>
            </w:pPr>
            <w:r>
              <w:t>Ln(leisure hours)</w:t>
            </w:r>
          </w:p>
        </w:tc>
        <w:tc>
          <w:tcPr>
            <w:tcW w:w="308" w:type="pct"/>
            <w:tcBorders>
              <w:left w:val="nil"/>
              <w:bottom w:val="single" w:sz="4" w:space="0" w:color="auto"/>
              <w:right w:val="nil"/>
            </w:tcBorders>
            <w:vAlign w:val="center"/>
          </w:tcPr>
          <w:p w14:paraId="6B9770FF" w14:textId="14F2CD56" w:rsidR="004E0F81" w:rsidRDefault="004E0F81" w:rsidP="004E0F81">
            <w:pPr>
              <w:pStyle w:val="Table"/>
              <w:jc w:val="right"/>
            </w:pPr>
            <w:r>
              <w:t>1.83</w:t>
            </w:r>
          </w:p>
        </w:tc>
        <w:tc>
          <w:tcPr>
            <w:tcW w:w="309" w:type="pct"/>
            <w:tcBorders>
              <w:left w:val="nil"/>
              <w:bottom w:val="single" w:sz="4" w:space="0" w:color="auto"/>
              <w:right w:val="nil"/>
            </w:tcBorders>
            <w:vAlign w:val="center"/>
          </w:tcPr>
          <w:p w14:paraId="29EB1AF5" w14:textId="5A24BE4F" w:rsidR="004E0F81" w:rsidRDefault="004E0F81" w:rsidP="004E0F81">
            <w:pPr>
              <w:pStyle w:val="Table"/>
              <w:jc w:val="right"/>
            </w:pPr>
            <w:r>
              <w:t>0.98</w:t>
            </w:r>
          </w:p>
        </w:tc>
        <w:tc>
          <w:tcPr>
            <w:tcW w:w="309" w:type="pct"/>
            <w:tcBorders>
              <w:left w:val="nil"/>
              <w:bottom w:val="single" w:sz="4" w:space="0" w:color="auto"/>
              <w:right w:val="nil"/>
            </w:tcBorders>
            <w:shd w:val="clear" w:color="auto" w:fill="auto"/>
            <w:noWrap/>
            <w:vAlign w:val="center"/>
          </w:tcPr>
          <w:p w14:paraId="00D714B7" w14:textId="1F0F79F6" w:rsidR="004E0F81" w:rsidRDefault="004E0F81" w:rsidP="004E0F81">
            <w:pPr>
              <w:pStyle w:val="Table"/>
              <w:jc w:val="right"/>
            </w:pPr>
            <w:r>
              <w:t>1.64</w:t>
            </w:r>
          </w:p>
        </w:tc>
        <w:tc>
          <w:tcPr>
            <w:tcW w:w="309" w:type="pct"/>
            <w:tcBorders>
              <w:left w:val="nil"/>
              <w:bottom w:val="single" w:sz="4" w:space="0" w:color="auto"/>
              <w:right w:val="nil"/>
            </w:tcBorders>
            <w:vAlign w:val="center"/>
          </w:tcPr>
          <w:p w14:paraId="422BE874" w14:textId="2987F486" w:rsidR="004E0F81" w:rsidRDefault="004E0F81" w:rsidP="004E0F81">
            <w:pPr>
              <w:pStyle w:val="Table"/>
              <w:jc w:val="right"/>
            </w:pPr>
            <w:r>
              <w:t>1.08</w:t>
            </w:r>
          </w:p>
        </w:tc>
        <w:tc>
          <w:tcPr>
            <w:tcW w:w="308" w:type="pct"/>
            <w:tcBorders>
              <w:left w:val="nil"/>
              <w:bottom w:val="single" w:sz="4" w:space="0" w:color="auto"/>
              <w:right w:val="nil"/>
            </w:tcBorders>
            <w:shd w:val="clear" w:color="auto" w:fill="auto"/>
            <w:noWrap/>
            <w:vAlign w:val="center"/>
          </w:tcPr>
          <w:p w14:paraId="56426F02" w14:textId="1B6463DC" w:rsidR="004E0F81" w:rsidRDefault="004E0F81" w:rsidP="004E0F81">
            <w:pPr>
              <w:pStyle w:val="Table"/>
              <w:jc w:val="right"/>
            </w:pPr>
            <w:r>
              <w:t>1.57</w:t>
            </w:r>
          </w:p>
        </w:tc>
        <w:tc>
          <w:tcPr>
            <w:tcW w:w="309" w:type="pct"/>
            <w:tcBorders>
              <w:left w:val="nil"/>
              <w:bottom w:val="single" w:sz="4" w:space="0" w:color="auto"/>
              <w:right w:val="nil"/>
            </w:tcBorders>
            <w:vAlign w:val="center"/>
          </w:tcPr>
          <w:p w14:paraId="1300D50F" w14:textId="3B873BE2" w:rsidR="004E0F81" w:rsidRDefault="004E0F81" w:rsidP="004E0F81">
            <w:pPr>
              <w:pStyle w:val="Table"/>
              <w:jc w:val="right"/>
            </w:pPr>
            <w:r>
              <w:t>1.07</w:t>
            </w:r>
          </w:p>
        </w:tc>
        <w:tc>
          <w:tcPr>
            <w:tcW w:w="309" w:type="pct"/>
            <w:tcBorders>
              <w:left w:val="nil"/>
              <w:bottom w:val="single" w:sz="4" w:space="0" w:color="auto"/>
              <w:right w:val="nil"/>
            </w:tcBorders>
            <w:vAlign w:val="center"/>
          </w:tcPr>
          <w:p w14:paraId="5ECDDE2E" w14:textId="77A0B826" w:rsidR="004E0F81" w:rsidRDefault="004E0F81" w:rsidP="004E0F81">
            <w:pPr>
              <w:pStyle w:val="Table"/>
              <w:jc w:val="right"/>
            </w:pPr>
            <w:r>
              <w:t>1.53</w:t>
            </w:r>
          </w:p>
        </w:tc>
        <w:tc>
          <w:tcPr>
            <w:tcW w:w="309" w:type="pct"/>
            <w:tcBorders>
              <w:left w:val="nil"/>
              <w:bottom w:val="single" w:sz="4" w:space="0" w:color="auto"/>
              <w:right w:val="nil"/>
            </w:tcBorders>
            <w:vAlign w:val="center"/>
          </w:tcPr>
          <w:p w14:paraId="6C656940" w14:textId="164E671F" w:rsidR="004E0F81" w:rsidRDefault="004E0F81" w:rsidP="004E0F81">
            <w:pPr>
              <w:pStyle w:val="Table"/>
              <w:jc w:val="right"/>
            </w:pPr>
            <w:r>
              <w:t>1.07</w:t>
            </w:r>
          </w:p>
        </w:tc>
        <w:tc>
          <w:tcPr>
            <w:tcW w:w="309" w:type="pct"/>
            <w:tcBorders>
              <w:left w:val="nil"/>
              <w:bottom w:val="single" w:sz="4" w:space="0" w:color="auto"/>
              <w:right w:val="nil"/>
            </w:tcBorders>
            <w:vAlign w:val="center"/>
          </w:tcPr>
          <w:p w14:paraId="58F001F9" w14:textId="6A7E9C24" w:rsidR="004E0F81" w:rsidRDefault="004E0F81" w:rsidP="004E0F81">
            <w:pPr>
              <w:pStyle w:val="Table"/>
              <w:jc w:val="right"/>
            </w:pPr>
            <w:r>
              <w:t>1.53</w:t>
            </w:r>
          </w:p>
        </w:tc>
        <w:tc>
          <w:tcPr>
            <w:tcW w:w="308" w:type="pct"/>
            <w:tcBorders>
              <w:left w:val="nil"/>
              <w:bottom w:val="single" w:sz="4" w:space="0" w:color="auto"/>
              <w:right w:val="nil"/>
            </w:tcBorders>
            <w:vAlign w:val="center"/>
          </w:tcPr>
          <w:p w14:paraId="236A4062" w14:textId="42537AB1" w:rsidR="004E0F81" w:rsidRDefault="004E0F81" w:rsidP="004E0F81">
            <w:pPr>
              <w:pStyle w:val="Table"/>
              <w:jc w:val="right"/>
            </w:pPr>
            <w:r>
              <w:t>1.05</w:t>
            </w:r>
          </w:p>
        </w:tc>
        <w:tc>
          <w:tcPr>
            <w:tcW w:w="309" w:type="pct"/>
            <w:tcBorders>
              <w:left w:val="nil"/>
              <w:bottom w:val="single" w:sz="4" w:space="0" w:color="auto"/>
              <w:right w:val="nil"/>
            </w:tcBorders>
            <w:shd w:val="clear" w:color="auto" w:fill="auto"/>
            <w:noWrap/>
            <w:vAlign w:val="center"/>
          </w:tcPr>
          <w:p w14:paraId="4DA97C9A" w14:textId="4421D5AE" w:rsidR="004E0F81" w:rsidRDefault="004E0F81" w:rsidP="004E0F81">
            <w:pPr>
              <w:pStyle w:val="Table"/>
              <w:jc w:val="right"/>
            </w:pPr>
            <w:r>
              <w:t>1.53</w:t>
            </w:r>
          </w:p>
        </w:tc>
        <w:tc>
          <w:tcPr>
            <w:tcW w:w="309" w:type="pct"/>
            <w:tcBorders>
              <w:left w:val="nil"/>
              <w:bottom w:val="single" w:sz="4" w:space="0" w:color="auto"/>
              <w:right w:val="nil"/>
            </w:tcBorders>
            <w:vAlign w:val="center"/>
          </w:tcPr>
          <w:p w14:paraId="1A9B377C" w14:textId="45BDCE06" w:rsidR="004E0F81" w:rsidRDefault="004E0F81" w:rsidP="004E0F81">
            <w:pPr>
              <w:pStyle w:val="Table"/>
              <w:jc w:val="right"/>
            </w:pPr>
            <w:r>
              <w:t>1.06</w:t>
            </w:r>
          </w:p>
        </w:tc>
        <w:tc>
          <w:tcPr>
            <w:tcW w:w="309" w:type="pct"/>
            <w:tcBorders>
              <w:left w:val="nil"/>
              <w:bottom w:val="single" w:sz="4" w:space="0" w:color="auto"/>
              <w:right w:val="nil"/>
            </w:tcBorders>
            <w:vAlign w:val="center"/>
          </w:tcPr>
          <w:p w14:paraId="71DCB850" w14:textId="7B2EF89F" w:rsidR="004E0F81" w:rsidRDefault="004E0F81" w:rsidP="004E0F81">
            <w:pPr>
              <w:pStyle w:val="Table"/>
              <w:jc w:val="right"/>
            </w:pPr>
            <w:r>
              <w:t>1.59</w:t>
            </w:r>
          </w:p>
        </w:tc>
        <w:tc>
          <w:tcPr>
            <w:tcW w:w="309" w:type="pct"/>
            <w:tcBorders>
              <w:left w:val="nil"/>
              <w:bottom w:val="single" w:sz="4" w:space="0" w:color="auto"/>
              <w:right w:val="nil"/>
            </w:tcBorders>
            <w:vAlign w:val="center"/>
          </w:tcPr>
          <w:p w14:paraId="50B31191" w14:textId="62C3FC9E" w:rsidR="004E0F81" w:rsidRDefault="004E0F81" w:rsidP="004E0F81">
            <w:pPr>
              <w:pStyle w:val="Table"/>
              <w:jc w:val="right"/>
            </w:pPr>
            <w:r>
              <w:t>1.08</w:t>
            </w:r>
          </w:p>
        </w:tc>
      </w:tr>
      <w:tr w:rsidR="004E0F81" w14:paraId="48711860" w14:textId="77777777" w:rsidTr="004E0F81">
        <w:trPr>
          <w:trHeight w:val="255"/>
        </w:trPr>
        <w:tc>
          <w:tcPr>
            <w:tcW w:w="678" w:type="pct"/>
            <w:tcBorders>
              <w:top w:val="single" w:sz="4" w:space="0" w:color="auto"/>
              <w:left w:val="nil"/>
              <w:bottom w:val="single" w:sz="4" w:space="0" w:color="auto"/>
              <w:right w:val="nil"/>
            </w:tcBorders>
            <w:shd w:val="clear" w:color="auto" w:fill="auto"/>
            <w:noWrap/>
            <w:vAlign w:val="center"/>
          </w:tcPr>
          <w:p w14:paraId="28093C10" w14:textId="35C0E73A" w:rsidR="004E0F81" w:rsidRDefault="004E0F81" w:rsidP="004E0F81">
            <w:pPr>
              <w:pStyle w:val="Table"/>
            </w:pPr>
            <w:r>
              <w:t>Observations</w:t>
            </w:r>
          </w:p>
        </w:tc>
        <w:tc>
          <w:tcPr>
            <w:tcW w:w="617" w:type="pct"/>
            <w:gridSpan w:val="2"/>
            <w:tcBorders>
              <w:top w:val="single" w:sz="4" w:space="0" w:color="auto"/>
              <w:left w:val="nil"/>
              <w:bottom w:val="single" w:sz="4" w:space="0" w:color="auto"/>
              <w:right w:val="nil"/>
            </w:tcBorders>
            <w:vAlign w:val="center"/>
          </w:tcPr>
          <w:p w14:paraId="333A8985" w14:textId="13B1EAC2" w:rsidR="004E0F81" w:rsidRDefault="004E0F81" w:rsidP="004E0F81">
            <w:pPr>
              <w:pStyle w:val="Table"/>
              <w:jc w:val="center"/>
            </w:pPr>
            <w:r>
              <w:t>216,641</w:t>
            </w:r>
          </w:p>
        </w:tc>
        <w:tc>
          <w:tcPr>
            <w:tcW w:w="618" w:type="pct"/>
            <w:gridSpan w:val="2"/>
            <w:tcBorders>
              <w:top w:val="single" w:sz="4" w:space="0" w:color="auto"/>
              <w:left w:val="nil"/>
              <w:bottom w:val="single" w:sz="4" w:space="0" w:color="auto"/>
              <w:right w:val="nil"/>
            </w:tcBorders>
            <w:shd w:val="clear" w:color="auto" w:fill="auto"/>
            <w:noWrap/>
            <w:vAlign w:val="center"/>
          </w:tcPr>
          <w:p w14:paraId="78DD5F2F" w14:textId="741C9CBA" w:rsidR="004E0F81" w:rsidRDefault="004E0F81" w:rsidP="004E0F81">
            <w:pPr>
              <w:pStyle w:val="Table"/>
              <w:jc w:val="center"/>
            </w:pPr>
            <w:r>
              <w:t>1,455</w:t>
            </w:r>
          </w:p>
        </w:tc>
        <w:tc>
          <w:tcPr>
            <w:tcW w:w="617" w:type="pct"/>
            <w:gridSpan w:val="2"/>
            <w:tcBorders>
              <w:top w:val="single" w:sz="4" w:space="0" w:color="auto"/>
              <w:left w:val="nil"/>
              <w:bottom w:val="single" w:sz="4" w:space="0" w:color="auto"/>
              <w:right w:val="nil"/>
            </w:tcBorders>
            <w:shd w:val="clear" w:color="auto" w:fill="auto"/>
            <w:noWrap/>
            <w:vAlign w:val="center"/>
          </w:tcPr>
          <w:p w14:paraId="2263FAFD" w14:textId="3EB9C018" w:rsidR="004E0F81" w:rsidRDefault="004E0F81" w:rsidP="004E0F81">
            <w:pPr>
              <w:pStyle w:val="Table"/>
              <w:jc w:val="center"/>
            </w:pPr>
            <w:r>
              <w:t>909</w:t>
            </w:r>
          </w:p>
        </w:tc>
        <w:tc>
          <w:tcPr>
            <w:tcW w:w="618" w:type="pct"/>
            <w:gridSpan w:val="2"/>
            <w:tcBorders>
              <w:top w:val="single" w:sz="4" w:space="0" w:color="auto"/>
              <w:left w:val="nil"/>
              <w:bottom w:val="single" w:sz="4" w:space="0" w:color="auto"/>
              <w:right w:val="nil"/>
            </w:tcBorders>
            <w:vAlign w:val="center"/>
          </w:tcPr>
          <w:p w14:paraId="5847FED5" w14:textId="7357BE1E" w:rsidR="004E0F81" w:rsidRDefault="004E0F81" w:rsidP="004E0F81">
            <w:pPr>
              <w:pStyle w:val="Table"/>
              <w:jc w:val="center"/>
            </w:pPr>
            <w:r>
              <w:t>676</w:t>
            </w:r>
          </w:p>
        </w:tc>
        <w:tc>
          <w:tcPr>
            <w:tcW w:w="617" w:type="pct"/>
            <w:gridSpan w:val="2"/>
            <w:tcBorders>
              <w:top w:val="single" w:sz="4" w:space="0" w:color="auto"/>
              <w:left w:val="nil"/>
              <w:bottom w:val="single" w:sz="4" w:space="0" w:color="auto"/>
              <w:right w:val="nil"/>
            </w:tcBorders>
            <w:vAlign w:val="center"/>
          </w:tcPr>
          <w:p w14:paraId="1807FC00" w14:textId="3F1A3DD2" w:rsidR="004E0F81" w:rsidRDefault="004E0F81" w:rsidP="004E0F81">
            <w:pPr>
              <w:pStyle w:val="Table"/>
              <w:jc w:val="center"/>
            </w:pPr>
            <w:r>
              <w:t>534</w:t>
            </w:r>
          </w:p>
        </w:tc>
        <w:tc>
          <w:tcPr>
            <w:tcW w:w="618" w:type="pct"/>
            <w:gridSpan w:val="2"/>
            <w:tcBorders>
              <w:top w:val="single" w:sz="4" w:space="0" w:color="auto"/>
              <w:left w:val="nil"/>
              <w:bottom w:val="single" w:sz="4" w:space="0" w:color="auto"/>
              <w:right w:val="nil"/>
            </w:tcBorders>
            <w:shd w:val="clear" w:color="auto" w:fill="auto"/>
            <w:noWrap/>
            <w:vAlign w:val="center"/>
          </w:tcPr>
          <w:p w14:paraId="1D2848BF" w14:textId="71F2F8A9" w:rsidR="004E0F81" w:rsidRDefault="004E0F81" w:rsidP="004E0F81">
            <w:pPr>
              <w:pStyle w:val="Table"/>
              <w:jc w:val="center"/>
            </w:pPr>
            <w:r>
              <w:t>422</w:t>
            </w:r>
          </w:p>
        </w:tc>
        <w:tc>
          <w:tcPr>
            <w:tcW w:w="618" w:type="pct"/>
            <w:gridSpan w:val="2"/>
            <w:tcBorders>
              <w:top w:val="single" w:sz="4" w:space="0" w:color="auto"/>
              <w:left w:val="nil"/>
              <w:bottom w:val="single" w:sz="4" w:space="0" w:color="auto"/>
              <w:right w:val="nil"/>
            </w:tcBorders>
            <w:vAlign w:val="center"/>
          </w:tcPr>
          <w:p w14:paraId="78895AE6" w14:textId="28459F5F" w:rsidR="004E0F81" w:rsidRDefault="004E0F81" w:rsidP="004E0F81">
            <w:pPr>
              <w:pStyle w:val="Table"/>
              <w:jc w:val="center"/>
            </w:pPr>
            <w:r>
              <w:t>343</w:t>
            </w:r>
          </w:p>
        </w:tc>
      </w:tr>
    </w:tbl>
    <w:p w14:paraId="62ECE73C" w14:textId="77777777" w:rsidR="004E0F81" w:rsidRDefault="004E0F81" w:rsidP="004E0F81">
      <w:pPr>
        <w:pStyle w:val="Table"/>
      </w:pPr>
      <w:r w:rsidRPr="004E0F81">
        <w:rPr>
          <w:i/>
        </w:rPr>
        <w:t>Notes</w:t>
      </w:r>
    </w:p>
    <w:p w14:paraId="57DFAE01" w14:textId="185E32B3" w:rsidR="00011DD0" w:rsidRPr="004E0F81" w:rsidRDefault="004E0F81" w:rsidP="004E0F81">
      <w:pPr>
        <w:pStyle w:val="Table"/>
        <w:sectPr w:rsidR="00011DD0" w:rsidRPr="004E0F81" w:rsidSect="00011DD0">
          <w:endnotePr>
            <w:numFmt w:val="decimal"/>
          </w:endnotePr>
          <w:pgSz w:w="16840" w:h="11907" w:orient="landscape" w:code="9"/>
          <w:pgMar w:top="1440" w:right="1440" w:bottom="1440" w:left="1440" w:header="709" w:footer="709" w:gutter="0"/>
          <w:cols w:space="708"/>
          <w:docGrid w:linePitch="360"/>
        </w:sectPr>
      </w:pPr>
      <w:r>
        <w:t xml:space="preserve">SD=standard deviation. </w:t>
      </w:r>
      <w:r w:rsidRPr="004E0F81">
        <w:t xml:space="preserve">The number of observations refers to the number of observations for which life satisfaction is </w:t>
      </w:r>
      <w:r w:rsidR="000C77BB">
        <w:t>available (</w:t>
      </w:r>
      <w:r>
        <w:t>220,980</w:t>
      </w:r>
      <w:r w:rsidR="000C77BB">
        <w:t xml:space="preserve"> in total).</w:t>
      </w:r>
    </w:p>
    <w:p w14:paraId="11032A08" w14:textId="70CBB4FF" w:rsidR="007059E4" w:rsidRDefault="007059E4" w:rsidP="009127A6">
      <w:pPr>
        <w:pStyle w:val="tableheading"/>
      </w:pPr>
      <w:r>
        <w:t xml:space="preserve">Table </w:t>
      </w:r>
      <w:r w:rsidR="00D346E7">
        <w:t>2</w:t>
      </w:r>
    </w:p>
    <w:p w14:paraId="417038DE" w14:textId="77777777" w:rsidR="009127A6" w:rsidRDefault="009127A6" w:rsidP="009127A6">
      <w:pPr>
        <w:pStyle w:val="tableheading"/>
      </w:pPr>
      <w:r>
        <w:t>Coefficients of fixed-effects regressions. Dependent variables</w:t>
      </w:r>
      <w:r w:rsidRPr="00BF52EE">
        <w:t>: life satisfacti</w:t>
      </w:r>
      <w:r>
        <w:t xml:space="preserve">on, work satisfaction, leisure </w:t>
      </w:r>
      <w:r w:rsidRPr="00BF52EE">
        <w:t>satisfaction.</w:t>
      </w:r>
      <w:r>
        <w:t xml:space="preserve"> Independent variable: switching from paid employment to self-employment.</w:t>
      </w:r>
    </w:p>
    <w:tbl>
      <w:tblPr>
        <w:tblW w:w="5000" w:type="pct"/>
        <w:tblCellMar>
          <w:left w:w="70" w:type="dxa"/>
          <w:right w:w="70" w:type="dxa"/>
        </w:tblCellMar>
        <w:tblLook w:val="04A0" w:firstRow="1" w:lastRow="0" w:firstColumn="1" w:lastColumn="0" w:noHBand="0" w:noVBand="1"/>
      </w:tblPr>
      <w:tblGrid>
        <w:gridCol w:w="4398"/>
        <w:gridCol w:w="1590"/>
        <w:gridCol w:w="1591"/>
        <w:gridCol w:w="1588"/>
      </w:tblGrid>
      <w:tr w:rsidR="009127A6" w14:paraId="5C56CF39" w14:textId="77777777" w:rsidTr="000C77BB">
        <w:trPr>
          <w:trHeight w:val="284"/>
        </w:trPr>
        <w:tc>
          <w:tcPr>
            <w:tcW w:w="2411" w:type="pct"/>
            <w:tcBorders>
              <w:top w:val="single" w:sz="4" w:space="0" w:color="000000"/>
              <w:left w:val="nil"/>
              <w:right w:val="nil"/>
            </w:tcBorders>
            <w:shd w:val="clear" w:color="auto" w:fill="auto"/>
            <w:noWrap/>
            <w:vAlign w:val="bottom"/>
            <w:hideMark/>
          </w:tcPr>
          <w:p w14:paraId="09426CD3" w14:textId="77777777" w:rsidR="009127A6" w:rsidRDefault="009127A6" w:rsidP="00A0352F">
            <w:pPr>
              <w:pStyle w:val="Table"/>
            </w:pPr>
            <w:r>
              <w:t> </w:t>
            </w:r>
          </w:p>
        </w:tc>
        <w:tc>
          <w:tcPr>
            <w:tcW w:w="863" w:type="pct"/>
            <w:tcBorders>
              <w:top w:val="single" w:sz="4" w:space="0" w:color="000000"/>
              <w:left w:val="nil"/>
              <w:right w:val="nil"/>
            </w:tcBorders>
            <w:shd w:val="clear" w:color="auto" w:fill="auto"/>
            <w:noWrap/>
            <w:vAlign w:val="bottom"/>
            <w:hideMark/>
          </w:tcPr>
          <w:p w14:paraId="54559BC4" w14:textId="77777777" w:rsidR="009127A6" w:rsidRDefault="009127A6" w:rsidP="00A0352F">
            <w:pPr>
              <w:pStyle w:val="Table"/>
              <w:jc w:val="center"/>
            </w:pPr>
            <w:r>
              <w:t>(1)</w:t>
            </w:r>
          </w:p>
        </w:tc>
        <w:tc>
          <w:tcPr>
            <w:tcW w:w="864" w:type="pct"/>
            <w:tcBorders>
              <w:top w:val="single" w:sz="4" w:space="0" w:color="000000"/>
              <w:left w:val="nil"/>
              <w:right w:val="nil"/>
            </w:tcBorders>
            <w:shd w:val="clear" w:color="auto" w:fill="auto"/>
            <w:noWrap/>
            <w:vAlign w:val="bottom"/>
            <w:hideMark/>
          </w:tcPr>
          <w:p w14:paraId="7345821F" w14:textId="77777777" w:rsidR="009127A6" w:rsidRDefault="009127A6" w:rsidP="00A0352F">
            <w:pPr>
              <w:pStyle w:val="Table"/>
              <w:jc w:val="center"/>
            </w:pPr>
            <w:r>
              <w:t>(2)</w:t>
            </w:r>
          </w:p>
        </w:tc>
        <w:tc>
          <w:tcPr>
            <w:tcW w:w="862" w:type="pct"/>
            <w:tcBorders>
              <w:top w:val="single" w:sz="4" w:space="0" w:color="000000"/>
              <w:left w:val="nil"/>
              <w:right w:val="nil"/>
            </w:tcBorders>
            <w:shd w:val="clear" w:color="auto" w:fill="auto"/>
            <w:noWrap/>
            <w:vAlign w:val="bottom"/>
            <w:hideMark/>
          </w:tcPr>
          <w:p w14:paraId="4C9DC9E2" w14:textId="77777777" w:rsidR="009127A6" w:rsidRDefault="009127A6" w:rsidP="00A0352F">
            <w:pPr>
              <w:pStyle w:val="Table"/>
              <w:jc w:val="center"/>
            </w:pPr>
            <w:r>
              <w:t>(3)</w:t>
            </w:r>
          </w:p>
        </w:tc>
      </w:tr>
      <w:tr w:rsidR="009127A6" w14:paraId="2AAFA14B" w14:textId="77777777" w:rsidTr="00A0352F">
        <w:trPr>
          <w:trHeight w:val="255"/>
        </w:trPr>
        <w:tc>
          <w:tcPr>
            <w:tcW w:w="2411" w:type="pct"/>
            <w:tcBorders>
              <w:top w:val="nil"/>
              <w:left w:val="nil"/>
              <w:bottom w:val="single" w:sz="4" w:space="0" w:color="auto"/>
              <w:right w:val="nil"/>
            </w:tcBorders>
            <w:shd w:val="clear" w:color="auto" w:fill="auto"/>
            <w:noWrap/>
            <w:vAlign w:val="bottom"/>
            <w:hideMark/>
          </w:tcPr>
          <w:p w14:paraId="09589BAC" w14:textId="77777777" w:rsidR="009127A6" w:rsidRDefault="009127A6" w:rsidP="00A0352F">
            <w:pPr>
              <w:pStyle w:val="Table"/>
            </w:pPr>
          </w:p>
        </w:tc>
        <w:tc>
          <w:tcPr>
            <w:tcW w:w="863" w:type="pct"/>
            <w:tcBorders>
              <w:top w:val="nil"/>
              <w:left w:val="nil"/>
              <w:bottom w:val="single" w:sz="4" w:space="0" w:color="auto"/>
              <w:right w:val="nil"/>
            </w:tcBorders>
            <w:shd w:val="clear" w:color="auto" w:fill="auto"/>
            <w:noWrap/>
            <w:vAlign w:val="bottom"/>
            <w:hideMark/>
          </w:tcPr>
          <w:p w14:paraId="2758C06C" w14:textId="77777777" w:rsidR="009127A6" w:rsidRDefault="009127A6" w:rsidP="00A0352F">
            <w:pPr>
              <w:pStyle w:val="Table"/>
              <w:jc w:val="center"/>
            </w:pPr>
            <w:r>
              <w:t>Life</w:t>
            </w:r>
          </w:p>
        </w:tc>
        <w:tc>
          <w:tcPr>
            <w:tcW w:w="864" w:type="pct"/>
            <w:tcBorders>
              <w:top w:val="nil"/>
              <w:left w:val="nil"/>
              <w:bottom w:val="single" w:sz="4" w:space="0" w:color="auto"/>
              <w:right w:val="nil"/>
            </w:tcBorders>
            <w:shd w:val="clear" w:color="auto" w:fill="auto"/>
            <w:noWrap/>
            <w:vAlign w:val="bottom"/>
            <w:hideMark/>
          </w:tcPr>
          <w:p w14:paraId="12DAA5C9" w14:textId="77777777" w:rsidR="009127A6" w:rsidRDefault="009127A6" w:rsidP="00A0352F">
            <w:pPr>
              <w:pStyle w:val="Table"/>
              <w:jc w:val="center"/>
            </w:pPr>
            <w:r>
              <w:t>Work</w:t>
            </w:r>
          </w:p>
        </w:tc>
        <w:tc>
          <w:tcPr>
            <w:tcW w:w="862" w:type="pct"/>
            <w:tcBorders>
              <w:top w:val="nil"/>
              <w:left w:val="nil"/>
              <w:bottom w:val="single" w:sz="4" w:space="0" w:color="auto"/>
              <w:right w:val="nil"/>
            </w:tcBorders>
            <w:shd w:val="clear" w:color="auto" w:fill="auto"/>
            <w:noWrap/>
            <w:vAlign w:val="bottom"/>
            <w:hideMark/>
          </w:tcPr>
          <w:p w14:paraId="6916CC7C" w14:textId="77777777" w:rsidR="009127A6" w:rsidRDefault="009127A6" w:rsidP="00A0352F">
            <w:pPr>
              <w:pStyle w:val="Table"/>
              <w:jc w:val="center"/>
            </w:pPr>
            <w:r>
              <w:t>Leisure</w:t>
            </w:r>
          </w:p>
        </w:tc>
      </w:tr>
      <w:tr w:rsidR="009127A6" w14:paraId="6498622E" w14:textId="77777777" w:rsidTr="00A0352F">
        <w:trPr>
          <w:trHeight w:val="255"/>
        </w:trPr>
        <w:tc>
          <w:tcPr>
            <w:tcW w:w="2411" w:type="pct"/>
            <w:tcBorders>
              <w:top w:val="single" w:sz="4" w:space="0" w:color="auto"/>
              <w:left w:val="nil"/>
              <w:bottom w:val="nil"/>
              <w:right w:val="nil"/>
            </w:tcBorders>
            <w:shd w:val="clear" w:color="auto" w:fill="auto"/>
            <w:noWrap/>
            <w:vAlign w:val="bottom"/>
            <w:hideMark/>
          </w:tcPr>
          <w:p w14:paraId="2ECB7178" w14:textId="77777777" w:rsidR="009127A6" w:rsidRDefault="009127A6" w:rsidP="00A0352F">
            <w:pPr>
              <w:pStyle w:val="Table"/>
            </w:pPr>
            <w:r>
              <w:rPr>
                <w:i/>
              </w:rPr>
              <w:t>S</w:t>
            </w:r>
            <w:r w:rsidRPr="00E45237">
              <w:rPr>
                <w:i/>
                <w:vertAlign w:val="subscript"/>
              </w:rPr>
              <w:t>t</w:t>
            </w:r>
          </w:p>
        </w:tc>
        <w:tc>
          <w:tcPr>
            <w:tcW w:w="863" w:type="pct"/>
            <w:tcBorders>
              <w:top w:val="single" w:sz="4" w:space="0" w:color="auto"/>
              <w:left w:val="nil"/>
              <w:bottom w:val="nil"/>
              <w:right w:val="nil"/>
            </w:tcBorders>
            <w:shd w:val="clear" w:color="auto" w:fill="auto"/>
            <w:noWrap/>
            <w:vAlign w:val="bottom"/>
            <w:hideMark/>
          </w:tcPr>
          <w:p w14:paraId="4DCCDD69" w14:textId="51EB8EC6" w:rsidR="009127A6" w:rsidRDefault="009127A6" w:rsidP="00A0352F">
            <w:pPr>
              <w:pStyle w:val="Table"/>
            </w:pPr>
            <w:r>
              <w:t>0.071</w:t>
            </w:r>
          </w:p>
        </w:tc>
        <w:tc>
          <w:tcPr>
            <w:tcW w:w="864" w:type="pct"/>
            <w:tcBorders>
              <w:top w:val="single" w:sz="4" w:space="0" w:color="auto"/>
              <w:left w:val="nil"/>
              <w:bottom w:val="nil"/>
              <w:right w:val="nil"/>
            </w:tcBorders>
            <w:shd w:val="clear" w:color="auto" w:fill="auto"/>
            <w:noWrap/>
            <w:vAlign w:val="bottom"/>
            <w:hideMark/>
          </w:tcPr>
          <w:p w14:paraId="4756F6A9" w14:textId="77777777" w:rsidR="009127A6" w:rsidRDefault="009127A6" w:rsidP="00A0352F">
            <w:pPr>
              <w:pStyle w:val="Table"/>
            </w:pPr>
            <w:r>
              <w:t>0.335***</w:t>
            </w:r>
          </w:p>
        </w:tc>
        <w:tc>
          <w:tcPr>
            <w:tcW w:w="862" w:type="pct"/>
            <w:tcBorders>
              <w:top w:val="single" w:sz="4" w:space="0" w:color="auto"/>
              <w:left w:val="nil"/>
              <w:bottom w:val="nil"/>
              <w:right w:val="nil"/>
            </w:tcBorders>
            <w:shd w:val="clear" w:color="auto" w:fill="auto"/>
            <w:noWrap/>
            <w:vAlign w:val="bottom"/>
            <w:hideMark/>
          </w:tcPr>
          <w:p w14:paraId="6E419259" w14:textId="77777777" w:rsidR="009127A6" w:rsidRDefault="009127A6" w:rsidP="00A0352F">
            <w:pPr>
              <w:pStyle w:val="Table"/>
            </w:pPr>
            <w:r>
              <w:t>-0.280***</w:t>
            </w:r>
          </w:p>
        </w:tc>
      </w:tr>
      <w:tr w:rsidR="009127A6" w14:paraId="0ADD6706" w14:textId="77777777" w:rsidTr="00A0352F">
        <w:trPr>
          <w:trHeight w:val="255"/>
        </w:trPr>
        <w:tc>
          <w:tcPr>
            <w:tcW w:w="2411" w:type="pct"/>
            <w:tcBorders>
              <w:top w:val="nil"/>
              <w:left w:val="nil"/>
              <w:bottom w:val="nil"/>
              <w:right w:val="nil"/>
            </w:tcBorders>
            <w:shd w:val="clear" w:color="auto" w:fill="auto"/>
            <w:noWrap/>
            <w:vAlign w:val="bottom"/>
            <w:hideMark/>
          </w:tcPr>
          <w:p w14:paraId="44FB76AC" w14:textId="77777777" w:rsidR="009127A6" w:rsidRDefault="009127A6" w:rsidP="00A0352F">
            <w:pPr>
              <w:pStyle w:val="Table"/>
            </w:pPr>
          </w:p>
        </w:tc>
        <w:tc>
          <w:tcPr>
            <w:tcW w:w="863" w:type="pct"/>
            <w:tcBorders>
              <w:top w:val="nil"/>
              <w:left w:val="nil"/>
              <w:bottom w:val="nil"/>
              <w:right w:val="nil"/>
            </w:tcBorders>
            <w:shd w:val="clear" w:color="auto" w:fill="auto"/>
            <w:noWrap/>
            <w:vAlign w:val="bottom"/>
            <w:hideMark/>
          </w:tcPr>
          <w:p w14:paraId="7E0476E7" w14:textId="77777777" w:rsidR="009127A6" w:rsidRDefault="009127A6" w:rsidP="00A0352F">
            <w:pPr>
              <w:pStyle w:val="Table"/>
            </w:pPr>
            <w:r>
              <w:t>(0.039)</w:t>
            </w:r>
          </w:p>
        </w:tc>
        <w:tc>
          <w:tcPr>
            <w:tcW w:w="864" w:type="pct"/>
            <w:tcBorders>
              <w:top w:val="nil"/>
              <w:left w:val="nil"/>
              <w:bottom w:val="nil"/>
              <w:right w:val="nil"/>
            </w:tcBorders>
            <w:shd w:val="clear" w:color="auto" w:fill="auto"/>
            <w:noWrap/>
            <w:vAlign w:val="bottom"/>
            <w:hideMark/>
          </w:tcPr>
          <w:p w14:paraId="0C5274A2" w14:textId="77777777" w:rsidR="009127A6" w:rsidRDefault="009127A6" w:rsidP="00A0352F">
            <w:pPr>
              <w:pStyle w:val="Table"/>
            </w:pPr>
            <w:r>
              <w:t>(0.053)</w:t>
            </w:r>
          </w:p>
        </w:tc>
        <w:tc>
          <w:tcPr>
            <w:tcW w:w="862" w:type="pct"/>
            <w:tcBorders>
              <w:top w:val="nil"/>
              <w:left w:val="nil"/>
              <w:bottom w:val="nil"/>
              <w:right w:val="nil"/>
            </w:tcBorders>
            <w:shd w:val="clear" w:color="auto" w:fill="auto"/>
            <w:noWrap/>
            <w:vAlign w:val="bottom"/>
            <w:hideMark/>
          </w:tcPr>
          <w:p w14:paraId="52510FF1" w14:textId="77777777" w:rsidR="009127A6" w:rsidRDefault="009127A6" w:rsidP="00A0352F">
            <w:pPr>
              <w:pStyle w:val="Table"/>
            </w:pPr>
            <w:r>
              <w:t>(0.057)</w:t>
            </w:r>
          </w:p>
        </w:tc>
      </w:tr>
      <w:tr w:rsidR="009127A6" w14:paraId="007720CC" w14:textId="77777777" w:rsidTr="00A0352F">
        <w:trPr>
          <w:trHeight w:val="255"/>
        </w:trPr>
        <w:tc>
          <w:tcPr>
            <w:tcW w:w="2411" w:type="pct"/>
            <w:tcBorders>
              <w:top w:val="nil"/>
              <w:left w:val="nil"/>
              <w:bottom w:val="nil"/>
              <w:right w:val="nil"/>
            </w:tcBorders>
            <w:shd w:val="clear" w:color="auto" w:fill="auto"/>
            <w:noWrap/>
            <w:vAlign w:val="bottom"/>
            <w:hideMark/>
          </w:tcPr>
          <w:p w14:paraId="6AC5F5D1" w14:textId="77777777" w:rsidR="009127A6" w:rsidRDefault="009127A6" w:rsidP="00A0352F">
            <w:pPr>
              <w:pStyle w:val="Table"/>
            </w:pPr>
            <w:r>
              <w:rPr>
                <w:i/>
              </w:rPr>
              <w:t>S</w:t>
            </w:r>
            <w:r w:rsidRPr="00E45237">
              <w:rPr>
                <w:i/>
                <w:vertAlign w:val="subscript"/>
              </w:rPr>
              <w:t>t</w:t>
            </w:r>
            <w:r>
              <w:rPr>
                <w:i/>
                <w:vertAlign w:val="subscript"/>
              </w:rPr>
              <w:t>+1</w:t>
            </w:r>
          </w:p>
        </w:tc>
        <w:tc>
          <w:tcPr>
            <w:tcW w:w="863" w:type="pct"/>
            <w:tcBorders>
              <w:top w:val="nil"/>
              <w:left w:val="nil"/>
              <w:bottom w:val="nil"/>
              <w:right w:val="nil"/>
            </w:tcBorders>
            <w:shd w:val="clear" w:color="auto" w:fill="auto"/>
            <w:noWrap/>
            <w:vAlign w:val="bottom"/>
            <w:hideMark/>
          </w:tcPr>
          <w:p w14:paraId="47744C4F" w14:textId="77777777" w:rsidR="009127A6" w:rsidRDefault="009127A6" w:rsidP="00A0352F">
            <w:pPr>
              <w:pStyle w:val="Table"/>
            </w:pPr>
            <w:r>
              <w:t>0.075</w:t>
            </w:r>
          </w:p>
        </w:tc>
        <w:tc>
          <w:tcPr>
            <w:tcW w:w="864" w:type="pct"/>
            <w:tcBorders>
              <w:top w:val="nil"/>
              <w:left w:val="nil"/>
              <w:bottom w:val="nil"/>
              <w:right w:val="nil"/>
            </w:tcBorders>
            <w:shd w:val="clear" w:color="auto" w:fill="auto"/>
            <w:noWrap/>
            <w:vAlign w:val="bottom"/>
            <w:hideMark/>
          </w:tcPr>
          <w:p w14:paraId="53A0566E" w14:textId="77777777" w:rsidR="009127A6" w:rsidRDefault="009127A6" w:rsidP="00A0352F">
            <w:pPr>
              <w:pStyle w:val="Table"/>
            </w:pPr>
            <w:r>
              <w:t>0.428***</w:t>
            </w:r>
          </w:p>
        </w:tc>
        <w:tc>
          <w:tcPr>
            <w:tcW w:w="862" w:type="pct"/>
            <w:tcBorders>
              <w:top w:val="nil"/>
              <w:left w:val="nil"/>
              <w:bottom w:val="nil"/>
              <w:right w:val="nil"/>
            </w:tcBorders>
            <w:shd w:val="clear" w:color="auto" w:fill="auto"/>
            <w:noWrap/>
            <w:vAlign w:val="bottom"/>
            <w:hideMark/>
          </w:tcPr>
          <w:p w14:paraId="49208ABC" w14:textId="77777777" w:rsidR="009127A6" w:rsidRDefault="009127A6" w:rsidP="00A0352F">
            <w:pPr>
              <w:pStyle w:val="Table"/>
            </w:pPr>
            <w:r>
              <w:t>-0.332***</w:t>
            </w:r>
          </w:p>
        </w:tc>
      </w:tr>
      <w:tr w:rsidR="009127A6" w14:paraId="056C51A2" w14:textId="77777777" w:rsidTr="00A0352F">
        <w:trPr>
          <w:trHeight w:val="255"/>
        </w:trPr>
        <w:tc>
          <w:tcPr>
            <w:tcW w:w="2411" w:type="pct"/>
            <w:tcBorders>
              <w:top w:val="nil"/>
              <w:left w:val="nil"/>
              <w:bottom w:val="nil"/>
              <w:right w:val="nil"/>
            </w:tcBorders>
            <w:shd w:val="clear" w:color="auto" w:fill="auto"/>
            <w:noWrap/>
            <w:vAlign w:val="bottom"/>
            <w:hideMark/>
          </w:tcPr>
          <w:p w14:paraId="7531E50F" w14:textId="77777777" w:rsidR="009127A6" w:rsidRDefault="009127A6" w:rsidP="00A0352F">
            <w:pPr>
              <w:pStyle w:val="Table"/>
            </w:pPr>
          </w:p>
        </w:tc>
        <w:tc>
          <w:tcPr>
            <w:tcW w:w="863" w:type="pct"/>
            <w:tcBorders>
              <w:top w:val="nil"/>
              <w:left w:val="nil"/>
              <w:bottom w:val="nil"/>
              <w:right w:val="nil"/>
            </w:tcBorders>
            <w:shd w:val="clear" w:color="auto" w:fill="auto"/>
            <w:noWrap/>
            <w:vAlign w:val="bottom"/>
            <w:hideMark/>
          </w:tcPr>
          <w:p w14:paraId="162D5E13" w14:textId="77777777" w:rsidR="009127A6" w:rsidRDefault="009127A6" w:rsidP="00A0352F">
            <w:pPr>
              <w:pStyle w:val="Table"/>
            </w:pPr>
            <w:r>
              <w:t>(0.046)</w:t>
            </w:r>
          </w:p>
        </w:tc>
        <w:tc>
          <w:tcPr>
            <w:tcW w:w="864" w:type="pct"/>
            <w:tcBorders>
              <w:top w:val="nil"/>
              <w:left w:val="nil"/>
              <w:bottom w:val="nil"/>
              <w:right w:val="nil"/>
            </w:tcBorders>
            <w:shd w:val="clear" w:color="auto" w:fill="auto"/>
            <w:noWrap/>
            <w:vAlign w:val="bottom"/>
            <w:hideMark/>
          </w:tcPr>
          <w:p w14:paraId="657EB406" w14:textId="77777777" w:rsidR="009127A6" w:rsidRDefault="009127A6" w:rsidP="00A0352F">
            <w:pPr>
              <w:pStyle w:val="Table"/>
            </w:pPr>
            <w:r>
              <w:t>(0.062)</w:t>
            </w:r>
          </w:p>
        </w:tc>
        <w:tc>
          <w:tcPr>
            <w:tcW w:w="862" w:type="pct"/>
            <w:tcBorders>
              <w:top w:val="nil"/>
              <w:left w:val="nil"/>
              <w:bottom w:val="nil"/>
              <w:right w:val="nil"/>
            </w:tcBorders>
            <w:shd w:val="clear" w:color="auto" w:fill="auto"/>
            <w:noWrap/>
            <w:vAlign w:val="bottom"/>
            <w:hideMark/>
          </w:tcPr>
          <w:p w14:paraId="48CD4211" w14:textId="77777777" w:rsidR="009127A6" w:rsidRDefault="009127A6" w:rsidP="00A0352F">
            <w:pPr>
              <w:pStyle w:val="Table"/>
            </w:pPr>
            <w:r>
              <w:t>(0.070)</w:t>
            </w:r>
          </w:p>
        </w:tc>
      </w:tr>
      <w:tr w:rsidR="009127A6" w14:paraId="73399ABE" w14:textId="77777777" w:rsidTr="00A0352F">
        <w:trPr>
          <w:trHeight w:val="255"/>
        </w:trPr>
        <w:tc>
          <w:tcPr>
            <w:tcW w:w="2411" w:type="pct"/>
            <w:tcBorders>
              <w:top w:val="nil"/>
              <w:left w:val="nil"/>
              <w:bottom w:val="nil"/>
              <w:right w:val="nil"/>
            </w:tcBorders>
            <w:shd w:val="clear" w:color="auto" w:fill="auto"/>
            <w:noWrap/>
            <w:vAlign w:val="bottom"/>
            <w:hideMark/>
          </w:tcPr>
          <w:p w14:paraId="278463F5" w14:textId="77777777" w:rsidR="009127A6" w:rsidRDefault="009127A6" w:rsidP="00A0352F">
            <w:pPr>
              <w:pStyle w:val="Table"/>
            </w:pPr>
            <w:r>
              <w:rPr>
                <w:i/>
              </w:rPr>
              <w:t>S</w:t>
            </w:r>
            <w:r w:rsidRPr="00E45237">
              <w:rPr>
                <w:i/>
                <w:vertAlign w:val="subscript"/>
              </w:rPr>
              <w:t>t</w:t>
            </w:r>
            <w:r>
              <w:rPr>
                <w:i/>
                <w:vertAlign w:val="subscript"/>
              </w:rPr>
              <w:t>+2</w:t>
            </w:r>
          </w:p>
        </w:tc>
        <w:tc>
          <w:tcPr>
            <w:tcW w:w="863" w:type="pct"/>
            <w:tcBorders>
              <w:top w:val="nil"/>
              <w:left w:val="nil"/>
              <w:bottom w:val="nil"/>
              <w:right w:val="nil"/>
            </w:tcBorders>
            <w:shd w:val="clear" w:color="auto" w:fill="auto"/>
            <w:noWrap/>
            <w:vAlign w:val="bottom"/>
            <w:hideMark/>
          </w:tcPr>
          <w:p w14:paraId="1CFB7902" w14:textId="77777777" w:rsidR="009127A6" w:rsidRDefault="009127A6" w:rsidP="00A0352F">
            <w:pPr>
              <w:pStyle w:val="Table"/>
            </w:pPr>
            <w:r>
              <w:t>0.047</w:t>
            </w:r>
          </w:p>
        </w:tc>
        <w:tc>
          <w:tcPr>
            <w:tcW w:w="864" w:type="pct"/>
            <w:tcBorders>
              <w:top w:val="nil"/>
              <w:left w:val="nil"/>
              <w:bottom w:val="nil"/>
              <w:right w:val="nil"/>
            </w:tcBorders>
            <w:shd w:val="clear" w:color="auto" w:fill="auto"/>
            <w:noWrap/>
            <w:vAlign w:val="bottom"/>
            <w:hideMark/>
          </w:tcPr>
          <w:p w14:paraId="765E14BE" w14:textId="77777777" w:rsidR="009127A6" w:rsidRDefault="009127A6" w:rsidP="00A0352F">
            <w:pPr>
              <w:pStyle w:val="Table"/>
            </w:pPr>
            <w:r>
              <w:t>0.299***</w:t>
            </w:r>
          </w:p>
        </w:tc>
        <w:tc>
          <w:tcPr>
            <w:tcW w:w="862" w:type="pct"/>
            <w:tcBorders>
              <w:top w:val="nil"/>
              <w:left w:val="nil"/>
              <w:bottom w:val="nil"/>
              <w:right w:val="nil"/>
            </w:tcBorders>
            <w:shd w:val="clear" w:color="auto" w:fill="auto"/>
            <w:noWrap/>
            <w:vAlign w:val="bottom"/>
            <w:hideMark/>
          </w:tcPr>
          <w:p w14:paraId="124EC71F" w14:textId="77777777" w:rsidR="009127A6" w:rsidRDefault="009127A6" w:rsidP="00A0352F">
            <w:pPr>
              <w:pStyle w:val="Table"/>
            </w:pPr>
            <w:r>
              <w:t>-0.339***</w:t>
            </w:r>
          </w:p>
        </w:tc>
      </w:tr>
      <w:tr w:rsidR="009127A6" w14:paraId="3C169A9C" w14:textId="77777777" w:rsidTr="00A0352F">
        <w:trPr>
          <w:trHeight w:val="255"/>
        </w:trPr>
        <w:tc>
          <w:tcPr>
            <w:tcW w:w="2411" w:type="pct"/>
            <w:tcBorders>
              <w:top w:val="nil"/>
              <w:left w:val="nil"/>
              <w:bottom w:val="nil"/>
              <w:right w:val="nil"/>
            </w:tcBorders>
            <w:shd w:val="clear" w:color="auto" w:fill="auto"/>
            <w:noWrap/>
            <w:vAlign w:val="bottom"/>
            <w:hideMark/>
          </w:tcPr>
          <w:p w14:paraId="03F26ADB" w14:textId="77777777" w:rsidR="009127A6" w:rsidRDefault="009127A6" w:rsidP="00A0352F">
            <w:pPr>
              <w:pStyle w:val="Table"/>
            </w:pPr>
          </w:p>
        </w:tc>
        <w:tc>
          <w:tcPr>
            <w:tcW w:w="863" w:type="pct"/>
            <w:tcBorders>
              <w:top w:val="nil"/>
              <w:left w:val="nil"/>
              <w:bottom w:val="nil"/>
              <w:right w:val="nil"/>
            </w:tcBorders>
            <w:shd w:val="clear" w:color="auto" w:fill="auto"/>
            <w:noWrap/>
            <w:vAlign w:val="bottom"/>
            <w:hideMark/>
          </w:tcPr>
          <w:p w14:paraId="05FA028B" w14:textId="77777777" w:rsidR="009127A6" w:rsidRDefault="009127A6" w:rsidP="00A0352F">
            <w:pPr>
              <w:pStyle w:val="Table"/>
            </w:pPr>
            <w:r>
              <w:t>(0.054)</w:t>
            </w:r>
          </w:p>
        </w:tc>
        <w:tc>
          <w:tcPr>
            <w:tcW w:w="864" w:type="pct"/>
            <w:tcBorders>
              <w:top w:val="nil"/>
              <w:left w:val="nil"/>
              <w:bottom w:val="nil"/>
              <w:right w:val="nil"/>
            </w:tcBorders>
            <w:shd w:val="clear" w:color="auto" w:fill="auto"/>
            <w:noWrap/>
            <w:vAlign w:val="bottom"/>
            <w:hideMark/>
          </w:tcPr>
          <w:p w14:paraId="63403DB3" w14:textId="77777777" w:rsidR="009127A6" w:rsidRDefault="009127A6" w:rsidP="00A0352F">
            <w:pPr>
              <w:pStyle w:val="Table"/>
            </w:pPr>
            <w:r>
              <w:t>(0.068)</w:t>
            </w:r>
          </w:p>
        </w:tc>
        <w:tc>
          <w:tcPr>
            <w:tcW w:w="862" w:type="pct"/>
            <w:tcBorders>
              <w:top w:val="nil"/>
              <w:left w:val="nil"/>
              <w:bottom w:val="nil"/>
              <w:right w:val="nil"/>
            </w:tcBorders>
            <w:shd w:val="clear" w:color="auto" w:fill="auto"/>
            <w:noWrap/>
            <w:vAlign w:val="bottom"/>
            <w:hideMark/>
          </w:tcPr>
          <w:p w14:paraId="328BE680" w14:textId="77777777" w:rsidR="009127A6" w:rsidRDefault="009127A6" w:rsidP="00A0352F">
            <w:pPr>
              <w:pStyle w:val="Table"/>
            </w:pPr>
            <w:r>
              <w:t>(0.081)</w:t>
            </w:r>
          </w:p>
        </w:tc>
      </w:tr>
      <w:tr w:rsidR="009127A6" w14:paraId="7993ED36" w14:textId="77777777" w:rsidTr="00A0352F">
        <w:trPr>
          <w:trHeight w:val="255"/>
        </w:trPr>
        <w:tc>
          <w:tcPr>
            <w:tcW w:w="2411" w:type="pct"/>
            <w:tcBorders>
              <w:top w:val="nil"/>
              <w:left w:val="nil"/>
              <w:bottom w:val="nil"/>
              <w:right w:val="nil"/>
            </w:tcBorders>
            <w:shd w:val="clear" w:color="auto" w:fill="auto"/>
            <w:noWrap/>
            <w:vAlign w:val="bottom"/>
            <w:hideMark/>
          </w:tcPr>
          <w:p w14:paraId="4A3631E8" w14:textId="77777777" w:rsidR="009127A6" w:rsidRDefault="009127A6" w:rsidP="00A0352F">
            <w:pPr>
              <w:pStyle w:val="Table"/>
            </w:pPr>
            <w:r>
              <w:rPr>
                <w:i/>
              </w:rPr>
              <w:t>S</w:t>
            </w:r>
            <w:r w:rsidRPr="00E45237">
              <w:rPr>
                <w:i/>
                <w:vertAlign w:val="subscript"/>
              </w:rPr>
              <w:t>t</w:t>
            </w:r>
            <w:r>
              <w:rPr>
                <w:i/>
                <w:vertAlign w:val="subscript"/>
              </w:rPr>
              <w:t>+3</w:t>
            </w:r>
          </w:p>
        </w:tc>
        <w:tc>
          <w:tcPr>
            <w:tcW w:w="863" w:type="pct"/>
            <w:tcBorders>
              <w:top w:val="nil"/>
              <w:left w:val="nil"/>
              <w:bottom w:val="nil"/>
              <w:right w:val="nil"/>
            </w:tcBorders>
            <w:shd w:val="clear" w:color="auto" w:fill="auto"/>
            <w:noWrap/>
            <w:vAlign w:val="bottom"/>
            <w:hideMark/>
          </w:tcPr>
          <w:p w14:paraId="1C2565F4" w14:textId="77777777" w:rsidR="009127A6" w:rsidRDefault="009127A6" w:rsidP="00A0352F">
            <w:pPr>
              <w:pStyle w:val="Table"/>
            </w:pPr>
            <w:r>
              <w:t>0.019</w:t>
            </w:r>
          </w:p>
        </w:tc>
        <w:tc>
          <w:tcPr>
            <w:tcW w:w="864" w:type="pct"/>
            <w:tcBorders>
              <w:top w:val="nil"/>
              <w:left w:val="nil"/>
              <w:bottom w:val="nil"/>
              <w:right w:val="nil"/>
            </w:tcBorders>
            <w:shd w:val="clear" w:color="auto" w:fill="auto"/>
            <w:noWrap/>
            <w:vAlign w:val="bottom"/>
            <w:hideMark/>
          </w:tcPr>
          <w:p w14:paraId="61C4FEDB" w14:textId="54D130BF" w:rsidR="009127A6" w:rsidRDefault="009127A6" w:rsidP="00A0352F">
            <w:pPr>
              <w:pStyle w:val="Table"/>
            </w:pPr>
            <w:r>
              <w:t>0.200**</w:t>
            </w:r>
          </w:p>
        </w:tc>
        <w:tc>
          <w:tcPr>
            <w:tcW w:w="862" w:type="pct"/>
            <w:tcBorders>
              <w:top w:val="nil"/>
              <w:left w:val="nil"/>
              <w:bottom w:val="nil"/>
              <w:right w:val="nil"/>
            </w:tcBorders>
            <w:shd w:val="clear" w:color="auto" w:fill="auto"/>
            <w:noWrap/>
            <w:vAlign w:val="bottom"/>
            <w:hideMark/>
          </w:tcPr>
          <w:p w14:paraId="5D7200C2" w14:textId="77777777" w:rsidR="009127A6" w:rsidRDefault="009127A6" w:rsidP="00A0352F">
            <w:pPr>
              <w:pStyle w:val="Table"/>
            </w:pPr>
            <w:r>
              <w:t>-0.396***</w:t>
            </w:r>
          </w:p>
        </w:tc>
      </w:tr>
      <w:tr w:rsidR="009127A6" w14:paraId="284AFB47" w14:textId="77777777" w:rsidTr="00A0352F">
        <w:trPr>
          <w:trHeight w:val="255"/>
        </w:trPr>
        <w:tc>
          <w:tcPr>
            <w:tcW w:w="2411" w:type="pct"/>
            <w:tcBorders>
              <w:top w:val="nil"/>
              <w:left w:val="nil"/>
              <w:bottom w:val="nil"/>
              <w:right w:val="nil"/>
            </w:tcBorders>
            <w:shd w:val="clear" w:color="auto" w:fill="auto"/>
            <w:noWrap/>
            <w:vAlign w:val="bottom"/>
            <w:hideMark/>
          </w:tcPr>
          <w:p w14:paraId="3B002F8C" w14:textId="77777777" w:rsidR="009127A6" w:rsidRDefault="009127A6" w:rsidP="00A0352F">
            <w:pPr>
              <w:pStyle w:val="Table"/>
            </w:pPr>
          </w:p>
        </w:tc>
        <w:tc>
          <w:tcPr>
            <w:tcW w:w="863" w:type="pct"/>
            <w:tcBorders>
              <w:top w:val="nil"/>
              <w:left w:val="nil"/>
              <w:bottom w:val="nil"/>
              <w:right w:val="nil"/>
            </w:tcBorders>
            <w:shd w:val="clear" w:color="auto" w:fill="auto"/>
            <w:noWrap/>
            <w:vAlign w:val="bottom"/>
            <w:hideMark/>
          </w:tcPr>
          <w:p w14:paraId="112CDC50" w14:textId="77777777" w:rsidR="009127A6" w:rsidRDefault="009127A6" w:rsidP="00A0352F">
            <w:pPr>
              <w:pStyle w:val="Table"/>
            </w:pPr>
            <w:r>
              <w:t>(0.058)</w:t>
            </w:r>
          </w:p>
        </w:tc>
        <w:tc>
          <w:tcPr>
            <w:tcW w:w="864" w:type="pct"/>
            <w:tcBorders>
              <w:top w:val="nil"/>
              <w:left w:val="nil"/>
              <w:bottom w:val="nil"/>
              <w:right w:val="nil"/>
            </w:tcBorders>
            <w:shd w:val="clear" w:color="auto" w:fill="auto"/>
            <w:noWrap/>
            <w:vAlign w:val="bottom"/>
            <w:hideMark/>
          </w:tcPr>
          <w:p w14:paraId="010CA35C" w14:textId="77777777" w:rsidR="009127A6" w:rsidRDefault="009127A6" w:rsidP="00A0352F">
            <w:pPr>
              <w:pStyle w:val="Table"/>
            </w:pPr>
            <w:r>
              <w:t>(0.075)</w:t>
            </w:r>
          </w:p>
        </w:tc>
        <w:tc>
          <w:tcPr>
            <w:tcW w:w="862" w:type="pct"/>
            <w:tcBorders>
              <w:top w:val="nil"/>
              <w:left w:val="nil"/>
              <w:bottom w:val="nil"/>
              <w:right w:val="nil"/>
            </w:tcBorders>
            <w:shd w:val="clear" w:color="auto" w:fill="auto"/>
            <w:noWrap/>
            <w:vAlign w:val="bottom"/>
            <w:hideMark/>
          </w:tcPr>
          <w:p w14:paraId="5CE3C009" w14:textId="77777777" w:rsidR="009127A6" w:rsidRDefault="009127A6" w:rsidP="00A0352F">
            <w:pPr>
              <w:pStyle w:val="Table"/>
            </w:pPr>
            <w:r>
              <w:t>(0.093)</w:t>
            </w:r>
          </w:p>
        </w:tc>
      </w:tr>
      <w:tr w:rsidR="009127A6" w14:paraId="57FACA2F" w14:textId="77777777" w:rsidTr="00A0352F">
        <w:trPr>
          <w:trHeight w:val="255"/>
        </w:trPr>
        <w:tc>
          <w:tcPr>
            <w:tcW w:w="2411" w:type="pct"/>
            <w:tcBorders>
              <w:top w:val="nil"/>
              <w:left w:val="nil"/>
              <w:bottom w:val="nil"/>
              <w:right w:val="nil"/>
            </w:tcBorders>
            <w:shd w:val="clear" w:color="auto" w:fill="auto"/>
            <w:noWrap/>
            <w:vAlign w:val="bottom"/>
            <w:hideMark/>
          </w:tcPr>
          <w:p w14:paraId="5F96A836" w14:textId="77777777" w:rsidR="009127A6" w:rsidRDefault="009127A6" w:rsidP="00A0352F">
            <w:pPr>
              <w:pStyle w:val="Table"/>
            </w:pPr>
            <w:r>
              <w:rPr>
                <w:i/>
              </w:rPr>
              <w:t>S</w:t>
            </w:r>
            <w:r w:rsidRPr="00E45237">
              <w:rPr>
                <w:i/>
                <w:vertAlign w:val="subscript"/>
              </w:rPr>
              <w:t>t</w:t>
            </w:r>
            <w:r>
              <w:rPr>
                <w:i/>
                <w:vertAlign w:val="subscript"/>
              </w:rPr>
              <w:t>+4</w:t>
            </w:r>
          </w:p>
        </w:tc>
        <w:tc>
          <w:tcPr>
            <w:tcW w:w="863" w:type="pct"/>
            <w:tcBorders>
              <w:top w:val="nil"/>
              <w:left w:val="nil"/>
              <w:bottom w:val="nil"/>
              <w:right w:val="nil"/>
            </w:tcBorders>
            <w:shd w:val="clear" w:color="auto" w:fill="auto"/>
            <w:noWrap/>
            <w:vAlign w:val="bottom"/>
            <w:hideMark/>
          </w:tcPr>
          <w:p w14:paraId="31BFFC28" w14:textId="77777777" w:rsidR="009127A6" w:rsidRDefault="009127A6" w:rsidP="00A0352F">
            <w:pPr>
              <w:pStyle w:val="Table"/>
            </w:pPr>
            <w:r>
              <w:t>0.003</w:t>
            </w:r>
          </w:p>
        </w:tc>
        <w:tc>
          <w:tcPr>
            <w:tcW w:w="864" w:type="pct"/>
            <w:tcBorders>
              <w:top w:val="nil"/>
              <w:left w:val="nil"/>
              <w:bottom w:val="nil"/>
              <w:right w:val="nil"/>
            </w:tcBorders>
            <w:shd w:val="clear" w:color="auto" w:fill="auto"/>
            <w:noWrap/>
            <w:vAlign w:val="bottom"/>
            <w:hideMark/>
          </w:tcPr>
          <w:p w14:paraId="2D394A86" w14:textId="78480206" w:rsidR="009127A6" w:rsidRDefault="009127A6" w:rsidP="00A0352F">
            <w:pPr>
              <w:pStyle w:val="Table"/>
            </w:pPr>
            <w:r>
              <w:t>0.178*</w:t>
            </w:r>
          </w:p>
        </w:tc>
        <w:tc>
          <w:tcPr>
            <w:tcW w:w="862" w:type="pct"/>
            <w:tcBorders>
              <w:top w:val="nil"/>
              <w:left w:val="nil"/>
              <w:bottom w:val="nil"/>
              <w:right w:val="nil"/>
            </w:tcBorders>
            <w:shd w:val="clear" w:color="auto" w:fill="auto"/>
            <w:noWrap/>
            <w:vAlign w:val="bottom"/>
            <w:hideMark/>
          </w:tcPr>
          <w:p w14:paraId="09ECAECE" w14:textId="77777777" w:rsidR="009127A6" w:rsidRDefault="009127A6" w:rsidP="00A0352F">
            <w:pPr>
              <w:pStyle w:val="Table"/>
            </w:pPr>
            <w:r>
              <w:t>-0.411***</w:t>
            </w:r>
          </w:p>
        </w:tc>
      </w:tr>
      <w:tr w:rsidR="009127A6" w14:paraId="03FEAFBB" w14:textId="77777777" w:rsidTr="00A0352F">
        <w:trPr>
          <w:trHeight w:val="255"/>
        </w:trPr>
        <w:tc>
          <w:tcPr>
            <w:tcW w:w="2411" w:type="pct"/>
            <w:tcBorders>
              <w:top w:val="nil"/>
              <w:left w:val="nil"/>
              <w:bottom w:val="nil"/>
              <w:right w:val="nil"/>
            </w:tcBorders>
            <w:shd w:val="clear" w:color="auto" w:fill="auto"/>
            <w:noWrap/>
            <w:vAlign w:val="bottom"/>
            <w:hideMark/>
          </w:tcPr>
          <w:p w14:paraId="4B2B5380" w14:textId="77777777" w:rsidR="009127A6" w:rsidRDefault="009127A6" w:rsidP="00A0352F">
            <w:pPr>
              <w:pStyle w:val="Table"/>
            </w:pPr>
          </w:p>
        </w:tc>
        <w:tc>
          <w:tcPr>
            <w:tcW w:w="863" w:type="pct"/>
            <w:tcBorders>
              <w:top w:val="nil"/>
              <w:left w:val="nil"/>
              <w:bottom w:val="nil"/>
              <w:right w:val="nil"/>
            </w:tcBorders>
            <w:shd w:val="clear" w:color="auto" w:fill="auto"/>
            <w:noWrap/>
            <w:vAlign w:val="bottom"/>
            <w:hideMark/>
          </w:tcPr>
          <w:p w14:paraId="582F3AF4" w14:textId="77777777" w:rsidR="009127A6" w:rsidRDefault="009127A6" w:rsidP="00A0352F">
            <w:pPr>
              <w:pStyle w:val="Table"/>
            </w:pPr>
            <w:r>
              <w:t>(0.066)</w:t>
            </w:r>
          </w:p>
        </w:tc>
        <w:tc>
          <w:tcPr>
            <w:tcW w:w="864" w:type="pct"/>
            <w:tcBorders>
              <w:top w:val="nil"/>
              <w:left w:val="nil"/>
              <w:bottom w:val="nil"/>
              <w:right w:val="nil"/>
            </w:tcBorders>
            <w:shd w:val="clear" w:color="auto" w:fill="auto"/>
            <w:noWrap/>
            <w:vAlign w:val="bottom"/>
            <w:hideMark/>
          </w:tcPr>
          <w:p w14:paraId="26F57A3C" w14:textId="77777777" w:rsidR="009127A6" w:rsidRDefault="009127A6" w:rsidP="00A0352F">
            <w:pPr>
              <w:pStyle w:val="Table"/>
            </w:pPr>
            <w:r>
              <w:t>(0.081)</w:t>
            </w:r>
          </w:p>
        </w:tc>
        <w:tc>
          <w:tcPr>
            <w:tcW w:w="862" w:type="pct"/>
            <w:tcBorders>
              <w:top w:val="nil"/>
              <w:left w:val="nil"/>
              <w:bottom w:val="nil"/>
              <w:right w:val="nil"/>
            </w:tcBorders>
            <w:shd w:val="clear" w:color="auto" w:fill="auto"/>
            <w:noWrap/>
            <w:vAlign w:val="bottom"/>
            <w:hideMark/>
          </w:tcPr>
          <w:p w14:paraId="325F103D" w14:textId="77777777" w:rsidR="009127A6" w:rsidRDefault="009127A6" w:rsidP="00A0352F">
            <w:pPr>
              <w:pStyle w:val="Table"/>
            </w:pPr>
            <w:r>
              <w:t>(0.101)</w:t>
            </w:r>
          </w:p>
        </w:tc>
      </w:tr>
      <w:tr w:rsidR="009127A6" w14:paraId="722714CD" w14:textId="77777777" w:rsidTr="00A0352F">
        <w:trPr>
          <w:trHeight w:val="255"/>
        </w:trPr>
        <w:tc>
          <w:tcPr>
            <w:tcW w:w="2411" w:type="pct"/>
            <w:tcBorders>
              <w:top w:val="nil"/>
              <w:left w:val="nil"/>
              <w:bottom w:val="nil"/>
              <w:right w:val="nil"/>
            </w:tcBorders>
            <w:shd w:val="clear" w:color="auto" w:fill="auto"/>
            <w:noWrap/>
            <w:vAlign w:val="bottom"/>
            <w:hideMark/>
          </w:tcPr>
          <w:p w14:paraId="5CA85BEB" w14:textId="77777777" w:rsidR="009127A6" w:rsidRDefault="009127A6" w:rsidP="00A0352F">
            <w:pPr>
              <w:pStyle w:val="Table"/>
            </w:pPr>
            <w:r>
              <w:rPr>
                <w:i/>
              </w:rPr>
              <w:t>S</w:t>
            </w:r>
            <w:r w:rsidRPr="00E45237">
              <w:rPr>
                <w:i/>
                <w:vertAlign w:val="subscript"/>
              </w:rPr>
              <w:t>t</w:t>
            </w:r>
            <w:r>
              <w:rPr>
                <w:i/>
                <w:vertAlign w:val="subscript"/>
              </w:rPr>
              <w:t>+5</w:t>
            </w:r>
          </w:p>
        </w:tc>
        <w:tc>
          <w:tcPr>
            <w:tcW w:w="863" w:type="pct"/>
            <w:tcBorders>
              <w:top w:val="nil"/>
              <w:left w:val="nil"/>
              <w:bottom w:val="nil"/>
              <w:right w:val="nil"/>
            </w:tcBorders>
            <w:shd w:val="clear" w:color="auto" w:fill="auto"/>
            <w:noWrap/>
            <w:vAlign w:val="bottom"/>
            <w:hideMark/>
          </w:tcPr>
          <w:p w14:paraId="41DB2F0C" w14:textId="77777777" w:rsidR="009127A6" w:rsidRDefault="009127A6" w:rsidP="00A0352F">
            <w:pPr>
              <w:pStyle w:val="Table"/>
            </w:pPr>
            <w:r>
              <w:t>-0.018</w:t>
            </w:r>
          </w:p>
        </w:tc>
        <w:tc>
          <w:tcPr>
            <w:tcW w:w="864" w:type="pct"/>
            <w:tcBorders>
              <w:top w:val="nil"/>
              <w:left w:val="nil"/>
              <w:bottom w:val="nil"/>
              <w:right w:val="nil"/>
            </w:tcBorders>
            <w:shd w:val="clear" w:color="auto" w:fill="auto"/>
            <w:noWrap/>
            <w:vAlign w:val="bottom"/>
            <w:hideMark/>
          </w:tcPr>
          <w:p w14:paraId="10A8AFB0" w14:textId="77777777" w:rsidR="009127A6" w:rsidRDefault="009127A6" w:rsidP="00A0352F">
            <w:pPr>
              <w:pStyle w:val="Table"/>
            </w:pPr>
            <w:r>
              <w:t>0.131</w:t>
            </w:r>
          </w:p>
        </w:tc>
        <w:tc>
          <w:tcPr>
            <w:tcW w:w="862" w:type="pct"/>
            <w:tcBorders>
              <w:top w:val="nil"/>
              <w:left w:val="nil"/>
              <w:bottom w:val="nil"/>
              <w:right w:val="nil"/>
            </w:tcBorders>
            <w:shd w:val="clear" w:color="auto" w:fill="auto"/>
            <w:noWrap/>
            <w:vAlign w:val="bottom"/>
            <w:hideMark/>
          </w:tcPr>
          <w:p w14:paraId="32689BA0" w14:textId="77777777" w:rsidR="009127A6" w:rsidRDefault="009127A6" w:rsidP="00A0352F">
            <w:pPr>
              <w:pStyle w:val="Table"/>
            </w:pPr>
            <w:r>
              <w:t>-0.390***</w:t>
            </w:r>
          </w:p>
        </w:tc>
      </w:tr>
      <w:tr w:rsidR="009127A6" w14:paraId="53F3A28F" w14:textId="77777777" w:rsidTr="00A0352F">
        <w:trPr>
          <w:trHeight w:val="255"/>
        </w:trPr>
        <w:tc>
          <w:tcPr>
            <w:tcW w:w="2411" w:type="pct"/>
            <w:tcBorders>
              <w:top w:val="nil"/>
              <w:left w:val="nil"/>
              <w:bottom w:val="nil"/>
              <w:right w:val="nil"/>
            </w:tcBorders>
            <w:shd w:val="clear" w:color="auto" w:fill="auto"/>
            <w:noWrap/>
            <w:vAlign w:val="bottom"/>
            <w:hideMark/>
          </w:tcPr>
          <w:p w14:paraId="6055E7D8" w14:textId="77777777" w:rsidR="009127A6" w:rsidRDefault="009127A6" w:rsidP="00A0352F">
            <w:pPr>
              <w:pStyle w:val="Table"/>
            </w:pPr>
          </w:p>
        </w:tc>
        <w:tc>
          <w:tcPr>
            <w:tcW w:w="863" w:type="pct"/>
            <w:tcBorders>
              <w:top w:val="nil"/>
              <w:left w:val="nil"/>
              <w:bottom w:val="nil"/>
              <w:right w:val="nil"/>
            </w:tcBorders>
            <w:shd w:val="clear" w:color="auto" w:fill="auto"/>
            <w:noWrap/>
            <w:vAlign w:val="bottom"/>
            <w:hideMark/>
          </w:tcPr>
          <w:p w14:paraId="5AAC2E8C" w14:textId="77777777" w:rsidR="009127A6" w:rsidRDefault="009127A6" w:rsidP="00A0352F">
            <w:pPr>
              <w:pStyle w:val="Table"/>
            </w:pPr>
            <w:r>
              <w:t>(0.066)</w:t>
            </w:r>
          </w:p>
        </w:tc>
        <w:tc>
          <w:tcPr>
            <w:tcW w:w="864" w:type="pct"/>
            <w:tcBorders>
              <w:top w:val="nil"/>
              <w:left w:val="nil"/>
              <w:bottom w:val="nil"/>
              <w:right w:val="nil"/>
            </w:tcBorders>
            <w:shd w:val="clear" w:color="auto" w:fill="auto"/>
            <w:noWrap/>
            <w:vAlign w:val="bottom"/>
            <w:hideMark/>
          </w:tcPr>
          <w:p w14:paraId="1A828BFA" w14:textId="77777777" w:rsidR="009127A6" w:rsidRDefault="009127A6" w:rsidP="00A0352F">
            <w:pPr>
              <w:pStyle w:val="Table"/>
            </w:pPr>
            <w:r>
              <w:t>(0.087)</w:t>
            </w:r>
          </w:p>
        </w:tc>
        <w:tc>
          <w:tcPr>
            <w:tcW w:w="862" w:type="pct"/>
            <w:tcBorders>
              <w:top w:val="nil"/>
              <w:left w:val="nil"/>
              <w:bottom w:val="nil"/>
              <w:right w:val="nil"/>
            </w:tcBorders>
            <w:shd w:val="clear" w:color="auto" w:fill="auto"/>
            <w:noWrap/>
            <w:vAlign w:val="bottom"/>
            <w:hideMark/>
          </w:tcPr>
          <w:p w14:paraId="1D40A481" w14:textId="77777777" w:rsidR="009127A6" w:rsidRDefault="009127A6" w:rsidP="00A0352F">
            <w:pPr>
              <w:pStyle w:val="Table"/>
            </w:pPr>
            <w:r>
              <w:t>(0.098)</w:t>
            </w:r>
          </w:p>
        </w:tc>
      </w:tr>
      <w:tr w:rsidR="009127A6" w14:paraId="4FFD46C8" w14:textId="77777777" w:rsidTr="00A0352F">
        <w:trPr>
          <w:trHeight w:val="255"/>
        </w:trPr>
        <w:tc>
          <w:tcPr>
            <w:tcW w:w="2411" w:type="pct"/>
            <w:tcBorders>
              <w:top w:val="nil"/>
              <w:left w:val="nil"/>
              <w:bottom w:val="nil"/>
              <w:right w:val="nil"/>
            </w:tcBorders>
            <w:shd w:val="clear" w:color="auto" w:fill="auto"/>
            <w:noWrap/>
            <w:vAlign w:val="bottom"/>
            <w:hideMark/>
          </w:tcPr>
          <w:p w14:paraId="44B01C8B" w14:textId="77777777" w:rsidR="009127A6" w:rsidRDefault="009127A6" w:rsidP="00A0352F">
            <w:pPr>
              <w:pStyle w:val="Table"/>
            </w:pPr>
            <w:r>
              <w:t>Education</w:t>
            </w:r>
          </w:p>
        </w:tc>
        <w:tc>
          <w:tcPr>
            <w:tcW w:w="863" w:type="pct"/>
            <w:tcBorders>
              <w:top w:val="nil"/>
              <w:left w:val="nil"/>
              <w:bottom w:val="nil"/>
              <w:right w:val="nil"/>
            </w:tcBorders>
            <w:shd w:val="clear" w:color="auto" w:fill="auto"/>
            <w:noWrap/>
            <w:vAlign w:val="bottom"/>
            <w:hideMark/>
          </w:tcPr>
          <w:p w14:paraId="3343DD1C" w14:textId="77777777" w:rsidR="009127A6" w:rsidRDefault="009127A6" w:rsidP="00A0352F">
            <w:pPr>
              <w:pStyle w:val="Table"/>
            </w:pPr>
            <w:r>
              <w:t>0.002</w:t>
            </w:r>
          </w:p>
        </w:tc>
        <w:tc>
          <w:tcPr>
            <w:tcW w:w="864" w:type="pct"/>
            <w:tcBorders>
              <w:top w:val="nil"/>
              <w:left w:val="nil"/>
              <w:bottom w:val="nil"/>
              <w:right w:val="nil"/>
            </w:tcBorders>
            <w:shd w:val="clear" w:color="auto" w:fill="auto"/>
            <w:noWrap/>
            <w:vAlign w:val="bottom"/>
            <w:hideMark/>
          </w:tcPr>
          <w:p w14:paraId="4D864221" w14:textId="7D829CEF" w:rsidR="009127A6" w:rsidRDefault="009127A6" w:rsidP="00A0352F">
            <w:pPr>
              <w:pStyle w:val="Table"/>
            </w:pPr>
            <w:r>
              <w:t>0.019</w:t>
            </w:r>
          </w:p>
        </w:tc>
        <w:tc>
          <w:tcPr>
            <w:tcW w:w="862" w:type="pct"/>
            <w:tcBorders>
              <w:top w:val="nil"/>
              <w:left w:val="nil"/>
              <w:bottom w:val="nil"/>
              <w:right w:val="nil"/>
            </w:tcBorders>
            <w:shd w:val="clear" w:color="auto" w:fill="auto"/>
            <w:noWrap/>
            <w:vAlign w:val="bottom"/>
            <w:hideMark/>
          </w:tcPr>
          <w:p w14:paraId="32A3C65A" w14:textId="77777777" w:rsidR="009127A6" w:rsidRDefault="009127A6" w:rsidP="00A0352F">
            <w:pPr>
              <w:pStyle w:val="Table"/>
            </w:pPr>
            <w:r>
              <w:t>-0.014</w:t>
            </w:r>
          </w:p>
        </w:tc>
      </w:tr>
      <w:tr w:rsidR="009127A6" w14:paraId="4342DB08" w14:textId="77777777" w:rsidTr="00A0352F">
        <w:trPr>
          <w:trHeight w:val="255"/>
        </w:trPr>
        <w:tc>
          <w:tcPr>
            <w:tcW w:w="2411" w:type="pct"/>
            <w:tcBorders>
              <w:top w:val="nil"/>
              <w:left w:val="nil"/>
              <w:bottom w:val="nil"/>
              <w:right w:val="nil"/>
            </w:tcBorders>
            <w:shd w:val="clear" w:color="auto" w:fill="auto"/>
            <w:noWrap/>
            <w:vAlign w:val="bottom"/>
            <w:hideMark/>
          </w:tcPr>
          <w:p w14:paraId="42914990" w14:textId="77777777" w:rsidR="009127A6" w:rsidRDefault="009127A6" w:rsidP="00A0352F">
            <w:pPr>
              <w:pStyle w:val="Table"/>
            </w:pPr>
          </w:p>
        </w:tc>
        <w:tc>
          <w:tcPr>
            <w:tcW w:w="863" w:type="pct"/>
            <w:tcBorders>
              <w:top w:val="nil"/>
              <w:left w:val="nil"/>
              <w:bottom w:val="nil"/>
              <w:right w:val="nil"/>
            </w:tcBorders>
            <w:shd w:val="clear" w:color="auto" w:fill="auto"/>
            <w:noWrap/>
            <w:vAlign w:val="bottom"/>
            <w:hideMark/>
          </w:tcPr>
          <w:p w14:paraId="5ABFEA29" w14:textId="77777777" w:rsidR="009127A6" w:rsidRDefault="009127A6" w:rsidP="00A0352F">
            <w:pPr>
              <w:pStyle w:val="Table"/>
            </w:pPr>
            <w:r>
              <w:t>(0.007)</w:t>
            </w:r>
          </w:p>
        </w:tc>
        <w:tc>
          <w:tcPr>
            <w:tcW w:w="864" w:type="pct"/>
            <w:tcBorders>
              <w:top w:val="nil"/>
              <w:left w:val="nil"/>
              <w:bottom w:val="nil"/>
              <w:right w:val="nil"/>
            </w:tcBorders>
            <w:shd w:val="clear" w:color="auto" w:fill="auto"/>
            <w:noWrap/>
            <w:vAlign w:val="bottom"/>
            <w:hideMark/>
          </w:tcPr>
          <w:p w14:paraId="0F87005D" w14:textId="77777777" w:rsidR="009127A6" w:rsidRDefault="009127A6" w:rsidP="00A0352F">
            <w:pPr>
              <w:pStyle w:val="Table"/>
            </w:pPr>
            <w:r>
              <w:t>(0.010)</w:t>
            </w:r>
          </w:p>
        </w:tc>
        <w:tc>
          <w:tcPr>
            <w:tcW w:w="862" w:type="pct"/>
            <w:tcBorders>
              <w:top w:val="nil"/>
              <w:left w:val="nil"/>
              <w:bottom w:val="nil"/>
              <w:right w:val="nil"/>
            </w:tcBorders>
            <w:shd w:val="clear" w:color="auto" w:fill="auto"/>
            <w:noWrap/>
            <w:vAlign w:val="bottom"/>
            <w:hideMark/>
          </w:tcPr>
          <w:p w14:paraId="49259E9D" w14:textId="77777777" w:rsidR="009127A6" w:rsidRDefault="009127A6" w:rsidP="00A0352F">
            <w:pPr>
              <w:pStyle w:val="Table"/>
            </w:pPr>
            <w:r>
              <w:t>(0.011)</w:t>
            </w:r>
          </w:p>
        </w:tc>
      </w:tr>
      <w:tr w:rsidR="009127A6" w14:paraId="287BB3FF" w14:textId="77777777" w:rsidTr="00A0352F">
        <w:trPr>
          <w:trHeight w:val="255"/>
        </w:trPr>
        <w:tc>
          <w:tcPr>
            <w:tcW w:w="2411" w:type="pct"/>
            <w:tcBorders>
              <w:top w:val="nil"/>
              <w:left w:val="nil"/>
              <w:bottom w:val="nil"/>
              <w:right w:val="nil"/>
            </w:tcBorders>
            <w:shd w:val="clear" w:color="auto" w:fill="auto"/>
            <w:noWrap/>
            <w:vAlign w:val="bottom"/>
            <w:hideMark/>
          </w:tcPr>
          <w:p w14:paraId="76D98E41" w14:textId="77777777" w:rsidR="009127A6" w:rsidRDefault="009127A6" w:rsidP="00A0352F">
            <w:pPr>
              <w:pStyle w:val="Table"/>
            </w:pPr>
            <w:r>
              <w:t>Married</w:t>
            </w:r>
          </w:p>
        </w:tc>
        <w:tc>
          <w:tcPr>
            <w:tcW w:w="863" w:type="pct"/>
            <w:tcBorders>
              <w:top w:val="nil"/>
              <w:left w:val="nil"/>
              <w:bottom w:val="nil"/>
              <w:right w:val="nil"/>
            </w:tcBorders>
            <w:shd w:val="clear" w:color="auto" w:fill="auto"/>
            <w:noWrap/>
            <w:vAlign w:val="bottom"/>
            <w:hideMark/>
          </w:tcPr>
          <w:p w14:paraId="13335757" w14:textId="77777777" w:rsidR="009127A6" w:rsidRDefault="009127A6" w:rsidP="00A0352F">
            <w:pPr>
              <w:pStyle w:val="Table"/>
            </w:pPr>
            <w:r>
              <w:t>0.092***</w:t>
            </w:r>
          </w:p>
        </w:tc>
        <w:tc>
          <w:tcPr>
            <w:tcW w:w="864" w:type="pct"/>
            <w:tcBorders>
              <w:top w:val="nil"/>
              <w:left w:val="nil"/>
              <w:bottom w:val="nil"/>
              <w:right w:val="nil"/>
            </w:tcBorders>
            <w:shd w:val="clear" w:color="auto" w:fill="auto"/>
            <w:noWrap/>
            <w:vAlign w:val="bottom"/>
            <w:hideMark/>
          </w:tcPr>
          <w:p w14:paraId="33AA64AC" w14:textId="16CB674D" w:rsidR="009127A6" w:rsidRDefault="009127A6" w:rsidP="00A0352F">
            <w:pPr>
              <w:pStyle w:val="Table"/>
            </w:pPr>
            <w:r>
              <w:t>0.064*</w:t>
            </w:r>
          </w:p>
        </w:tc>
        <w:tc>
          <w:tcPr>
            <w:tcW w:w="862" w:type="pct"/>
            <w:tcBorders>
              <w:top w:val="nil"/>
              <w:left w:val="nil"/>
              <w:bottom w:val="nil"/>
              <w:right w:val="nil"/>
            </w:tcBorders>
            <w:shd w:val="clear" w:color="auto" w:fill="auto"/>
            <w:noWrap/>
            <w:vAlign w:val="bottom"/>
            <w:hideMark/>
          </w:tcPr>
          <w:p w14:paraId="2AE4D993" w14:textId="77777777" w:rsidR="009127A6" w:rsidRDefault="009127A6" w:rsidP="00A0352F">
            <w:pPr>
              <w:pStyle w:val="Table"/>
            </w:pPr>
            <w:r>
              <w:t>-0.160***</w:t>
            </w:r>
          </w:p>
        </w:tc>
      </w:tr>
      <w:tr w:rsidR="009127A6" w14:paraId="51E15D36" w14:textId="77777777" w:rsidTr="00A0352F">
        <w:trPr>
          <w:trHeight w:val="255"/>
        </w:trPr>
        <w:tc>
          <w:tcPr>
            <w:tcW w:w="2411" w:type="pct"/>
            <w:tcBorders>
              <w:top w:val="nil"/>
              <w:left w:val="nil"/>
              <w:bottom w:val="nil"/>
              <w:right w:val="nil"/>
            </w:tcBorders>
            <w:shd w:val="clear" w:color="auto" w:fill="auto"/>
            <w:noWrap/>
            <w:vAlign w:val="bottom"/>
            <w:hideMark/>
          </w:tcPr>
          <w:p w14:paraId="2CB4FE14" w14:textId="77777777" w:rsidR="009127A6" w:rsidRDefault="009127A6" w:rsidP="00A0352F">
            <w:pPr>
              <w:pStyle w:val="Table"/>
            </w:pPr>
          </w:p>
        </w:tc>
        <w:tc>
          <w:tcPr>
            <w:tcW w:w="863" w:type="pct"/>
            <w:tcBorders>
              <w:top w:val="nil"/>
              <w:left w:val="nil"/>
              <w:bottom w:val="nil"/>
              <w:right w:val="nil"/>
            </w:tcBorders>
            <w:shd w:val="clear" w:color="auto" w:fill="auto"/>
            <w:noWrap/>
            <w:vAlign w:val="bottom"/>
            <w:hideMark/>
          </w:tcPr>
          <w:p w14:paraId="368400D6" w14:textId="77777777" w:rsidR="009127A6" w:rsidRDefault="009127A6" w:rsidP="00A0352F">
            <w:pPr>
              <w:pStyle w:val="Table"/>
            </w:pPr>
            <w:r>
              <w:t>(0.022)</w:t>
            </w:r>
          </w:p>
        </w:tc>
        <w:tc>
          <w:tcPr>
            <w:tcW w:w="864" w:type="pct"/>
            <w:tcBorders>
              <w:top w:val="nil"/>
              <w:left w:val="nil"/>
              <w:bottom w:val="nil"/>
              <w:right w:val="nil"/>
            </w:tcBorders>
            <w:shd w:val="clear" w:color="auto" w:fill="auto"/>
            <w:noWrap/>
            <w:vAlign w:val="bottom"/>
            <w:hideMark/>
          </w:tcPr>
          <w:p w14:paraId="0120D4BB" w14:textId="77777777" w:rsidR="009127A6" w:rsidRDefault="009127A6" w:rsidP="00A0352F">
            <w:pPr>
              <w:pStyle w:val="Table"/>
            </w:pPr>
            <w:r>
              <w:t>(0.029)</w:t>
            </w:r>
          </w:p>
        </w:tc>
        <w:tc>
          <w:tcPr>
            <w:tcW w:w="862" w:type="pct"/>
            <w:tcBorders>
              <w:top w:val="nil"/>
              <w:left w:val="nil"/>
              <w:bottom w:val="nil"/>
              <w:right w:val="nil"/>
            </w:tcBorders>
            <w:shd w:val="clear" w:color="auto" w:fill="auto"/>
            <w:noWrap/>
            <w:vAlign w:val="bottom"/>
            <w:hideMark/>
          </w:tcPr>
          <w:p w14:paraId="638DCC3E" w14:textId="77777777" w:rsidR="009127A6" w:rsidRDefault="009127A6" w:rsidP="00A0352F">
            <w:pPr>
              <w:pStyle w:val="Table"/>
            </w:pPr>
            <w:r>
              <w:t>(0.030)</w:t>
            </w:r>
          </w:p>
        </w:tc>
      </w:tr>
      <w:tr w:rsidR="009127A6" w14:paraId="4A4A2D8A" w14:textId="77777777" w:rsidTr="00A0352F">
        <w:trPr>
          <w:trHeight w:val="255"/>
        </w:trPr>
        <w:tc>
          <w:tcPr>
            <w:tcW w:w="2411" w:type="pct"/>
            <w:tcBorders>
              <w:top w:val="nil"/>
              <w:left w:val="nil"/>
              <w:bottom w:val="nil"/>
              <w:right w:val="nil"/>
            </w:tcBorders>
            <w:shd w:val="clear" w:color="auto" w:fill="auto"/>
            <w:noWrap/>
            <w:vAlign w:val="bottom"/>
            <w:hideMark/>
          </w:tcPr>
          <w:p w14:paraId="4DC1BB21" w14:textId="77777777" w:rsidR="009127A6" w:rsidRDefault="009127A6" w:rsidP="00A0352F">
            <w:pPr>
              <w:pStyle w:val="Table"/>
            </w:pPr>
            <w:r>
              <w:t>W</w:t>
            </w:r>
            <w:r w:rsidRPr="000C27AE">
              <w:t>idowed/divorced/separated</w:t>
            </w:r>
          </w:p>
        </w:tc>
        <w:tc>
          <w:tcPr>
            <w:tcW w:w="863" w:type="pct"/>
            <w:tcBorders>
              <w:top w:val="nil"/>
              <w:left w:val="nil"/>
              <w:bottom w:val="nil"/>
              <w:right w:val="nil"/>
            </w:tcBorders>
            <w:shd w:val="clear" w:color="auto" w:fill="auto"/>
            <w:noWrap/>
            <w:vAlign w:val="bottom"/>
            <w:hideMark/>
          </w:tcPr>
          <w:p w14:paraId="1C34CB04" w14:textId="1446ACCC" w:rsidR="009127A6" w:rsidRDefault="009127A6" w:rsidP="00A0352F">
            <w:pPr>
              <w:pStyle w:val="Table"/>
            </w:pPr>
            <w:r>
              <w:t>-0.087**</w:t>
            </w:r>
          </w:p>
        </w:tc>
        <w:tc>
          <w:tcPr>
            <w:tcW w:w="864" w:type="pct"/>
            <w:tcBorders>
              <w:top w:val="nil"/>
              <w:left w:val="nil"/>
              <w:bottom w:val="nil"/>
              <w:right w:val="nil"/>
            </w:tcBorders>
            <w:shd w:val="clear" w:color="auto" w:fill="auto"/>
            <w:noWrap/>
            <w:vAlign w:val="bottom"/>
            <w:hideMark/>
          </w:tcPr>
          <w:p w14:paraId="305D0CC1" w14:textId="765FCDF2" w:rsidR="009127A6" w:rsidRDefault="009127A6" w:rsidP="00A0352F">
            <w:pPr>
              <w:pStyle w:val="Table"/>
            </w:pPr>
            <w:r>
              <w:t>0.100*</w:t>
            </w:r>
          </w:p>
        </w:tc>
        <w:tc>
          <w:tcPr>
            <w:tcW w:w="862" w:type="pct"/>
            <w:tcBorders>
              <w:top w:val="nil"/>
              <w:left w:val="nil"/>
              <w:bottom w:val="nil"/>
              <w:right w:val="nil"/>
            </w:tcBorders>
            <w:shd w:val="clear" w:color="auto" w:fill="auto"/>
            <w:noWrap/>
            <w:vAlign w:val="bottom"/>
            <w:hideMark/>
          </w:tcPr>
          <w:p w14:paraId="7CBF19B5" w14:textId="546CB3D3" w:rsidR="009127A6" w:rsidRDefault="009127A6" w:rsidP="00A0352F">
            <w:pPr>
              <w:pStyle w:val="Table"/>
            </w:pPr>
            <w:r>
              <w:t>-0.088*</w:t>
            </w:r>
          </w:p>
        </w:tc>
      </w:tr>
      <w:tr w:rsidR="009127A6" w14:paraId="56ED0815" w14:textId="77777777" w:rsidTr="00A0352F">
        <w:trPr>
          <w:trHeight w:val="255"/>
        </w:trPr>
        <w:tc>
          <w:tcPr>
            <w:tcW w:w="2411" w:type="pct"/>
            <w:tcBorders>
              <w:top w:val="nil"/>
              <w:left w:val="nil"/>
              <w:bottom w:val="nil"/>
              <w:right w:val="nil"/>
            </w:tcBorders>
            <w:shd w:val="clear" w:color="auto" w:fill="auto"/>
            <w:noWrap/>
            <w:vAlign w:val="bottom"/>
            <w:hideMark/>
          </w:tcPr>
          <w:p w14:paraId="1AC1D97B" w14:textId="77777777" w:rsidR="009127A6" w:rsidRDefault="009127A6" w:rsidP="00A0352F">
            <w:pPr>
              <w:pStyle w:val="Table"/>
            </w:pPr>
          </w:p>
        </w:tc>
        <w:tc>
          <w:tcPr>
            <w:tcW w:w="863" w:type="pct"/>
            <w:tcBorders>
              <w:top w:val="nil"/>
              <w:left w:val="nil"/>
              <w:bottom w:val="nil"/>
              <w:right w:val="nil"/>
            </w:tcBorders>
            <w:shd w:val="clear" w:color="auto" w:fill="auto"/>
            <w:noWrap/>
            <w:vAlign w:val="bottom"/>
            <w:hideMark/>
          </w:tcPr>
          <w:p w14:paraId="19C10F10" w14:textId="77777777" w:rsidR="009127A6" w:rsidRDefault="009127A6" w:rsidP="00A0352F">
            <w:pPr>
              <w:pStyle w:val="Table"/>
            </w:pPr>
            <w:r>
              <w:t>(0.033)</w:t>
            </w:r>
          </w:p>
        </w:tc>
        <w:tc>
          <w:tcPr>
            <w:tcW w:w="864" w:type="pct"/>
            <w:tcBorders>
              <w:top w:val="nil"/>
              <w:left w:val="nil"/>
              <w:bottom w:val="nil"/>
              <w:right w:val="nil"/>
            </w:tcBorders>
            <w:shd w:val="clear" w:color="auto" w:fill="auto"/>
            <w:noWrap/>
            <w:vAlign w:val="bottom"/>
            <w:hideMark/>
          </w:tcPr>
          <w:p w14:paraId="1E6BA850" w14:textId="77777777" w:rsidR="009127A6" w:rsidRDefault="009127A6" w:rsidP="00A0352F">
            <w:pPr>
              <w:pStyle w:val="Table"/>
            </w:pPr>
            <w:r>
              <w:t>(0.041)</w:t>
            </w:r>
          </w:p>
        </w:tc>
        <w:tc>
          <w:tcPr>
            <w:tcW w:w="862" w:type="pct"/>
            <w:tcBorders>
              <w:top w:val="nil"/>
              <w:left w:val="nil"/>
              <w:bottom w:val="nil"/>
              <w:right w:val="nil"/>
            </w:tcBorders>
            <w:shd w:val="clear" w:color="auto" w:fill="auto"/>
            <w:noWrap/>
            <w:vAlign w:val="bottom"/>
            <w:hideMark/>
          </w:tcPr>
          <w:p w14:paraId="2324D430" w14:textId="77777777" w:rsidR="009127A6" w:rsidRDefault="009127A6" w:rsidP="00A0352F">
            <w:pPr>
              <w:pStyle w:val="Table"/>
            </w:pPr>
            <w:r>
              <w:t>(0.042)</w:t>
            </w:r>
          </w:p>
        </w:tc>
      </w:tr>
      <w:tr w:rsidR="009127A6" w14:paraId="30F426CB" w14:textId="77777777" w:rsidTr="00A0352F">
        <w:trPr>
          <w:trHeight w:val="255"/>
        </w:trPr>
        <w:tc>
          <w:tcPr>
            <w:tcW w:w="2411" w:type="pct"/>
            <w:tcBorders>
              <w:top w:val="nil"/>
              <w:left w:val="nil"/>
              <w:bottom w:val="nil"/>
              <w:right w:val="nil"/>
            </w:tcBorders>
            <w:shd w:val="clear" w:color="auto" w:fill="auto"/>
            <w:noWrap/>
            <w:vAlign w:val="bottom"/>
            <w:hideMark/>
          </w:tcPr>
          <w:p w14:paraId="5E5BF4E1" w14:textId="77777777" w:rsidR="009127A6" w:rsidRDefault="009127A6" w:rsidP="00A0352F">
            <w:pPr>
              <w:pStyle w:val="Table"/>
            </w:pPr>
            <w:r>
              <w:t>Children</w:t>
            </w:r>
          </w:p>
        </w:tc>
        <w:tc>
          <w:tcPr>
            <w:tcW w:w="863" w:type="pct"/>
            <w:tcBorders>
              <w:top w:val="nil"/>
              <w:left w:val="nil"/>
              <w:bottom w:val="nil"/>
              <w:right w:val="nil"/>
            </w:tcBorders>
            <w:shd w:val="clear" w:color="auto" w:fill="auto"/>
            <w:noWrap/>
            <w:vAlign w:val="bottom"/>
            <w:hideMark/>
          </w:tcPr>
          <w:p w14:paraId="08CE411F" w14:textId="77777777" w:rsidR="009127A6" w:rsidRDefault="009127A6" w:rsidP="00A0352F">
            <w:pPr>
              <w:pStyle w:val="Table"/>
            </w:pPr>
            <w:r>
              <w:t>-0.000</w:t>
            </w:r>
          </w:p>
        </w:tc>
        <w:tc>
          <w:tcPr>
            <w:tcW w:w="864" w:type="pct"/>
            <w:tcBorders>
              <w:top w:val="nil"/>
              <w:left w:val="nil"/>
              <w:bottom w:val="nil"/>
              <w:right w:val="nil"/>
            </w:tcBorders>
            <w:shd w:val="clear" w:color="auto" w:fill="auto"/>
            <w:noWrap/>
            <w:vAlign w:val="bottom"/>
            <w:hideMark/>
          </w:tcPr>
          <w:p w14:paraId="6BA4EC85" w14:textId="77777777" w:rsidR="009127A6" w:rsidRDefault="009127A6" w:rsidP="00A0352F">
            <w:pPr>
              <w:pStyle w:val="Table"/>
            </w:pPr>
            <w:r>
              <w:t>0.037***</w:t>
            </w:r>
          </w:p>
        </w:tc>
        <w:tc>
          <w:tcPr>
            <w:tcW w:w="862" w:type="pct"/>
            <w:tcBorders>
              <w:top w:val="nil"/>
              <w:left w:val="nil"/>
              <w:bottom w:val="nil"/>
              <w:right w:val="nil"/>
            </w:tcBorders>
            <w:shd w:val="clear" w:color="auto" w:fill="auto"/>
            <w:noWrap/>
            <w:vAlign w:val="bottom"/>
            <w:hideMark/>
          </w:tcPr>
          <w:p w14:paraId="3112953E" w14:textId="77777777" w:rsidR="009127A6" w:rsidRDefault="009127A6" w:rsidP="00A0352F">
            <w:pPr>
              <w:pStyle w:val="Table"/>
            </w:pPr>
            <w:r>
              <w:t>-0.145***</w:t>
            </w:r>
          </w:p>
        </w:tc>
      </w:tr>
      <w:tr w:rsidR="009127A6" w14:paraId="71ABD646" w14:textId="77777777" w:rsidTr="00A0352F">
        <w:trPr>
          <w:trHeight w:val="255"/>
        </w:trPr>
        <w:tc>
          <w:tcPr>
            <w:tcW w:w="2411" w:type="pct"/>
            <w:tcBorders>
              <w:top w:val="nil"/>
              <w:left w:val="nil"/>
              <w:bottom w:val="nil"/>
              <w:right w:val="nil"/>
            </w:tcBorders>
            <w:shd w:val="clear" w:color="auto" w:fill="auto"/>
            <w:noWrap/>
            <w:vAlign w:val="bottom"/>
            <w:hideMark/>
          </w:tcPr>
          <w:p w14:paraId="21810739" w14:textId="77777777" w:rsidR="009127A6" w:rsidRDefault="009127A6" w:rsidP="00A0352F">
            <w:pPr>
              <w:pStyle w:val="Table"/>
            </w:pPr>
          </w:p>
        </w:tc>
        <w:tc>
          <w:tcPr>
            <w:tcW w:w="863" w:type="pct"/>
            <w:tcBorders>
              <w:top w:val="nil"/>
              <w:left w:val="nil"/>
              <w:bottom w:val="nil"/>
              <w:right w:val="nil"/>
            </w:tcBorders>
            <w:shd w:val="clear" w:color="auto" w:fill="auto"/>
            <w:noWrap/>
            <w:vAlign w:val="bottom"/>
            <w:hideMark/>
          </w:tcPr>
          <w:p w14:paraId="6DFEE880" w14:textId="77777777" w:rsidR="009127A6" w:rsidRDefault="009127A6" w:rsidP="00A0352F">
            <w:pPr>
              <w:pStyle w:val="Table"/>
            </w:pPr>
            <w:r>
              <w:t>(0.007)</w:t>
            </w:r>
          </w:p>
        </w:tc>
        <w:tc>
          <w:tcPr>
            <w:tcW w:w="864" w:type="pct"/>
            <w:tcBorders>
              <w:top w:val="nil"/>
              <w:left w:val="nil"/>
              <w:bottom w:val="nil"/>
              <w:right w:val="nil"/>
            </w:tcBorders>
            <w:shd w:val="clear" w:color="auto" w:fill="auto"/>
            <w:noWrap/>
            <w:vAlign w:val="bottom"/>
            <w:hideMark/>
          </w:tcPr>
          <w:p w14:paraId="672A6BB0" w14:textId="77777777" w:rsidR="009127A6" w:rsidRDefault="009127A6" w:rsidP="00A0352F">
            <w:pPr>
              <w:pStyle w:val="Table"/>
            </w:pPr>
            <w:r>
              <w:t>(0.009)</w:t>
            </w:r>
          </w:p>
        </w:tc>
        <w:tc>
          <w:tcPr>
            <w:tcW w:w="862" w:type="pct"/>
            <w:tcBorders>
              <w:top w:val="nil"/>
              <w:left w:val="nil"/>
              <w:bottom w:val="nil"/>
              <w:right w:val="nil"/>
            </w:tcBorders>
            <w:shd w:val="clear" w:color="auto" w:fill="auto"/>
            <w:noWrap/>
            <w:vAlign w:val="bottom"/>
            <w:hideMark/>
          </w:tcPr>
          <w:p w14:paraId="61721C12" w14:textId="77777777" w:rsidR="009127A6" w:rsidRDefault="009127A6" w:rsidP="00A0352F">
            <w:pPr>
              <w:pStyle w:val="Table"/>
            </w:pPr>
            <w:r>
              <w:t>(0.010)</w:t>
            </w:r>
          </w:p>
        </w:tc>
      </w:tr>
      <w:tr w:rsidR="009127A6" w14:paraId="02597AAF" w14:textId="77777777" w:rsidTr="00A0352F">
        <w:trPr>
          <w:trHeight w:val="255"/>
        </w:trPr>
        <w:tc>
          <w:tcPr>
            <w:tcW w:w="2411" w:type="pct"/>
            <w:tcBorders>
              <w:top w:val="nil"/>
              <w:left w:val="nil"/>
              <w:bottom w:val="nil"/>
              <w:right w:val="nil"/>
            </w:tcBorders>
            <w:shd w:val="clear" w:color="auto" w:fill="auto"/>
            <w:noWrap/>
            <w:vAlign w:val="bottom"/>
            <w:hideMark/>
          </w:tcPr>
          <w:p w14:paraId="68481F4F" w14:textId="77777777" w:rsidR="009127A6" w:rsidRDefault="009127A6" w:rsidP="00A0352F">
            <w:pPr>
              <w:pStyle w:val="Table"/>
            </w:pPr>
            <w:r>
              <w:t>Ln(hourly earnings)</w:t>
            </w:r>
          </w:p>
        </w:tc>
        <w:tc>
          <w:tcPr>
            <w:tcW w:w="863" w:type="pct"/>
            <w:tcBorders>
              <w:top w:val="nil"/>
              <w:left w:val="nil"/>
              <w:bottom w:val="nil"/>
              <w:right w:val="nil"/>
            </w:tcBorders>
            <w:shd w:val="clear" w:color="auto" w:fill="auto"/>
            <w:noWrap/>
            <w:vAlign w:val="bottom"/>
            <w:hideMark/>
          </w:tcPr>
          <w:p w14:paraId="31E5F87C" w14:textId="77777777" w:rsidR="009127A6" w:rsidRDefault="009127A6" w:rsidP="00A0352F">
            <w:pPr>
              <w:pStyle w:val="Table"/>
            </w:pPr>
            <w:r>
              <w:t>0.182***</w:t>
            </w:r>
          </w:p>
        </w:tc>
        <w:tc>
          <w:tcPr>
            <w:tcW w:w="864" w:type="pct"/>
            <w:tcBorders>
              <w:top w:val="nil"/>
              <w:left w:val="nil"/>
              <w:bottom w:val="nil"/>
              <w:right w:val="nil"/>
            </w:tcBorders>
            <w:shd w:val="clear" w:color="auto" w:fill="auto"/>
            <w:noWrap/>
            <w:vAlign w:val="bottom"/>
            <w:hideMark/>
          </w:tcPr>
          <w:p w14:paraId="5E7A7E45" w14:textId="77777777" w:rsidR="009127A6" w:rsidRDefault="009127A6" w:rsidP="00A0352F">
            <w:pPr>
              <w:pStyle w:val="Table"/>
            </w:pPr>
            <w:r>
              <w:t>0.171***</w:t>
            </w:r>
          </w:p>
        </w:tc>
        <w:tc>
          <w:tcPr>
            <w:tcW w:w="862" w:type="pct"/>
            <w:tcBorders>
              <w:top w:val="nil"/>
              <w:left w:val="nil"/>
              <w:bottom w:val="nil"/>
              <w:right w:val="nil"/>
            </w:tcBorders>
            <w:shd w:val="clear" w:color="auto" w:fill="auto"/>
            <w:noWrap/>
            <w:vAlign w:val="bottom"/>
            <w:hideMark/>
          </w:tcPr>
          <w:p w14:paraId="1C4AF303" w14:textId="77777777" w:rsidR="009127A6" w:rsidRDefault="009127A6" w:rsidP="00A0352F">
            <w:pPr>
              <w:pStyle w:val="Table"/>
            </w:pPr>
            <w:r>
              <w:t>0.050***</w:t>
            </w:r>
          </w:p>
        </w:tc>
      </w:tr>
      <w:tr w:rsidR="009127A6" w14:paraId="3C83994E" w14:textId="77777777" w:rsidTr="00A0352F">
        <w:trPr>
          <w:trHeight w:val="255"/>
        </w:trPr>
        <w:tc>
          <w:tcPr>
            <w:tcW w:w="2411" w:type="pct"/>
            <w:tcBorders>
              <w:top w:val="nil"/>
              <w:left w:val="nil"/>
              <w:bottom w:val="nil"/>
              <w:right w:val="nil"/>
            </w:tcBorders>
            <w:shd w:val="clear" w:color="auto" w:fill="auto"/>
            <w:noWrap/>
            <w:vAlign w:val="bottom"/>
            <w:hideMark/>
          </w:tcPr>
          <w:p w14:paraId="3DC42EB7" w14:textId="77777777" w:rsidR="009127A6" w:rsidRDefault="009127A6" w:rsidP="00A0352F">
            <w:pPr>
              <w:pStyle w:val="Table"/>
            </w:pPr>
          </w:p>
        </w:tc>
        <w:tc>
          <w:tcPr>
            <w:tcW w:w="863" w:type="pct"/>
            <w:tcBorders>
              <w:top w:val="nil"/>
              <w:left w:val="nil"/>
              <w:bottom w:val="nil"/>
              <w:right w:val="nil"/>
            </w:tcBorders>
            <w:shd w:val="clear" w:color="auto" w:fill="auto"/>
            <w:noWrap/>
            <w:vAlign w:val="bottom"/>
            <w:hideMark/>
          </w:tcPr>
          <w:p w14:paraId="2A410397" w14:textId="77777777" w:rsidR="009127A6" w:rsidRDefault="009127A6" w:rsidP="00A0352F">
            <w:pPr>
              <w:pStyle w:val="Table"/>
            </w:pPr>
            <w:r>
              <w:t>(0.011)</w:t>
            </w:r>
          </w:p>
        </w:tc>
        <w:tc>
          <w:tcPr>
            <w:tcW w:w="864" w:type="pct"/>
            <w:tcBorders>
              <w:top w:val="nil"/>
              <w:left w:val="nil"/>
              <w:bottom w:val="nil"/>
              <w:right w:val="nil"/>
            </w:tcBorders>
            <w:shd w:val="clear" w:color="auto" w:fill="auto"/>
            <w:noWrap/>
            <w:vAlign w:val="bottom"/>
            <w:hideMark/>
          </w:tcPr>
          <w:p w14:paraId="1B3391EC" w14:textId="77777777" w:rsidR="009127A6" w:rsidRDefault="009127A6" w:rsidP="00A0352F">
            <w:pPr>
              <w:pStyle w:val="Table"/>
            </w:pPr>
            <w:r>
              <w:t>(0.015)</w:t>
            </w:r>
          </w:p>
        </w:tc>
        <w:tc>
          <w:tcPr>
            <w:tcW w:w="862" w:type="pct"/>
            <w:tcBorders>
              <w:top w:val="nil"/>
              <w:left w:val="nil"/>
              <w:bottom w:val="nil"/>
              <w:right w:val="nil"/>
            </w:tcBorders>
            <w:shd w:val="clear" w:color="auto" w:fill="auto"/>
            <w:noWrap/>
            <w:vAlign w:val="bottom"/>
            <w:hideMark/>
          </w:tcPr>
          <w:p w14:paraId="2471CAF3" w14:textId="77777777" w:rsidR="009127A6" w:rsidRDefault="009127A6" w:rsidP="00A0352F">
            <w:pPr>
              <w:pStyle w:val="Table"/>
            </w:pPr>
            <w:r>
              <w:t>(0.014)</w:t>
            </w:r>
          </w:p>
        </w:tc>
      </w:tr>
      <w:tr w:rsidR="009127A6" w14:paraId="3B5015C7" w14:textId="77777777" w:rsidTr="00A0352F">
        <w:trPr>
          <w:trHeight w:val="255"/>
        </w:trPr>
        <w:tc>
          <w:tcPr>
            <w:tcW w:w="2411" w:type="pct"/>
            <w:tcBorders>
              <w:top w:val="nil"/>
              <w:left w:val="nil"/>
              <w:bottom w:val="nil"/>
              <w:right w:val="nil"/>
            </w:tcBorders>
            <w:shd w:val="clear" w:color="auto" w:fill="auto"/>
            <w:noWrap/>
            <w:vAlign w:val="bottom"/>
            <w:hideMark/>
          </w:tcPr>
          <w:p w14:paraId="1F9D14B0" w14:textId="77777777" w:rsidR="009127A6" w:rsidRDefault="009127A6" w:rsidP="00A0352F">
            <w:pPr>
              <w:pStyle w:val="Table"/>
            </w:pPr>
            <w:r>
              <w:t>Ln(work hours)</w:t>
            </w:r>
          </w:p>
        </w:tc>
        <w:tc>
          <w:tcPr>
            <w:tcW w:w="863" w:type="pct"/>
            <w:tcBorders>
              <w:top w:val="nil"/>
              <w:left w:val="nil"/>
              <w:bottom w:val="nil"/>
              <w:right w:val="nil"/>
            </w:tcBorders>
            <w:shd w:val="clear" w:color="auto" w:fill="auto"/>
            <w:noWrap/>
            <w:vAlign w:val="bottom"/>
            <w:hideMark/>
          </w:tcPr>
          <w:p w14:paraId="682F651F" w14:textId="77777777" w:rsidR="009127A6" w:rsidRDefault="009127A6" w:rsidP="00A0352F">
            <w:pPr>
              <w:pStyle w:val="Table"/>
            </w:pPr>
            <w:r>
              <w:t>0.104***</w:t>
            </w:r>
          </w:p>
        </w:tc>
        <w:tc>
          <w:tcPr>
            <w:tcW w:w="864" w:type="pct"/>
            <w:tcBorders>
              <w:top w:val="nil"/>
              <w:left w:val="nil"/>
              <w:bottom w:val="nil"/>
              <w:right w:val="nil"/>
            </w:tcBorders>
            <w:shd w:val="clear" w:color="auto" w:fill="auto"/>
            <w:noWrap/>
            <w:vAlign w:val="bottom"/>
            <w:hideMark/>
          </w:tcPr>
          <w:p w14:paraId="7D475782" w14:textId="77777777" w:rsidR="009127A6" w:rsidRDefault="009127A6" w:rsidP="00A0352F">
            <w:pPr>
              <w:pStyle w:val="Table"/>
            </w:pPr>
            <w:r>
              <w:t>0.084***</w:t>
            </w:r>
          </w:p>
        </w:tc>
        <w:tc>
          <w:tcPr>
            <w:tcW w:w="862" w:type="pct"/>
            <w:tcBorders>
              <w:top w:val="nil"/>
              <w:left w:val="nil"/>
              <w:bottom w:val="nil"/>
              <w:right w:val="nil"/>
            </w:tcBorders>
            <w:shd w:val="clear" w:color="auto" w:fill="auto"/>
            <w:noWrap/>
            <w:vAlign w:val="bottom"/>
            <w:hideMark/>
          </w:tcPr>
          <w:p w14:paraId="34F52318" w14:textId="77777777" w:rsidR="009127A6" w:rsidRDefault="009127A6" w:rsidP="00A0352F">
            <w:pPr>
              <w:pStyle w:val="Table"/>
            </w:pPr>
            <w:r>
              <w:t>-0.276***</w:t>
            </w:r>
          </w:p>
        </w:tc>
      </w:tr>
      <w:tr w:rsidR="009127A6" w14:paraId="09D47318" w14:textId="77777777" w:rsidTr="00A0352F">
        <w:trPr>
          <w:trHeight w:val="255"/>
        </w:trPr>
        <w:tc>
          <w:tcPr>
            <w:tcW w:w="2411" w:type="pct"/>
            <w:tcBorders>
              <w:top w:val="nil"/>
              <w:left w:val="nil"/>
              <w:bottom w:val="nil"/>
              <w:right w:val="nil"/>
            </w:tcBorders>
            <w:shd w:val="clear" w:color="auto" w:fill="auto"/>
            <w:noWrap/>
            <w:vAlign w:val="bottom"/>
            <w:hideMark/>
          </w:tcPr>
          <w:p w14:paraId="0A6046C4" w14:textId="77777777" w:rsidR="009127A6" w:rsidRDefault="009127A6" w:rsidP="00A0352F">
            <w:pPr>
              <w:pStyle w:val="Table"/>
            </w:pPr>
          </w:p>
        </w:tc>
        <w:tc>
          <w:tcPr>
            <w:tcW w:w="863" w:type="pct"/>
            <w:tcBorders>
              <w:top w:val="nil"/>
              <w:left w:val="nil"/>
              <w:bottom w:val="nil"/>
              <w:right w:val="nil"/>
            </w:tcBorders>
            <w:shd w:val="clear" w:color="auto" w:fill="auto"/>
            <w:noWrap/>
            <w:vAlign w:val="bottom"/>
            <w:hideMark/>
          </w:tcPr>
          <w:p w14:paraId="2A878E05" w14:textId="77777777" w:rsidR="009127A6" w:rsidRDefault="009127A6" w:rsidP="00A0352F">
            <w:pPr>
              <w:pStyle w:val="Table"/>
            </w:pPr>
            <w:r>
              <w:t>(0.010)</w:t>
            </w:r>
          </w:p>
        </w:tc>
        <w:tc>
          <w:tcPr>
            <w:tcW w:w="864" w:type="pct"/>
            <w:tcBorders>
              <w:top w:val="nil"/>
              <w:left w:val="nil"/>
              <w:bottom w:val="nil"/>
              <w:right w:val="nil"/>
            </w:tcBorders>
            <w:shd w:val="clear" w:color="auto" w:fill="auto"/>
            <w:noWrap/>
            <w:vAlign w:val="bottom"/>
            <w:hideMark/>
          </w:tcPr>
          <w:p w14:paraId="2D600DDD" w14:textId="77777777" w:rsidR="009127A6" w:rsidRDefault="009127A6" w:rsidP="00A0352F">
            <w:pPr>
              <w:pStyle w:val="Table"/>
            </w:pPr>
            <w:r>
              <w:t>(0.015)</w:t>
            </w:r>
          </w:p>
        </w:tc>
        <w:tc>
          <w:tcPr>
            <w:tcW w:w="862" w:type="pct"/>
            <w:tcBorders>
              <w:top w:val="nil"/>
              <w:left w:val="nil"/>
              <w:bottom w:val="nil"/>
              <w:right w:val="nil"/>
            </w:tcBorders>
            <w:shd w:val="clear" w:color="auto" w:fill="auto"/>
            <w:noWrap/>
            <w:vAlign w:val="bottom"/>
            <w:hideMark/>
          </w:tcPr>
          <w:p w14:paraId="5900AC07" w14:textId="77777777" w:rsidR="009127A6" w:rsidRDefault="009127A6" w:rsidP="00A0352F">
            <w:pPr>
              <w:pStyle w:val="Table"/>
            </w:pPr>
            <w:r>
              <w:t>(0.014)</w:t>
            </w:r>
          </w:p>
        </w:tc>
      </w:tr>
      <w:tr w:rsidR="009127A6" w14:paraId="40EB49DF" w14:textId="77777777" w:rsidTr="00A0352F">
        <w:trPr>
          <w:trHeight w:val="255"/>
        </w:trPr>
        <w:tc>
          <w:tcPr>
            <w:tcW w:w="2411" w:type="pct"/>
            <w:tcBorders>
              <w:top w:val="nil"/>
              <w:left w:val="nil"/>
              <w:bottom w:val="nil"/>
              <w:right w:val="nil"/>
            </w:tcBorders>
            <w:shd w:val="clear" w:color="auto" w:fill="auto"/>
            <w:noWrap/>
            <w:vAlign w:val="bottom"/>
            <w:hideMark/>
          </w:tcPr>
          <w:p w14:paraId="36501E6F" w14:textId="77777777" w:rsidR="009127A6" w:rsidRDefault="009127A6" w:rsidP="00A0352F">
            <w:pPr>
              <w:pStyle w:val="Table"/>
            </w:pPr>
            <w:r>
              <w:t>Ln(leisure hours)</w:t>
            </w:r>
          </w:p>
        </w:tc>
        <w:tc>
          <w:tcPr>
            <w:tcW w:w="863" w:type="pct"/>
            <w:tcBorders>
              <w:top w:val="nil"/>
              <w:left w:val="nil"/>
              <w:bottom w:val="nil"/>
              <w:right w:val="nil"/>
            </w:tcBorders>
            <w:shd w:val="clear" w:color="auto" w:fill="auto"/>
            <w:noWrap/>
            <w:vAlign w:val="bottom"/>
            <w:hideMark/>
          </w:tcPr>
          <w:p w14:paraId="3AAC6370" w14:textId="77777777" w:rsidR="009127A6" w:rsidRDefault="009127A6" w:rsidP="00A0352F">
            <w:pPr>
              <w:pStyle w:val="Table"/>
            </w:pPr>
            <w:r>
              <w:t>0.043***</w:t>
            </w:r>
          </w:p>
        </w:tc>
        <w:tc>
          <w:tcPr>
            <w:tcW w:w="864" w:type="pct"/>
            <w:tcBorders>
              <w:top w:val="nil"/>
              <w:left w:val="nil"/>
              <w:bottom w:val="nil"/>
              <w:right w:val="nil"/>
            </w:tcBorders>
            <w:shd w:val="clear" w:color="auto" w:fill="auto"/>
            <w:noWrap/>
            <w:vAlign w:val="bottom"/>
            <w:hideMark/>
          </w:tcPr>
          <w:p w14:paraId="026F94BC" w14:textId="77777777" w:rsidR="009127A6" w:rsidRDefault="009127A6" w:rsidP="00A0352F">
            <w:pPr>
              <w:pStyle w:val="Table"/>
            </w:pPr>
            <w:r>
              <w:t>0.025***</w:t>
            </w:r>
          </w:p>
        </w:tc>
        <w:tc>
          <w:tcPr>
            <w:tcW w:w="862" w:type="pct"/>
            <w:tcBorders>
              <w:top w:val="nil"/>
              <w:left w:val="nil"/>
              <w:bottom w:val="nil"/>
              <w:right w:val="nil"/>
            </w:tcBorders>
            <w:shd w:val="clear" w:color="auto" w:fill="auto"/>
            <w:noWrap/>
            <w:vAlign w:val="bottom"/>
            <w:hideMark/>
          </w:tcPr>
          <w:p w14:paraId="0DA9A9FF" w14:textId="77777777" w:rsidR="009127A6" w:rsidRDefault="009127A6" w:rsidP="00A0352F">
            <w:pPr>
              <w:pStyle w:val="Table"/>
            </w:pPr>
            <w:r>
              <w:t>0.244***</w:t>
            </w:r>
          </w:p>
        </w:tc>
      </w:tr>
      <w:tr w:rsidR="009127A6" w14:paraId="0EF2598F" w14:textId="77777777" w:rsidTr="00A0352F">
        <w:trPr>
          <w:trHeight w:val="255"/>
        </w:trPr>
        <w:tc>
          <w:tcPr>
            <w:tcW w:w="2411" w:type="pct"/>
            <w:tcBorders>
              <w:top w:val="nil"/>
              <w:left w:val="nil"/>
              <w:bottom w:val="nil"/>
              <w:right w:val="nil"/>
            </w:tcBorders>
            <w:shd w:val="clear" w:color="auto" w:fill="auto"/>
            <w:noWrap/>
            <w:vAlign w:val="bottom"/>
            <w:hideMark/>
          </w:tcPr>
          <w:p w14:paraId="1D7DBD44" w14:textId="77777777" w:rsidR="009127A6" w:rsidRDefault="009127A6" w:rsidP="00A0352F">
            <w:pPr>
              <w:pStyle w:val="Table"/>
            </w:pPr>
          </w:p>
        </w:tc>
        <w:tc>
          <w:tcPr>
            <w:tcW w:w="863" w:type="pct"/>
            <w:tcBorders>
              <w:top w:val="nil"/>
              <w:left w:val="nil"/>
              <w:bottom w:val="nil"/>
              <w:right w:val="nil"/>
            </w:tcBorders>
            <w:shd w:val="clear" w:color="auto" w:fill="auto"/>
            <w:noWrap/>
            <w:vAlign w:val="bottom"/>
            <w:hideMark/>
          </w:tcPr>
          <w:p w14:paraId="7BD29797" w14:textId="77777777" w:rsidR="009127A6" w:rsidRDefault="009127A6" w:rsidP="00A0352F">
            <w:pPr>
              <w:pStyle w:val="Table"/>
            </w:pPr>
            <w:r>
              <w:t>(0.004)</w:t>
            </w:r>
          </w:p>
        </w:tc>
        <w:tc>
          <w:tcPr>
            <w:tcW w:w="864" w:type="pct"/>
            <w:tcBorders>
              <w:top w:val="nil"/>
              <w:left w:val="nil"/>
              <w:bottom w:val="nil"/>
              <w:right w:val="nil"/>
            </w:tcBorders>
            <w:shd w:val="clear" w:color="auto" w:fill="auto"/>
            <w:noWrap/>
            <w:vAlign w:val="bottom"/>
            <w:hideMark/>
          </w:tcPr>
          <w:p w14:paraId="590E7D68" w14:textId="77777777" w:rsidR="009127A6" w:rsidRDefault="009127A6" w:rsidP="00A0352F">
            <w:pPr>
              <w:pStyle w:val="Table"/>
            </w:pPr>
            <w:r>
              <w:t>(0.005)</w:t>
            </w:r>
          </w:p>
        </w:tc>
        <w:tc>
          <w:tcPr>
            <w:tcW w:w="862" w:type="pct"/>
            <w:tcBorders>
              <w:top w:val="nil"/>
              <w:left w:val="nil"/>
              <w:bottom w:val="nil"/>
              <w:right w:val="nil"/>
            </w:tcBorders>
            <w:shd w:val="clear" w:color="auto" w:fill="auto"/>
            <w:noWrap/>
            <w:vAlign w:val="bottom"/>
            <w:hideMark/>
          </w:tcPr>
          <w:p w14:paraId="1BEDDADF" w14:textId="77777777" w:rsidR="009127A6" w:rsidRDefault="009127A6" w:rsidP="00A0352F">
            <w:pPr>
              <w:pStyle w:val="Table"/>
            </w:pPr>
            <w:r>
              <w:t>(0.006)</w:t>
            </w:r>
          </w:p>
        </w:tc>
      </w:tr>
      <w:tr w:rsidR="009127A6" w14:paraId="548A5CB4" w14:textId="77777777" w:rsidTr="00A0352F">
        <w:trPr>
          <w:trHeight w:val="255"/>
        </w:trPr>
        <w:tc>
          <w:tcPr>
            <w:tcW w:w="2411" w:type="pct"/>
            <w:tcBorders>
              <w:top w:val="nil"/>
              <w:left w:val="nil"/>
              <w:bottom w:val="nil"/>
              <w:right w:val="nil"/>
            </w:tcBorders>
            <w:shd w:val="clear" w:color="auto" w:fill="auto"/>
            <w:noWrap/>
            <w:vAlign w:val="bottom"/>
            <w:hideMark/>
          </w:tcPr>
          <w:p w14:paraId="02626D70" w14:textId="77777777" w:rsidR="009127A6" w:rsidRDefault="009127A6" w:rsidP="00A0352F">
            <w:pPr>
              <w:pStyle w:val="Table"/>
            </w:pPr>
            <w:r>
              <w:t>Intercept</w:t>
            </w:r>
          </w:p>
        </w:tc>
        <w:tc>
          <w:tcPr>
            <w:tcW w:w="863" w:type="pct"/>
            <w:tcBorders>
              <w:top w:val="nil"/>
              <w:left w:val="nil"/>
              <w:bottom w:val="nil"/>
              <w:right w:val="nil"/>
            </w:tcBorders>
            <w:shd w:val="clear" w:color="auto" w:fill="auto"/>
            <w:noWrap/>
            <w:vAlign w:val="bottom"/>
            <w:hideMark/>
          </w:tcPr>
          <w:p w14:paraId="150D14CB" w14:textId="77777777" w:rsidR="009127A6" w:rsidRDefault="009127A6" w:rsidP="00A0352F">
            <w:pPr>
              <w:pStyle w:val="Table"/>
            </w:pPr>
            <w:r>
              <w:t>7.003***</w:t>
            </w:r>
          </w:p>
        </w:tc>
        <w:tc>
          <w:tcPr>
            <w:tcW w:w="864" w:type="pct"/>
            <w:tcBorders>
              <w:top w:val="nil"/>
              <w:left w:val="nil"/>
              <w:bottom w:val="nil"/>
              <w:right w:val="nil"/>
            </w:tcBorders>
            <w:shd w:val="clear" w:color="auto" w:fill="auto"/>
            <w:noWrap/>
            <w:vAlign w:val="bottom"/>
            <w:hideMark/>
          </w:tcPr>
          <w:p w14:paraId="31E35E94" w14:textId="77777777" w:rsidR="009127A6" w:rsidRDefault="009127A6" w:rsidP="00A0352F">
            <w:pPr>
              <w:pStyle w:val="Table"/>
            </w:pPr>
            <w:r>
              <w:t>6.963***</w:t>
            </w:r>
          </w:p>
        </w:tc>
        <w:tc>
          <w:tcPr>
            <w:tcW w:w="862" w:type="pct"/>
            <w:tcBorders>
              <w:top w:val="nil"/>
              <w:left w:val="nil"/>
              <w:bottom w:val="nil"/>
              <w:right w:val="nil"/>
            </w:tcBorders>
            <w:shd w:val="clear" w:color="auto" w:fill="auto"/>
            <w:noWrap/>
            <w:vAlign w:val="bottom"/>
            <w:hideMark/>
          </w:tcPr>
          <w:p w14:paraId="7AB03266" w14:textId="77777777" w:rsidR="009127A6" w:rsidRDefault="009127A6" w:rsidP="00A0352F">
            <w:pPr>
              <w:pStyle w:val="Table"/>
            </w:pPr>
            <w:r>
              <w:t>7.985***</w:t>
            </w:r>
          </w:p>
        </w:tc>
      </w:tr>
      <w:tr w:rsidR="009127A6" w14:paraId="540E2501" w14:textId="77777777" w:rsidTr="00A0352F">
        <w:trPr>
          <w:trHeight w:val="255"/>
        </w:trPr>
        <w:tc>
          <w:tcPr>
            <w:tcW w:w="2411" w:type="pct"/>
            <w:tcBorders>
              <w:top w:val="nil"/>
              <w:left w:val="nil"/>
              <w:bottom w:val="nil"/>
              <w:right w:val="nil"/>
            </w:tcBorders>
            <w:shd w:val="clear" w:color="auto" w:fill="auto"/>
            <w:noWrap/>
            <w:vAlign w:val="bottom"/>
            <w:hideMark/>
          </w:tcPr>
          <w:p w14:paraId="5B1343B9" w14:textId="77777777" w:rsidR="009127A6" w:rsidRDefault="009127A6" w:rsidP="00A0352F">
            <w:pPr>
              <w:pStyle w:val="Table"/>
            </w:pPr>
          </w:p>
        </w:tc>
        <w:tc>
          <w:tcPr>
            <w:tcW w:w="863" w:type="pct"/>
            <w:tcBorders>
              <w:top w:val="nil"/>
              <w:left w:val="nil"/>
              <w:bottom w:val="nil"/>
              <w:right w:val="nil"/>
            </w:tcBorders>
            <w:shd w:val="clear" w:color="auto" w:fill="auto"/>
            <w:noWrap/>
            <w:vAlign w:val="bottom"/>
            <w:hideMark/>
          </w:tcPr>
          <w:p w14:paraId="0D1A0459" w14:textId="77777777" w:rsidR="009127A6" w:rsidRDefault="009127A6" w:rsidP="00A0352F">
            <w:pPr>
              <w:pStyle w:val="Table"/>
            </w:pPr>
            <w:r>
              <w:t>(0.101)</w:t>
            </w:r>
          </w:p>
        </w:tc>
        <w:tc>
          <w:tcPr>
            <w:tcW w:w="864" w:type="pct"/>
            <w:tcBorders>
              <w:top w:val="nil"/>
              <w:left w:val="nil"/>
              <w:bottom w:val="nil"/>
              <w:right w:val="nil"/>
            </w:tcBorders>
            <w:shd w:val="clear" w:color="auto" w:fill="auto"/>
            <w:noWrap/>
            <w:vAlign w:val="bottom"/>
            <w:hideMark/>
          </w:tcPr>
          <w:p w14:paraId="3A2592A3" w14:textId="77777777" w:rsidR="009127A6" w:rsidRDefault="009127A6" w:rsidP="00A0352F">
            <w:pPr>
              <w:pStyle w:val="Table"/>
            </w:pPr>
            <w:r>
              <w:t>(0.141)</w:t>
            </w:r>
          </w:p>
        </w:tc>
        <w:tc>
          <w:tcPr>
            <w:tcW w:w="862" w:type="pct"/>
            <w:tcBorders>
              <w:top w:val="nil"/>
              <w:left w:val="nil"/>
              <w:bottom w:val="nil"/>
              <w:right w:val="nil"/>
            </w:tcBorders>
            <w:shd w:val="clear" w:color="auto" w:fill="auto"/>
            <w:noWrap/>
            <w:vAlign w:val="bottom"/>
            <w:hideMark/>
          </w:tcPr>
          <w:p w14:paraId="4E775BEB" w14:textId="77777777" w:rsidR="009127A6" w:rsidRDefault="009127A6" w:rsidP="00A0352F">
            <w:pPr>
              <w:pStyle w:val="Table"/>
            </w:pPr>
            <w:r>
              <w:t>(0.143)</w:t>
            </w:r>
          </w:p>
        </w:tc>
      </w:tr>
      <w:tr w:rsidR="009127A6" w14:paraId="425C2916" w14:textId="77777777" w:rsidTr="00A0352F">
        <w:trPr>
          <w:trHeight w:val="255"/>
        </w:trPr>
        <w:tc>
          <w:tcPr>
            <w:tcW w:w="2411" w:type="pct"/>
            <w:tcBorders>
              <w:top w:val="nil"/>
              <w:left w:val="nil"/>
              <w:bottom w:val="nil"/>
              <w:right w:val="nil"/>
            </w:tcBorders>
            <w:shd w:val="clear" w:color="auto" w:fill="auto"/>
            <w:noWrap/>
            <w:vAlign w:val="bottom"/>
            <w:hideMark/>
          </w:tcPr>
          <w:p w14:paraId="3DAE8103" w14:textId="77777777" w:rsidR="009127A6" w:rsidRDefault="009127A6" w:rsidP="00A0352F">
            <w:pPr>
              <w:pStyle w:val="Table"/>
            </w:pPr>
          </w:p>
        </w:tc>
        <w:tc>
          <w:tcPr>
            <w:tcW w:w="863" w:type="pct"/>
            <w:tcBorders>
              <w:top w:val="nil"/>
              <w:left w:val="nil"/>
              <w:bottom w:val="nil"/>
              <w:right w:val="nil"/>
            </w:tcBorders>
            <w:shd w:val="clear" w:color="auto" w:fill="auto"/>
            <w:noWrap/>
            <w:vAlign w:val="bottom"/>
            <w:hideMark/>
          </w:tcPr>
          <w:p w14:paraId="6A982E46" w14:textId="77777777" w:rsidR="009127A6" w:rsidRDefault="009127A6" w:rsidP="00A0352F">
            <w:pPr>
              <w:pStyle w:val="Table"/>
            </w:pPr>
          </w:p>
        </w:tc>
        <w:tc>
          <w:tcPr>
            <w:tcW w:w="864" w:type="pct"/>
            <w:tcBorders>
              <w:top w:val="nil"/>
              <w:left w:val="nil"/>
              <w:bottom w:val="nil"/>
              <w:right w:val="nil"/>
            </w:tcBorders>
            <w:shd w:val="clear" w:color="auto" w:fill="auto"/>
            <w:noWrap/>
            <w:vAlign w:val="bottom"/>
            <w:hideMark/>
          </w:tcPr>
          <w:p w14:paraId="6B3419A1" w14:textId="77777777" w:rsidR="009127A6" w:rsidRDefault="009127A6" w:rsidP="00A0352F">
            <w:pPr>
              <w:pStyle w:val="Table"/>
            </w:pPr>
          </w:p>
        </w:tc>
        <w:tc>
          <w:tcPr>
            <w:tcW w:w="862" w:type="pct"/>
            <w:tcBorders>
              <w:top w:val="nil"/>
              <w:left w:val="nil"/>
              <w:bottom w:val="nil"/>
              <w:right w:val="nil"/>
            </w:tcBorders>
            <w:shd w:val="clear" w:color="auto" w:fill="auto"/>
            <w:noWrap/>
            <w:vAlign w:val="bottom"/>
            <w:hideMark/>
          </w:tcPr>
          <w:p w14:paraId="48C82C66" w14:textId="77777777" w:rsidR="009127A6" w:rsidRDefault="009127A6" w:rsidP="00A0352F">
            <w:pPr>
              <w:pStyle w:val="Table"/>
            </w:pPr>
          </w:p>
        </w:tc>
      </w:tr>
      <w:tr w:rsidR="009127A6" w14:paraId="0E4E464A" w14:textId="77777777" w:rsidTr="00A0352F">
        <w:trPr>
          <w:trHeight w:val="255"/>
        </w:trPr>
        <w:tc>
          <w:tcPr>
            <w:tcW w:w="2411" w:type="pct"/>
            <w:tcBorders>
              <w:top w:val="nil"/>
              <w:left w:val="nil"/>
              <w:bottom w:val="nil"/>
              <w:right w:val="nil"/>
            </w:tcBorders>
            <w:shd w:val="clear" w:color="auto" w:fill="auto"/>
            <w:noWrap/>
            <w:vAlign w:val="bottom"/>
            <w:hideMark/>
          </w:tcPr>
          <w:p w14:paraId="64A0F746" w14:textId="77777777" w:rsidR="009127A6" w:rsidRDefault="009127A6" w:rsidP="00A0352F">
            <w:pPr>
              <w:pStyle w:val="Table"/>
            </w:pPr>
            <w:r>
              <w:t>Observations</w:t>
            </w:r>
          </w:p>
        </w:tc>
        <w:tc>
          <w:tcPr>
            <w:tcW w:w="863" w:type="pct"/>
            <w:tcBorders>
              <w:top w:val="nil"/>
              <w:left w:val="nil"/>
              <w:bottom w:val="nil"/>
              <w:right w:val="nil"/>
            </w:tcBorders>
            <w:shd w:val="clear" w:color="auto" w:fill="auto"/>
            <w:noWrap/>
            <w:vAlign w:val="bottom"/>
            <w:hideMark/>
          </w:tcPr>
          <w:p w14:paraId="0E3B20CF" w14:textId="77777777" w:rsidR="009127A6" w:rsidRDefault="009127A6" w:rsidP="00A0352F">
            <w:pPr>
              <w:pStyle w:val="Table"/>
            </w:pPr>
            <w:r>
              <w:t>220,980</w:t>
            </w:r>
          </w:p>
        </w:tc>
        <w:tc>
          <w:tcPr>
            <w:tcW w:w="864" w:type="pct"/>
            <w:tcBorders>
              <w:top w:val="nil"/>
              <w:left w:val="nil"/>
              <w:bottom w:val="nil"/>
              <w:right w:val="nil"/>
            </w:tcBorders>
            <w:shd w:val="clear" w:color="auto" w:fill="auto"/>
            <w:noWrap/>
            <w:vAlign w:val="bottom"/>
            <w:hideMark/>
          </w:tcPr>
          <w:p w14:paraId="0D6659A7" w14:textId="77777777" w:rsidR="009127A6" w:rsidRDefault="009127A6" w:rsidP="00A0352F">
            <w:pPr>
              <w:pStyle w:val="Table"/>
            </w:pPr>
            <w:r>
              <w:t>217,060</w:t>
            </w:r>
          </w:p>
        </w:tc>
        <w:tc>
          <w:tcPr>
            <w:tcW w:w="862" w:type="pct"/>
            <w:tcBorders>
              <w:top w:val="nil"/>
              <w:left w:val="nil"/>
              <w:bottom w:val="nil"/>
              <w:right w:val="nil"/>
            </w:tcBorders>
            <w:shd w:val="clear" w:color="auto" w:fill="auto"/>
            <w:noWrap/>
            <w:vAlign w:val="bottom"/>
            <w:hideMark/>
          </w:tcPr>
          <w:p w14:paraId="2A8A14D7" w14:textId="77777777" w:rsidR="009127A6" w:rsidRDefault="009127A6" w:rsidP="00A0352F">
            <w:pPr>
              <w:pStyle w:val="Table"/>
            </w:pPr>
            <w:r>
              <w:t>220,839</w:t>
            </w:r>
          </w:p>
        </w:tc>
      </w:tr>
      <w:tr w:rsidR="009127A6" w14:paraId="63FE9E99" w14:textId="77777777" w:rsidTr="00A0352F">
        <w:trPr>
          <w:trHeight w:val="255"/>
        </w:trPr>
        <w:tc>
          <w:tcPr>
            <w:tcW w:w="2411" w:type="pct"/>
            <w:tcBorders>
              <w:top w:val="nil"/>
              <w:left w:val="nil"/>
              <w:bottom w:val="nil"/>
              <w:right w:val="nil"/>
            </w:tcBorders>
            <w:shd w:val="clear" w:color="auto" w:fill="auto"/>
            <w:noWrap/>
            <w:vAlign w:val="bottom"/>
            <w:hideMark/>
          </w:tcPr>
          <w:p w14:paraId="6BEB319D" w14:textId="2ED1831D" w:rsidR="009127A6" w:rsidRDefault="005F5F93" w:rsidP="00A0352F">
            <w:pPr>
              <w:pStyle w:val="Table"/>
            </w:pPr>
            <w:r w:rsidRPr="00CB5CD5">
              <w:rPr>
                <w:i/>
              </w:rPr>
              <w:t>R</w:t>
            </w:r>
            <w:r w:rsidRPr="00CB5CD5">
              <w:rPr>
                <w:vertAlign w:val="superscript"/>
              </w:rPr>
              <w:t>2</w:t>
            </w:r>
            <w:r w:rsidR="009127A6">
              <w:t xml:space="preserve"> (within)</w:t>
            </w:r>
          </w:p>
        </w:tc>
        <w:tc>
          <w:tcPr>
            <w:tcW w:w="863" w:type="pct"/>
            <w:tcBorders>
              <w:top w:val="nil"/>
              <w:left w:val="nil"/>
              <w:bottom w:val="nil"/>
              <w:right w:val="nil"/>
            </w:tcBorders>
            <w:shd w:val="clear" w:color="auto" w:fill="auto"/>
            <w:noWrap/>
            <w:vAlign w:val="bottom"/>
            <w:hideMark/>
          </w:tcPr>
          <w:p w14:paraId="38DB3EBC" w14:textId="77777777" w:rsidR="009127A6" w:rsidRDefault="009127A6" w:rsidP="00A0352F">
            <w:pPr>
              <w:pStyle w:val="Table"/>
            </w:pPr>
            <w:r>
              <w:t>0.023</w:t>
            </w:r>
          </w:p>
        </w:tc>
        <w:tc>
          <w:tcPr>
            <w:tcW w:w="864" w:type="pct"/>
            <w:tcBorders>
              <w:top w:val="nil"/>
              <w:left w:val="nil"/>
              <w:bottom w:val="nil"/>
              <w:right w:val="nil"/>
            </w:tcBorders>
            <w:shd w:val="clear" w:color="auto" w:fill="auto"/>
            <w:noWrap/>
            <w:vAlign w:val="bottom"/>
            <w:hideMark/>
          </w:tcPr>
          <w:p w14:paraId="4E027EF3" w14:textId="77777777" w:rsidR="009127A6" w:rsidRDefault="009127A6" w:rsidP="00A0352F">
            <w:pPr>
              <w:pStyle w:val="Table"/>
            </w:pPr>
            <w:r>
              <w:t>0.018</w:t>
            </w:r>
          </w:p>
        </w:tc>
        <w:tc>
          <w:tcPr>
            <w:tcW w:w="862" w:type="pct"/>
            <w:tcBorders>
              <w:top w:val="nil"/>
              <w:left w:val="nil"/>
              <w:bottom w:val="nil"/>
              <w:right w:val="nil"/>
            </w:tcBorders>
            <w:shd w:val="clear" w:color="auto" w:fill="auto"/>
            <w:noWrap/>
            <w:vAlign w:val="bottom"/>
            <w:hideMark/>
          </w:tcPr>
          <w:p w14:paraId="50CD0326" w14:textId="77777777" w:rsidR="009127A6" w:rsidRDefault="009127A6" w:rsidP="00A0352F">
            <w:pPr>
              <w:pStyle w:val="Table"/>
            </w:pPr>
            <w:r>
              <w:t>0.031</w:t>
            </w:r>
          </w:p>
        </w:tc>
      </w:tr>
      <w:tr w:rsidR="009127A6" w14:paraId="1B1D96D0" w14:textId="77777777" w:rsidTr="00A0352F">
        <w:trPr>
          <w:trHeight w:val="255"/>
        </w:trPr>
        <w:tc>
          <w:tcPr>
            <w:tcW w:w="2411" w:type="pct"/>
            <w:tcBorders>
              <w:top w:val="nil"/>
              <w:left w:val="nil"/>
              <w:bottom w:val="single" w:sz="4" w:space="0" w:color="000000"/>
              <w:right w:val="nil"/>
            </w:tcBorders>
            <w:shd w:val="clear" w:color="auto" w:fill="auto"/>
            <w:noWrap/>
            <w:vAlign w:val="bottom"/>
            <w:hideMark/>
          </w:tcPr>
          <w:p w14:paraId="3A172C99" w14:textId="77777777" w:rsidR="009127A6" w:rsidRDefault="009127A6" w:rsidP="00A0352F">
            <w:pPr>
              <w:pStyle w:val="Table"/>
            </w:pPr>
            <w:r>
              <w:t>Number of individuals</w:t>
            </w:r>
          </w:p>
        </w:tc>
        <w:tc>
          <w:tcPr>
            <w:tcW w:w="863" w:type="pct"/>
            <w:tcBorders>
              <w:top w:val="nil"/>
              <w:left w:val="nil"/>
              <w:bottom w:val="single" w:sz="4" w:space="0" w:color="000000"/>
              <w:right w:val="nil"/>
            </w:tcBorders>
            <w:shd w:val="clear" w:color="auto" w:fill="auto"/>
            <w:noWrap/>
            <w:vAlign w:val="bottom"/>
            <w:hideMark/>
          </w:tcPr>
          <w:p w14:paraId="2616BB55" w14:textId="77777777" w:rsidR="009127A6" w:rsidRDefault="009127A6" w:rsidP="00A0352F">
            <w:pPr>
              <w:pStyle w:val="Table"/>
            </w:pPr>
            <w:r>
              <w:t>34,629</w:t>
            </w:r>
          </w:p>
        </w:tc>
        <w:tc>
          <w:tcPr>
            <w:tcW w:w="864" w:type="pct"/>
            <w:tcBorders>
              <w:top w:val="nil"/>
              <w:left w:val="nil"/>
              <w:bottom w:val="single" w:sz="4" w:space="0" w:color="000000"/>
              <w:right w:val="nil"/>
            </w:tcBorders>
            <w:shd w:val="clear" w:color="auto" w:fill="auto"/>
            <w:noWrap/>
            <w:vAlign w:val="bottom"/>
            <w:hideMark/>
          </w:tcPr>
          <w:p w14:paraId="511D65DF" w14:textId="77777777" w:rsidR="009127A6" w:rsidRDefault="009127A6" w:rsidP="00A0352F">
            <w:pPr>
              <w:pStyle w:val="Table"/>
            </w:pPr>
            <w:r>
              <w:t>34,157</w:t>
            </w:r>
          </w:p>
        </w:tc>
        <w:tc>
          <w:tcPr>
            <w:tcW w:w="862" w:type="pct"/>
            <w:tcBorders>
              <w:top w:val="nil"/>
              <w:left w:val="nil"/>
              <w:bottom w:val="single" w:sz="4" w:space="0" w:color="000000"/>
              <w:right w:val="nil"/>
            </w:tcBorders>
            <w:shd w:val="clear" w:color="auto" w:fill="auto"/>
            <w:noWrap/>
            <w:vAlign w:val="bottom"/>
            <w:hideMark/>
          </w:tcPr>
          <w:p w14:paraId="6FDA0C7A" w14:textId="77777777" w:rsidR="009127A6" w:rsidRDefault="009127A6" w:rsidP="00A0352F">
            <w:pPr>
              <w:pStyle w:val="Table"/>
            </w:pPr>
            <w:r>
              <w:t>34,622</w:t>
            </w:r>
          </w:p>
        </w:tc>
      </w:tr>
      <w:tr w:rsidR="009127A6" w14:paraId="0D2ECD1D" w14:textId="77777777" w:rsidTr="00A0352F">
        <w:trPr>
          <w:trHeight w:val="255"/>
        </w:trPr>
        <w:tc>
          <w:tcPr>
            <w:tcW w:w="5000" w:type="pct"/>
            <w:gridSpan w:val="4"/>
            <w:tcBorders>
              <w:top w:val="nil"/>
              <w:left w:val="nil"/>
              <w:bottom w:val="nil"/>
              <w:right w:val="nil"/>
            </w:tcBorders>
            <w:shd w:val="clear" w:color="auto" w:fill="auto"/>
            <w:noWrap/>
            <w:vAlign w:val="bottom"/>
            <w:hideMark/>
          </w:tcPr>
          <w:p w14:paraId="592F7204" w14:textId="77777777" w:rsidR="00622E78" w:rsidRPr="00622E78" w:rsidRDefault="00622E78" w:rsidP="00A0352F">
            <w:pPr>
              <w:pStyle w:val="Table"/>
              <w:rPr>
                <w:i/>
              </w:rPr>
            </w:pPr>
            <w:r w:rsidRPr="00622E78">
              <w:rPr>
                <w:i/>
              </w:rPr>
              <w:t>Notes</w:t>
            </w:r>
          </w:p>
          <w:p w14:paraId="0C35F619" w14:textId="77777777" w:rsidR="009127A6" w:rsidRDefault="009127A6" w:rsidP="00A0352F">
            <w:pPr>
              <w:pStyle w:val="Table"/>
            </w:pPr>
            <w:r>
              <w:t>Robust standard errors in parentheses. Year dummies are included. Reference category for marital status is “never married”.</w:t>
            </w:r>
          </w:p>
        </w:tc>
      </w:tr>
      <w:tr w:rsidR="009127A6" w14:paraId="2D2D9D11" w14:textId="77777777" w:rsidTr="00A0352F">
        <w:trPr>
          <w:trHeight w:val="255"/>
        </w:trPr>
        <w:tc>
          <w:tcPr>
            <w:tcW w:w="4138" w:type="pct"/>
            <w:gridSpan w:val="3"/>
            <w:tcBorders>
              <w:top w:val="nil"/>
              <w:left w:val="nil"/>
              <w:bottom w:val="nil"/>
              <w:right w:val="nil"/>
            </w:tcBorders>
            <w:shd w:val="clear" w:color="auto" w:fill="auto"/>
            <w:noWrap/>
            <w:vAlign w:val="bottom"/>
            <w:hideMark/>
          </w:tcPr>
          <w:p w14:paraId="577F9592" w14:textId="0D15EDF0" w:rsidR="009127A6" w:rsidRDefault="009127A6" w:rsidP="00A0352F">
            <w:pPr>
              <w:pStyle w:val="Table"/>
            </w:pPr>
            <w:r w:rsidRPr="00477B72">
              <w:rPr>
                <w:szCs w:val="22"/>
              </w:rPr>
              <w:t xml:space="preserve">*** </w:t>
            </w:r>
            <w:r w:rsidRPr="00477B72">
              <w:rPr>
                <w:i/>
                <w:szCs w:val="22"/>
              </w:rPr>
              <w:t>p</w:t>
            </w:r>
            <w:r w:rsidRPr="00477B72">
              <w:rPr>
                <w:szCs w:val="22"/>
              </w:rPr>
              <w:t>-value≤0.0</w:t>
            </w:r>
            <w:r w:rsidR="007A48BD">
              <w:rPr>
                <w:szCs w:val="22"/>
              </w:rPr>
              <w:t>0</w:t>
            </w:r>
            <w:r w:rsidRPr="00477B72">
              <w:rPr>
                <w:szCs w:val="22"/>
              </w:rPr>
              <w:t xml:space="preserve">1, ** </w:t>
            </w:r>
            <w:r w:rsidRPr="00477B72">
              <w:rPr>
                <w:i/>
                <w:szCs w:val="22"/>
              </w:rPr>
              <w:t>p</w:t>
            </w:r>
            <w:r w:rsidRPr="00477B72">
              <w:rPr>
                <w:szCs w:val="22"/>
              </w:rPr>
              <w:t>-value ≤0.0</w:t>
            </w:r>
            <w:r w:rsidR="007A48BD">
              <w:rPr>
                <w:szCs w:val="22"/>
              </w:rPr>
              <w:t>1</w:t>
            </w:r>
            <w:r w:rsidRPr="00477B72">
              <w:rPr>
                <w:szCs w:val="22"/>
              </w:rPr>
              <w:t xml:space="preserve">, * </w:t>
            </w:r>
            <w:r w:rsidRPr="00477B72">
              <w:rPr>
                <w:i/>
                <w:szCs w:val="22"/>
              </w:rPr>
              <w:t>p</w:t>
            </w:r>
            <w:r w:rsidRPr="00477B72">
              <w:rPr>
                <w:szCs w:val="22"/>
              </w:rPr>
              <w:t>-value ≤0.</w:t>
            </w:r>
            <w:r w:rsidR="007A48BD">
              <w:rPr>
                <w:szCs w:val="22"/>
              </w:rPr>
              <w:t>05</w:t>
            </w:r>
            <w:r w:rsidRPr="00477B72">
              <w:rPr>
                <w:szCs w:val="22"/>
              </w:rPr>
              <w:t>.</w:t>
            </w:r>
          </w:p>
        </w:tc>
        <w:tc>
          <w:tcPr>
            <w:tcW w:w="862" w:type="pct"/>
            <w:tcBorders>
              <w:top w:val="nil"/>
              <w:left w:val="nil"/>
              <w:bottom w:val="nil"/>
              <w:right w:val="nil"/>
            </w:tcBorders>
            <w:shd w:val="clear" w:color="auto" w:fill="auto"/>
            <w:noWrap/>
            <w:vAlign w:val="bottom"/>
            <w:hideMark/>
          </w:tcPr>
          <w:p w14:paraId="5499D92E" w14:textId="77777777" w:rsidR="009127A6" w:rsidRDefault="009127A6" w:rsidP="00A0352F">
            <w:pPr>
              <w:pStyle w:val="Table"/>
            </w:pPr>
          </w:p>
        </w:tc>
      </w:tr>
    </w:tbl>
    <w:p w14:paraId="49EF6978" w14:textId="77777777" w:rsidR="009127A6" w:rsidRDefault="009127A6" w:rsidP="009127A6">
      <w:pPr>
        <w:rPr>
          <w:rFonts w:eastAsia="MS Mincho"/>
          <w:b/>
        </w:rPr>
      </w:pPr>
      <w:r>
        <w:br w:type="page"/>
      </w:r>
    </w:p>
    <w:p w14:paraId="00AE07B3" w14:textId="1D55C4A4" w:rsidR="007059E4" w:rsidRDefault="007059E4" w:rsidP="009127A6">
      <w:pPr>
        <w:pStyle w:val="tableheading"/>
      </w:pPr>
      <w:r>
        <w:t xml:space="preserve">Table </w:t>
      </w:r>
      <w:r w:rsidR="00D346E7">
        <w:t>3</w:t>
      </w:r>
    </w:p>
    <w:p w14:paraId="2F6A0F1B" w14:textId="77777777" w:rsidR="009127A6" w:rsidRDefault="009127A6" w:rsidP="009127A6">
      <w:pPr>
        <w:pStyle w:val="tableheading"/>
      </w:pPr>
      <w:r>
        <w:t>Coefficients of fixed-effects regressions. Dependent variables</w:t>
      </w:r>
      <w:r w:rsidRPr="00BF52EE">
        <w:t>: life</w:t>
      </w:r>
      <w:r w:rsidR="00B4484E">
        <w:t xml:space="preserve">, </w:t>
      </w:r>
      <w:r>
        <w:t>work</w:t>
      </w:r>
      <w:r w:rsidR="00B4484E">
        <w:t>, and</w:t>
      </w:r>
      <w:r>
        <w:t xml:space="preserve"> leisure</w:t>
      </w:r>
      <w:r w:rsidRPr="00BF52EE">
        <w:t xml:space="preserve"> satisfacti</w:t>
      </w:r>
      <w:r>
        <w:t>on</w:t>
      </w:r>
      <w:r w:rsidRPr="00BF52EE">
        <w:t>.</w:t>
      </w:r>
      <w:r>
        <w:t xml:space="preserve"> Independent variables: switching from paid employment to self-employment </w:t>
      </w:r>
      <w:r w:rsidRPr="00095353">
        <w:rPr>
          <w:i/>
        </w:rPr>
        <w:t>and</w:t>
      </w:r>
      <w:r>
        <w:t xml:space="preserve"> from self-employment to paid employment.</w:t>
      </w:r>
    </w:p>
    <w:tbl>
      <w:tblPr>
        <w:tblW w:w="5000" w:type="pct"/>
        <w:tblLook w:val="04A0" w:firstRow="1" w:lastRow="0" w:firstColumn="1" w:lastColumn="0" w:noHBand="0" w:noVBand="1"/>
      </w:tblPr>
      <w:tblGrid>
        <w:gridCol w:w="4302"/>
        <w:gridCol w:w="1647"/>
        <w:gridCol w:w="1647"/>
        <w:gridCol w:w="1647"/>
      </w:tblGrid>
      <w:tr w:rsidR="009127A6" w14:paraId="7B909F8C" w14:textId="77777777" w:rsidTr="00A0352F">
        <w:trPr>
          <w:trHeight w:val="255"/>
        </w:trPr>
        <w:tc>
          <w:tcPr>
            <w:tcW w:w="2327" w:type="pct"/>
            <w:tcBorders>
              <w:top w:val="single" w:sz="4" w:space="0" w:color="000000"/>
              <w:left w:val="nil"/>
              <w:right w:val="nil"/>
            </w:tcBorders>
            <w:shd w:val="clear" w:color="auto" w:fill="auto"/>
            <w:noWrap/>
            <w:vAlign w:val="bottom"/>
            <w:hideMark/>
          </w:tcPr>
          <w:p w14:paraId="12D257AE" w14:textId="77777777" w:rsidR="009127A6" w:rsidRDefault="009127A6" w:rsidP="00A0352F">
            <w:pPr>
              <w:pStyle w:val="Table"/>
            </w:pPr>
          </w:p>
        </w:tc>
        <w:tc>
          <w:tcPr>
            <w:tcW w:w="891" w:type="pct"/>
            <w:tcBorders>
              <w:top w:val="single" w:sz="4" w:space="0" w:color="000000"/>
              <w:left w:val="nil"/>
              <w:right w:val="nil"/>
            </w:tcBorders>
            <w:shd w:val="clear" w:color="auto" w:fill="auto"/>
            <w:noWrap/>
            <w:vAlign w:val="bottom"/>
            <w:hideMark/>
          </w:tcPr>
          <w:p w14:paraId="2A7A5729" w14:textId="77777777" w:rsidR="009127A6" w:rsidRDefault="009127A6" w:rsidP="00A0352F">
            <w:pPr>
              <w:pStyle w:val="Table"/>
              <w:jc w:val="center"/>
            </w:pPr>
            <w:r>
              <w:t>(1)</w:t>
            </w:r>
          </w:p>
        </w:tc>
        <w:tc>
          <w:tcPr>
            <w:tcW w:w="891" w:type="pct"/>
            <w:tcBorders>
              <w:top w:val="single" w:sz="4" w:space="0" w:color="000000"/>
              <w:left w:val="nil"/>
              <w:right w:val="nil"/>
            </w:tcBorders>
            <w:shd w:val="clear" w:color="auto" w:fill="auto"/>
            <w:noWrap/>
            <w:vAlign w:val="bottom"/>
            <w:hideMark/>
          </w:tcPr>
          <w:p w14:paraId="326E90C8" w14:textId="77777777" w:rsidR="009127A6" w:rsidRDefault="009127A6" w:rsidP="00A0352F">
            <w:pPr>
              <w:pStyle w:val="Table"/>
              <w:jc w:val="center"/>
            </w:pPr>
            <w:r>
              <w:t>(2)</w:t>
            </w:r>
          </w:p>
        </w:tc>
        <w:tc>
          <w:tcPr>
            <w:tcW w:w="891" w:type="pct"/>
            <w:tcBorders>
              <w:top w:val="single" w:sz="4" w:space="0" w:color="000000"/>
              <w:left w:val="nil"/>
              <w:right w:val="nil"/>
            </w:tcBorders>
            <w:shd w:val="clear" w:color="auto" w:fill="auto"/>
            <w:noWrap/>
            <w:vAlign w:val="bottom"/>
            <w:hideMark/>
          </w:tcPr>
          <w:p w14:paraId="56B5126C" w14:textId="77777777" w:rsidR="009127A6" w:rsidRDefault="009127A6" w:rsidP="00A0352F">
            <w:pPr>
              <w:pStyle w:val="Table"/>
              <w:jc w:val="center"/>
            </w:pPr>
            <w:r>
              <w:t>(3)</w:t>
            </w:r>
          </w:p>
        </w:tc>
      </w:tr>
      <w:tr w:rsidR="009127A6" w14:paraId="40313447" w14:textId="77777777" w:rsidTr="00A0352F">
        <w:trPr>
          <w:trHeight w:val="255"/>
        </w:trPr>
        <w:tc>
          <w:tcPr>
            <w:tcW w:w="2327" w:type="pct"/>
            <w:tcBorders>
              <w:top w:val="nil"/>
              <w:left w:val="nil"/>
              <w:bottom w:val="single" w:sz="4" w:space="0" w:color="auto"/>
              <w:right w:val="nil"/>
            </w:tcBorders>
            <w:shd w:val="clear" w:color="auto" w:fill="auto"/>
            <w:noWrap/>
            <w:vAlign w:val="bottom"/>
            <w:hideMark/>
          </w:tcPr>
          <w:p w14:paraId="7645AC00" w14:textId="77777777" w:rsidR="009127A6" w:rsidRDefault="009127A6" w:rsidP="00A0352F">
            <w:pPr>
              <w:pStyle w:val="Table"/>
            </w:pPr>
          </w:p>
        </w:tc>
        <w:tc>
          <w:tcPr>
            <w:tcW w:w="891" w:type="pct"/>
            <w:tcBorders>
              <w:top w:val="nil"/>
              <w:left w:val="nil"/>
              <w:bottom w:val="single" w:sz="4" w:space="0" w:color="auto"/>
              <w:right w:val="nil"/>
            </w:tcBorders>
            <w:shd w:val="clear" w:color="auto" w:fill="auto"/>
            <w:noWrap/>
            <w:vAlign w:val="bottom"/>
            <w:hideMark/>
          </w:tcPr>
          <w:p w14:paraId="69E47CCD" w14:textId="77777777" w:rsidR="009127A6" w:rsidRDefault="009127A6" w:rsidP="00A0352F">
            <w:pPr>
              <w:pStyle w:val="Table"/>
              <w:jc w:val="center"/>
            </w:pPr>
            <w:r>
              <w:t>Life</w:t>
            </w:r>
          </w:p>
        </w:tc>
        <w:tc>
          <w:tcPr>
            <w:tcW w:w="891" w:type="pct"/>
            <w:tcBorders>
              <w:top w:val="nil"/>
              <w:left w:val="nil"/>
              <w:bottom w:val="single" w:sz="4" w:space="0" w:color="auto"/>
              <w:right w:val="nil"/>
            </w:tcBorders>
            <w:shd w:val="clear" w:color="auto" w:fill="auto"/>
            <w:noWrap/>
            <w:vAlign w:val="bottom"/>
            <w:hideMark/>
          </w:tcPr>
          <w:p w14:paraId="7D94A799" w14:textId="77777777" w:rsidR="009127A6" w:rsidRDefault="009127A6" w:rsidP="00A0352F">
            <w:pPr>
              <w:pStyle w:val="Table"/>
              <w:jc w:val="center"/>
            </w:pPr>
            <w:r>
              <w:t>Work</w:t>
            </w:r>
          </w:p>
        </w:tc>
        <w:tc>
          <w:tcPr>
            <w:tcW w:w="891" w:type="pct"/>
            <w:tcBorders>
              <w:top w:val="nil"/>
              <w:left w:val="nil"/>
              <w:bottom w:val="single" w:sz="4" w:space="0" w:color="auto"/>
              <w:right w:val="nil"/>
            </w:tcBorders>
            <w:shd w:val="clear" w:color="auto" w:fill="auto"/>
            <w:noWrap/>
            <w:vAlign w:val="bottom"/>
            <w:hideMark/>
          </w:tcPr>
          <w:p w14:paraId="4AEEA4B3" w14:textId="77777777" w:rsidR="009127A6" w:rsidRDefault="009127A6" w:rsidP="00A0352F">
            <w:pPr>
              <w:pStyle w:val="Table"/>
              <w:jc w:val="center"/>
            </w:pPr>
            <w:r>
              <w:t>Leisure</w:t>
            </w:r>
          </w:p>
        </w:tc>
      </w:tr>
      <w:tr w:rsidR="009127A6" w14:paraId="6860223E" w14:textId="77777777" w:rsidTr="00A0352F">
        <w:trPr>
          <w:trHeight w:val="255"/>
        </w:trPr>
        <w:tc>
          <w:tcPr>
            <w:tcW w:w="2327" w:type="pct"/>
            <w:tcBorders>
              <w:top w:val="single" w:sz="4" w:space="0" w:color="auto"/>
              <w:left w:val="nil"/>
              <w:bottom w:val="nil"/>
              <w:right w:val="nil"/>
            </w:tcBorders>
            <w:shd w:val="clear" w:color="auto" w:fill="auto"/>
            <w:noWrap/>
            <w:vAlign w:val="bottom"/>
            <w:hideMark/>
          </w:tcPr>
          <w:p w14:paraId="3AAF6C0C" w14:textId="77777777" w:rsidR="009127A6" w:rsidRDefault="009127A6" w:rsidP="00A0352F">
            <w:pPr>
              <w:pStyle w:val="Table"/>
            </w:pPr>
            <w:r>
              <w:rPr>
                <w:i/>
              </w:rPr>
              <w:t>S</w:t>
            </w:r>
            <w:r w:rsidRPr="00E45237">
              <w:rPr>
                <w:i/>
                <w:vertAlign w:val="subscript"/>
              </w:rPr>
              <w:t>t</w:t>
            </w:r>
          </w:p>
        </w:tc>
        <w:tc>
          <w:tcPr>
            <w:tcW w:w="891" w:type="pct"/>
            <w:tcBorders>
              <w:top w:val="single" w:sz="4" w:space="0" w:color="auto"/>
              <w:left w:val="nil"/>
              <w:bottom w:val="nil"/>
              <w:right w:val="nil"/>
            </w:tcBorders>
            <w:shd w:val="clear" w:color="auto" w:fill="auto"/>
            <w:noWrap/>
            <w:vAlign w:val="bottom"/>
            <w:hideMark/>
          </w:tcPr>
          <w:p w14:paraId="76D0E38B" w14:textId="7E6580BF" w:rsidR="009127A6" w:rsidRDefault="009127A6" w:rsidP="00A0352F">
            <w:pPr>
              <w:pStyle w:val="Table"/>
            </w:pPr>
            <w:r>
              <w:t>0.075</w:t>
            </w:r>
          </w:p>
        </w:tc>
        <w:tc>
          <w:tcPr>
            <w:tcW w:w="891" w:type="pct"/>
            <w:tcBorders>
              <w:top w:val="single" w:sz="4" w:space="0" w:color="auto"/>
              <w:left w:val="nil"/>
              <w:bottom w:val="nil"/>
              <w:right w:val="nil"/>
            </w:tcBorders>
            <w:shd w:val="clear" w:color="auto" w:fill="auto"/>
            <w:noWrap/>
            <w:vAlign w:val="bottom"/>
            <w:hideMark/>
          </w:tcPr>
          <w:p w14:paraId="46B64DDF" w14:textId="77777777" w:rsidR="009127A6" w:rsidRDefault="009127A6" w:rsidP="00A0352F">
            <w:pPr>
              <w:pStyle w:val="Table"/>
            </w:pPr>
            <w:r>
              <w:t>0.375***</w:t>
            </w:r>
          </w:p>
        </w:tc>
        <w:tc>
          <w:tcPr>
            <w:tcW w:w="891" w:type="pct"/>
            <w:tcBorders>
              <w:top w:val="single" w:sz="4" w:space="0" w:color="auto"/>
              <w:left w:val="nil"/>
              <w:bottom w:val="nil"/>
              <w:right w:val="nil"/>
            </w:tcBorders>
            <w:shd w:val="clear" w:color="auto" w:fill="auto"/>
            <w:noWrap/>
            <w:vAlign w:val="bottom"/>
            <w:hideMark/>
          </w:tcPr>
          <w:p w14:paraId="5AD63FF3" w14:textId="77777777" w:rsidR="009127A6" w:rsidRDefault="009127A6" w:rsidP="00A0352F">
            <w:pPr>
              <w:pStyle w:val="Table"/>
            </w:pPr>
            <w:r>
              <w:t>-0.295***</w:t>
            </w:r>
          </w:p>
        </w:tc>
      </w:tr>
      <w:tr w:rsidR="009127A6" w14:paraId="6D8736DB" w14:textId="77777777" w:rsidTr="00A0352F">
        <w:trPr>
          <w:trHeight w:val="255"/>
        </w:trPr>
        <w:tc>
          <w:tcPr>
            <w:tcW w:w="2327" w:type="pct"/>
            <w:tcBorders>
              <w:top w:val="nil"/>
              <w:left w:val="nil"/>
              <w:bottom w:val="nil"/>
              <w:right w:val="nil"/>
            </w:tcBorders>
            <w:shd w:val="clear" w:color="auto" w:fill="auto"/>
            <w:noWrap/>
            <w:vAlign w:val="bottom"/>
            <w:hideMark/>
          </w:tcPr>
          <w:p w14:paraId="4B0EA3FA"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0BB5868A" w14:textId="77777777" w:rsidR="009127A6" w:rsidRDefault="009127A6" w:rsidP="00A0352F">
            <w:pPr>
              <w:pStyle w:val="Table"/>
            </w:pPr>
            <w:r>
              <w:t>(0.041)</w:t>
            </w:r>
          </w:p>
        </w:tc>
        <w:tc>
          <w:tcPr>
            <w:tcW w:w="891" w:type="pct"/>
            <w:tcBorders>
              <w:top w:val="nil"/>
              <w:left w:val="nil"/>
              <w:bottom w:val="nil"/>
              <w:right w:val="nil"/>
            </w:tcBorders>
            <w:shd w:val="clear" w:color="auto" w:fill="auto"/>
            <w:noWrap/>
            <w:vAlign w:val="bottom"/>
            <w:hideMark/>
          </w:tcPr>
          <w:p w14:paraId="4DF71201" w14:textId="77777777" w:rsidR="009127A6" w:rsidRDefault="009127A6" w:rsidP="00A0352F">
            <w:pPr>
              <w:pStyle w:val="Table"/>
            </w:pPr>
            <w:r>
              <w:t>(0.054)</w:t>
            </w:r>
          </w:p>
        </w:tc>
        <w:tc>
          <w:tcPr>
            <w:tcW w:w="891" w:type="pct"/>
            <w:tcBorders>
              <w:top w:val="nil"/>
              <w:left w:val="nil"/>
              <w:bottom w:val="nil"/>
              <w:right w:val="nil"/>
            </w:tcBorders>
            <w:shd w:val="clear" w:color="auto" w:fill="auto"/>
            <w:noWrap/>
            <w:vAlign w:val="bottom"/>
            <w:hideMark/>
          </w:tcPr>
          <w:p w14:paraId="1A7AA135" w14:textId="77777777" w:rsidR="009127A6" w:rsidRDefault="009127A6" w:rsidP="00A0352F">
            <w:pPr>
              <w:pStyle w:val="Table"/>
            </w:pPr>
            <w:r>
              <w:t>(0.059)</w:t>
            </w:r>
          </w:p>
        </w:tc>
      </w:tr>
      <w:tr w:rsidR="009127A6" w14:paraId="1741A0A3" w14:textId="77777777" w:rsidTr="00A0352F">
        <w:trPr>
          <w:trHeight w:val="255"/>
        </w:trPr>
        <w:tc>
          <w:tcPr>
            <w:tcW w:w="2327" w:type="pct"/>
            <w:tcBorders>
              <w:top w:val="nil"/>
              <w:left w:val="nil"/>
              <w:bottom w:val="nil"/>
              <w:right w:val="nil"/>
            </w:tcBorders>
            <w:shd w:val="clear" w:color="auto" w:fill="auto"/>
            <w:noWrap/>
            <w:vAlign w:val="bottom"/>
            <w:hideMark/>
          </w:tcPr>
          <w:p w14:paraId="77507022" w14:textId="77777777" w:rsidR="009127A6" w:rsidRDefault="009127A6" w:rsidP="00A0352F">
            <w:pPr>
              <w:pStyle w:val="Table"/>
            </w:pPr>
            <w:r>
              <w:rPr>
                <w:i/>
              </w:rPr>
              <w:t>S</w:t>
            </w:r>
            <w:r w:rsidRPr="00E45237">
              <w:rPr>
                <w:i/>
                <w:vertAlign w:val="subscript"/>
              </w:rPr>
              <w:t>t</w:t>
            </w:r>
            <w:r>
              <w:rPr>
                <w:i/>
                <w:vertAlign w:val="subscript"/>
              </w:rPr>
              <w:t>+1</w:t>
            </w:r>
          </w:p>
        </w:tc>
        <w:tc>
          <w:tcPr>
            <w:tcW w:w="891" w:type="pct"/>
            <w:tcBorders>
              <w:top w:val="nil"/>
              <w:left w:val="nil"/>
              <w:bottom w:val="nil"/>
              <w:right w:val="nil"/>
            </w:tcBorders>
            <w:shd w:val="clear" w:color="auto" w:fill="auto"/>
            <w:noWrap/>
            <w:vAlign w:val="bottom"/>
            <w:hideMark/>
          </w:tcPr>
          <w:p w14:paraId="63EABCDD" w14:textId="17090FEF" w:rsidR="009127A6" w:rsidRDefault="009127A6" w:rsidP="00A0352F">
            <w:pPr>
              <w:pStyle w:val="Table"/>
            </w:pPr>
            <w:r>
              <w:t>0.078</w:t>
            </w:r>
          </w:p>
        </w:tc>
        <w:tc>
          <w:tcPr>
            <w:tcW w:w="891" w:type="pct"/>
            <w:tcBorders>
              <w:top w:val="nil"/>
              <w:left w:val="nil"/>
              <w:bottom w:val="nil"/>
              <w:right w:val="nil"/>
            </w:tcBorders>
            <w:shd w:val="clear" w:color="auto" w:fill="auto"/>
            <w:noWrap/>
            <w:vAlign w:val="bottom"/>
            <w:hideMark/>
          </w:tcPr>
          <w:p w14:paraId="3F5C5582" w14:textId="77777777" w:rsidR="009127A6" w:rsidRDefault="009127A6" w:rsidP="00A0352F">
            <w:pPr>
              <w:pStyle w:val="Table"/>
            </w:pPr>
            <w:r>
              <w:t>0.462***</w:t>
            </w:r>
          </w:p>
        </w:tc>
        <w:tc>
          <w:tcPr>
            <w:tcW w:w="891" w:type="pct"/>
            <w:tcBorders>
              <w:top w:val="nil"/>
              <w:left w:val="nil"/>
              <w:bottom w:val="nil"/>
              <w:right w:val="nil"/>
            </w:tcBorders>
            <w:shd w:val="clear" w:color="auto" w:fill="auto"/>
            <w:noWrap/>
            <w:vAlign w:val="bottom"/>
            <w:hideMark/>
          </w:tcPr>
          <w:p w14:paraId="5449334B" w14:textId="77777777" w:rsidR="009127A6" w:rsidRDefault="009127A6" w:rsidP="00A0352F">
            <w:pPr>
              <w:pStyle w:val="Table"/>
            </w:pPr>
            <w:r>
              <w:t>-0.345***</w:t>
            </w:r>
          </w:p>
        </w:tc>
      </w:tr>
      <w:tr w:rsidR="009127A6" w14:paraId="3BBC5A31" w14:textId="77777777" w:rsidTr="00A0352F">
        <w:trPr>
          <w:trHeight w:val="255"/>
        </w:trPr>
        <w:tc>
          <w:tcPr>
            <w:tcW w:w="2327" w:type="pct"/>
            <w:tcBorders>
              <w:top w:val="nil"/>
              <w:left w:val="nil"/>
              <w:bottom w:val="nil"/>
              <w:right w:val="nil"/>
            </w:tcBorders>
            <w:shd w:val="clear" w:color="auto" w:fill="auto"/>
            <w:noWrap/>
            <w:vAlign w:val="bottom"/>
            <w:hideMark/>
          </w:tcPr>
          <w:p w14:paraId="4BBC3F44"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0FD3FA6F" w14:textId="77777777" w:rsidR="009127A6" w:rsidRDefault="009127A6" w:rsidP="00A0352F">
            <w:pPr>
              <w:pStyle w:val="Table"/>
            </w:pPr>
            <w:r>
              <w:t>(0.047)</w:t>
            </w:r>
          </w:p>
        </w:tc>
        <w:tc>
          <w:tcPr>
            <w:tcW w:w="891" w:type="pct"/>
            <w:tcBorders>
              <w:top w:val="nil"/>
              <w:left w:val="nil"/>
              <w:bottom w:val="nil"/>
              <w:right w:val="nil"/>
            </w:tcBorders>
            <w:shd w:val="clear" w:color="auto" w:fill="auto"/>
            <w:noWrap/>
            <w:vAlign w:val="bottom"/>
            <w:hideMark/>
          </w:tcPr>
          <w:p w14:paraId="523B28EC" w14:textId="77777777" w:rsidR="009127A6" w:rsidRDefault="009127A6" w:rsidP="00A0352F">
            <w:pPr>
              <w:pStyle w:val="Table"/>
            </w:pPr>
            <w:r>
              <w:t>(0.063)</w:t>
            </w:r>
          </w:p>
        </w:tc>
        <w:tc>
          <w:tcPr>
            <w:tcW w:w="891" w:type="pct"/>
            <w:tcBorders>
              <w:top w:val="nil"/>
              <w:left w:val="nil"/>
              <w:bottom w:val="nil"/>
              <w:right w:val="nil"/>
            </w:tcBorders>
            <w:shd w:val="clear" w:color="auto" w:fill="auto"/>
            <w:noWrap/>
            <w:vAlign w:val="bottom"/>
            <w:hideMark/>
          </w:tcPr>
          <w:p w14:paraId="429DD334" w14:textId="77777777" w:rsidR="009127A6" w:rsidRDefault="009127A6" w:rsidP="00A0352F">
            <w:pPr>
              <w:pStyle w:val="Table"/>
            </w:pPr>
            <w:r>
              <w:t>(0.071)</w:t>
            </w:r>
          </w:p>
        </w:tc>
      </w:tr>
      <w:tr w:rsidR="009127A6" w14:paraId="7B7DD611" w14:textId="77777777" w:rsidTr="00A0352F">
        <w:trPr>
          <w:trHeight w:val="255"/>
        </w:trPr>
        <w:tc>
          <w:tcPr>
            <w:tcW w:w="2327" w:type="pct"/>
            <w:tcBorders>
              <w:top w:val="nil"/>
              <w:left w:val="nil"/>
              <w:bottom w:val="nil"/>
              <w:right w:val="nil"/>
            </w:tcBorders>
            <w:shd w:val="clear" w:color="auto" w:fill="auto"/>
            <w:noWrap/>
            <w:vAlign w:val="bottom"/>
            <w:hideMark/>
          </w:tcPr>
          <w:p w14:paraId="43DCDDA5" w14:textId="77777777" w:rsidR="009127A6" w:rsidRDefault="009127A6" w:rsidP="00A0352F">
            <w:pPr>
              <w:pStyle w:val="Table"/>
            </w:pPr>
            <w:r>
              <w:rPr>
                <w:i/>
              </w:rPr>
              <w:t>S</w:t>
            </w:r>
            <w:r w:rsidRPr="00E45237">
              <w:rPr>
                <w:i/>
                <w:vertAlign w:val="subscript"/>
              </w:rPr>
              <w:t>t</w:t>
            </w:r>
            <w:r>
              <w:rPr>
                <w:i/>
                <w:vertAlign w:val="subscript"/>
              </w:rPr>
              <w:t>+2</w:t>
            </w:r>
          </w:p>
        </w:tc>
        <w:tc>
          <w:tcPr>
            <w:tcW w:w="891" w:type="pct"/>
            <w:tcBorders>
              <w:top w:val="nil"/>
              <w:left w:val="nil"/>
              <w:bottom w:val="nil"/>
              <w:right w:val="nil"/>
            </w:tcBorders>
            <w:shd w:val="clear" w:color="auto" w:fill="auto"/>
            <w:noWrap/>
            <w:vAlign w:val="bottom"/>
            <w:hideMark/>
          </w:tcPr>
          <w:p w14:paraId="0B2FE699" w14:textId="77777777" w:rsidR="009127A6" w:rsidRDefault="009127A6" w:rsidP="00A0352F">
            <w:pPr>
              <w:pStyle w:val="Table"/>
            </w:pPr>
            <w:r>
              <w:t>0.050</w:t>
            </w:r>
          </w:p>
        </w:tc>
        <w:tc>
          <w:tcPr>
            <w:tcW w:w="891" w:type="pct"/>
            <w:tcBorders>
              <w:top w:val="nil"/>
              <w:left w:val="nil"/>
              <w:bottom w:val="nil"/>
              <w:right w:val="nil"/>
            </w:tcBorders>
            <w:shd w:val="clear" w:color="auto" w:fill="auto"/>
            <w:noWrap/>
            <w:vAlign w:val="bottom"/>
            <w:hideMark/>
          </w:tcPr>
          <w:p w14:paraId="47AE4563" w14:textId="77777777" w:rsidR="009127A6" w:rsidRDefault="009127A6" w:rsidP="00A0352F">
            <w:pPr>
              <w:pStyle w:val="Table"/>
            </w:pPr>
            <w:r>
              <w:t>0.331***</w:t>
            </w:r>
          </w:p>
        </w:tc>
        <w:tc>
          <w:tcPr>
            <w:tcW w:w="891" w:type="pct"/>
            <w:tcBorders>
              <w:top w:val="nil"/>
              <w:left w:val="nil"/>
              <w:bottom w:val="nil"/>
              <w:right w:val="nil"/>
            </w:tcBorders>
            <w:shd w:val="clear" w:color="auto" w:fill="auto"/>
            <w:noWrap/>
            <w:vAlign w:val="bottom"/>
            <w:hideMark/>
          </w:tcPr>
          <w:p w14:paraId="03A8BD96" w14:textId="77777777" w:rsidR="009127A6" w:rsidRDefault="009127A6" w:rsidP="00A0352F">
            <w:pPr>
              <w:pStyle w:val="Table"/>
            </w:pPr>
            <w:r>
              <w:t>-0.352***</w:t>
            </w:r>
          </w:p>
        </w:tc>
      </w:tr>
      <w:tr w:rsidR="009127A6" w14:paraId="51179620" w14:textId="77777777" w:rsidTr="00A0352F">
        <w:trPr>
          <w:trHeight w:val="255"/>
        </w:trPr>
        <w:tc>
          <w:tcPr>
            <w:tcW w:w="2327" w:type="pct"/>
            <w:tcBorders>
              <w:top w:val="nil"/>
              <w:left w:val="nil"/>
              <w:bottom w:val="nil"/>
              <w:right w:val="nil"/>
            </w:tcBorders>
            <w:shd w:val="clear" w:color="auto" w:fill="auto"/>
            <w:noWrap/>
            <w:vAlign w:val="bottom"/>
            <w:hideMark/>
          </w:tcPr>
          <w:p w14:paraId="258A3B52"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4312770E" w14:textId="77777777" w:rsidR="009127A6" w:rsidRDefault="009127A6" w:rsidP="00A0352F">
            <w:pPr>
              <w:pStyle w:val="Table"/>
            </w:pPr>
            <w:r>
              <w:t>(0.054)</w:t>
            </w:r>
          </w:p>
        </w:tc>
        <w:tc>
          <w:tcPr>
            <w:tcW w:w="891" w:type="pct"/>
            <w:tcBorders>
              <w:top w:val="nil"/>
              <w:left w:val="nil"/>
              <w:bottom w:val="nil"/>
              <w:right w:val="nil"/>
            </w:tcBorders>
            <w:shd w:val="clear" w:color="auto" w:fill="auto"/>
            <w:noWrap/>
            <w:vAlign w:val="bottom"/>
            <w:hideMark/>
          </w:tcPr>
          <w:p w14:paraId="366E2BC1" w14:textId="77777777" w:rsidR="009127A6" w:rsidRDefault="009127A6" w:rsidP="00A0352F">
            <w:pPr>
              <w:pStyle w:val="Table"/>
            </w:pPr>
            <w:r>
              <w:t>(0.069)</w:t>
            </w:r>
          </w:p>
        </w:tc>
        <w:tc>
          <w:tcPr>
            <w:tcW w:w="891" w:type="pct"/>
            <w:tcBorders>
              <w:top w:val="nil"/>
              <w:left w:val="nil"/>
              <w:bottom w:val="nil"/>
              <w:right w:val="nil"/>
            </w:tcBorders>
            <w:shd w:val="clear" w:color="auto" w:fill="auto"/>
            <w:noWrap/>
            <w:vAlign w:val="bottom"/>
            <w:hideMark/>
          </w:tcPr>
          <w:p w14:paraId="3B915285" w14:textId="77777777" w:rsidR="009127A6" w:rsidRDefault="009127A6" w:rsidP="00A0352F">
            <w:pPr>
              <w:pStyle w:val="Table"/>
            </w:pPr>
            <w:r>
              <w:t>(0.082)</w:t>
            </w:r>
          </w:p>
        </w:tc>
      </w:tr>
      <w:tr w:rsidR="009127A6" w14:paraId="3BDF7E14" w14:textId="77777777" w:rsidTr="00A0352F">
        <w:trPr>
          <w:trHeight w:val="255"/>
        </w:trPr>
        <w:tc>
          <w:tcPr>
            <w:tcW w:w="2327" w:type="pct"/>
            <w:tcBorders>
              <w:top w:val="nil"/>
              <w:left w:val="nil"/>
              <w:bottom w:val="nil"/>
              <w:right w:val="nil"/>
            </w:tcBorders>
            <w:shd w:val="clear" w:color="auto" w:fill="auto"/>
            <w:noWrap/>
            <w:vAlign w:val="bottom"/>
            <w:hideMark/>
          </w:tcPr>
          <w:p w14:paraId="10E7335A" w14:textId="77777777" w:rsidR="009127A6" w:rsidRDefault="009127A6" w:rsidP="00A0352F">
            <w:pPr>
              <w:pStyle w:val="Table"/>
            </w:pPr>
            <w:r>
              <w:rPr>
                <w:i/>
              </w:rPr>
              <w:t>S</w:t>
            </w:r>
            <w:r w:rsidRPr="00E45237">
              <w:rPr>
                <w:i/>
                <w:vertAlign w:val="subscript"/>
              </w:rPr>
              <w:t>t</w:t>
            </w:r>
            <w:r>
              <w:rPr>
                <w:i/>
                <w:vertAlign w:val="subscript"/>
              </w:rPr>
              <w:t>+3</w:t>
            </w:r>
          </w:p>
        </w:tc>
        <w:tc>
          <w:tcPr>
            <w:tcW w:w="891" w:type="pct"/>
            <w:tcBorders>
              <w:top w:val="nil"/>
              <w:left w:val="nil"/>
              <w:bottom w:val="nil"/>
              <w:right w:val="nil"/>
            </w:tcBorders>
            <w:shd w:val="clear" w:color="auto" w:fill="auto"/>
            <w:noWrap/>
            <w:vAlign w:val="bottom"/>
            <w:hideMark/>
          </w:tcPr>
          <w:p w14:paraId="10A9C27D" w14:textId="77777777" w:rsidR="009127A6" w:rsidRDefault="009127A6" w:rsidP="00A0352F">
            <w:pPr>
              <w:pStyle w:val="Table"/>
            </w:pPr>
            <w:r>
              <w:t>0.022</w:t>
            </w:r>
          </w:p>
        </w:tc>
        <w:tc>
          <w:tcPr>
            <w:tcW w:w="891" w:type="pct"/>
            <w:tcBorders>
              <w:top w:val="nil"/>
              <w:left w:val="nil"/>
              <w:bottom w:val="nil"/>
              <w:right w:val="nil"/>
            </w:tcBorders>
            <w:shd w:val="clear" w:color="auto" w:fill="auto"/>
            <w:noWrap/>
            <w:vAlign w:val="bottom"/>
            <w:hideMark/>
          </w:tcPr>
          <w:p w14:paraId="5B96F120" w14:textId="51B4F0B5" w:rsidR="009127A6" w:rsidRDefault="009127A6" w:rsidP="00A0352F">
            <w:pPr>
              <w:pStyle w:val="Table"/>
            </w:pPr>
            <w:r>
              <w:t>0.229**</w:t>
            </w:r>
          </w:p>
        </w:tc>
        <w:tc>
          <w:tcPr>
            <w:tcW w:w="891" w:type="pct"/>
            <w:tcBorders>
              <w:top w:val="nil"/>
              <w:left w:val="nil"/>
              <w:bottom w:val="nil"/>
              <w:right w:val="nil"/>
            </w:tcBorders>
            <w:shd w:val="clear" w:color="auto" w:fill="auto"/>
            <w:noWrap/>
            <w:vAlign w:val="bottom"/>
            <w:hideMark/>
          </w:tcPr>
          <w:p w14:paraId="48AD4FE9" w14:textId="77777777" w:rsidR="009127A6" w:rsidRDefault="009127A6" w:rsidP="00A0352F">
            <w:pPr>
              <w:pStyle w:val="Table"/>
            </w:pPr>
            <w:r>
              <w:t>-0.407***</w:t>
            </w:r>
          </w:p>
        </w:tc>
      </w:tr>
      <w:tr w:rsidR="009127A6" w14:paraId="7C6BA291" w14:textId="77777777" w:rsidTr="00A0352F">
        <w:trPr>
          <w:trHeight w:val="255"/>
        </w:trPr>
        <w:tc>
          <w:tcPr>
            <w:tcW w:w="2327" w:type="pct"/>
            <w:tcBorders>
              <w:top w:val="nil"/>
              <w:left w:val="nil"/>
              <w:bottom w:val="nil"/>
              <w:right w:val="nil"/>
            </w:tcBorders>
            <w:shd w:val="clear" w:color="auto" w:fill="auto"/>
            <w:noWrap/>
            <w:vAlign w:val="bottom"/>
            <w:hideMark/>
          </w:tcPr>
          <w:p w14:paraId="07F49657"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4D384F9C" w14:textId="77777777" w:rsidR="009127A6" w:rsidRDefault="009127A6" w:rsidP="00A0352F">
            <w:pPr>
              <w:pStyle w:val="Table"/>
            </w:pPr>
            <w:r>
              <w:t>(0.058)</w:t>
            </w:r>
          </w:p>
        </w:tc>
        <w:tc>
          <w:tcPr>
            <w:tcW w:w="891" w:type="pct"/>
            <w:tcBorders>
              <w:top w:val="nil"/>
              <w:left w:val="nil"/>
              <w:bottom w:val="nil"/>
              <w:right w:val="nil"/>
            </w:tcBorders>
            <w:shd w:val="clear" w:color="auto" w:fill="auto"/>
            <w:noWrap/>
            <w:vAlign w:val="bottom"/>
            <w:hideMark/>
          </w:tcPr>
          <w:p w14:paraId="045302DF" w14:textId="77777777" w:rsidR="009127A6" w:rsidRDefault="009127A6" w:rsidP="00A0352F">
            <w:pPr>
              <w:pStyle w:val="Table"/>
            </w:pPr>
            <w:r>
              <w:t>(0.076)</w:t>
            </w:r>
          </w:p>
        </w:tc>
        <w:tc>
          <w:tcPr>
            <w:tcW w:w="891" w:type="pct"/>
            <w:tcBorders>
              <w:top w:val="nil"/>
              <w:left w:val="nil"/>
              <w:bottom w:val="nil"/>
              <w:right w:val="nil"/>
            </w:tcBorders>
            <w:shd w:val="clear" w:color="auto" w:fill="auto"/>
            <w:noWrap/>
            <w:vAlign w:val="bottom"/>
            <w:hideMark/>
          </w:tcPr>
          <w:p w14:paraId="7FA1C766" w14:textId="77777777" w:rsidR="009127A6" w:rsidRDefault="009127A6" w:rsidP="00A0352F">
            <w:pPr>
              <w:pStyle w:val="Table"/>
            </w:pPr>
            <w:r>
              <w:t>(0.093)</w:t>
            </w:r>
          </w:p>
        </w:tc>
      </w:tr>
      <w:tr w:rsidR="009127A6" w14:paraId="298A9841" w14:textId="77777777" w:rsidTr="00A0352F">
        <w:trPr>
          <w:trHeight w:val="255"/>
        </w:trPr>
        <w:tc>
          <w:tcPr>
            <w:tcW w:w="2327" w:type="pct"/>
            <w:tcBorders>
              <w:top w:val="nil"/>
              <w:left w:val="nil"/>
              <w:bottom w:val="nil"/>
              <w:right w:val="nil"/>
            </w:tcBorders>
            <w:shd w:val="clear" w:color="auto" w:fill="auto"/>
            <w:noWrap/>
            <w:vAlign w:val="bottom"/>
            <w:hideMark/>
          </w:tcPr>
          <w:p w14:paraId="48488119" w14:textId="77777777" w:rsidR="009127A6" w:rsidRDefault="009127A6" w:rsidP="00A0352F">
            <w:pPr>
              <w:pStyle w:val="Table"/>
            </w:pPr>
            <w:r>
              <w:rPr>
                <w:i/>
              </w:rPr>
              <w:t>S</w:t>
            </w:r>
            <w:r w:rsidRPr="00E45237">
              <w:rPr>
                <w:i/>
                <w:vertAlign w:val="subscript"/>
              </w:rPr>
              <w:t>t</w:t>
            </w:r>
            <w:r>
              <w:rPr>
                <w:i/>
                <w:vertAlign w:val="subscript"/>
              </w:rPr>
              <w:t>+4</w:t>
            </w:r>
          </w:p>
        </w:tc>
        <w:tc>
          <w:tcPr>
            <w:tcW w:w="891" w:type="pct"/>
            <w:tcBorders>
              <w:top w:val="nil"/>
              <w:left w:val="nil"/>
              <w:bottom w:val="nil"/>
              <w:right w:val="nil"/>
            </w:tcBorders>
            <w:shd w:val="clear" w:color="auto" w:fill="auto"/>
            <w:noWrap/>
            <w:vAlign w:val="bottom"/>
            <w:hideMark/>
          </w:tcPr>
          <w:p w14:paraId="208D6FA1" w14:textId="77777777" w:rsidR="009127A6" w:rsidRDefault="009127A6" w:rsidP="00A0352F">
            <w:pPr>
              <w:pStyle w:val="Table"/>
            </w:pPr>
            <w:r>
              <w:t>0.006</w:t>
            </w:r>
          </w:p>
        </w:tc>
        <w:tc>
          <w:tcPr>
            <w:tcW w:w="891" w:type="pct"/>
            <w:tcBorders>
              <w:top w:val="nil"/>
              <w:left w:val="nil"/>
              <w:bottom w:val="nil"/>
              <w:right w:val="nil"/>
            </w:tcBorders>
            <w:shd w:val="clear" w:color="auto" w:fill="auto"/>
            <w:noWrap/>
            <w:vAlign w:val="bottom"/>
            <w:hideMark/>
          </w:tcPr>
          <w:p w14:paraId="6D003B44" w14:textId="25832207" w:rsidR="009127A6" w:rsidRDefault="009127A6" w:rsidP="00A0352F">
            <w:pPr>
              <w:pStyle w:val="Table"/>
            </w:pPr>
            <w:r>
              <w:t>0.204*</w:t>
            </w:r>
          </w:p>
        </w:tc>
        <w:tc>
          <w:tcPr>
            <w:tcW w:w="891" w:type="pct"/>
            <w:tcBorders>
              <w:top w:val="nil"/>
              <w:left w:val="nil"/>
              <w:bottom w:val="nil"/>
              <w:right w:val="nil"/>
            </w:tcBorders>
            <w:shd w:val="clear" w:color="auto" w:fill="auto"/>
            <w:noWrap/>
            <w:vAlign w:val="bottom"/>
            <w:hideMark/>
          </w:tcPr>
          <w:p w14:paraId="3CEEA05B" w14:textId="77777777" w:rsidR="009127A6" w:rsidRDefault="009127A6" w:rsidP="00A0352F">
            <w:pPr>
              <w:pStyle w:val="Table"/>
            </w:pPr>
            <w:r>
              <w:t>-0.421***</w:t>
            </w:r>
          </w:p>
        </w:tc>
      </w:tr>
      <w:tr w:rsidR="009127A6" w14:paraId="1F77E9BD" w14:textId="77777777" w:rsidTr="00A0352F">
        <w:trPr>
          <w:trHeight w:val="255"/>
        </w:trPr>
        <w:tc>
          <w:tcPr>
            <w:tcW w:w="2327" w:type="pct"/>
            <w:tcBorders>
              <w:top w:val="nil"/>
              <w:left w:val="nil"/>
              <w:bottom w:val="nil"/>
              <w:right w:val="nil"/>
            </w:tcBorders>
            <w:shd w:val="clear" w:color="auto" w:fill="auto"/>
            <w:noWrap/>
            <w:vAlign w:val="bottom"/>
            <w:hideMark/>
          </w:tcPr>
          <w:p w14:paraId="44FFBD3F"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220BE63E" w14:textId="77777777" w:rsidR="009127A6" w:rsidRDefault="009127A6" w:rsidP="00A0352F">
            <w:pPr>
              <w:pStyle w:val="Table"/>
            </w:pPr>
            <w:r>
              <w:t>(0.067)</w:t>
            </w:r>
          </w:p>
        </w:tc>
        <w:tc>
          <w:tcPr>
            <w:tcW w:w="891" w:type="pct"/>
            <w:tcBorders>
              <w:top w:val="nil"/>
              <w:left w:val="nil"/>
              <w:bottom w:val="nil"/>
              <w:right w:val="nil"/>
            </w:tcBorders>
            <w:shd w:val="clear" w:color="auto" w:fill="auto"/>
            <w:noWrap/>
            <w:vAlign w:val="bottom"/>
            <w:hideMark/>
          </w:tcPr>
          <w:p w14:paraId="3D8C8F85" w14:textId="77777777" w:rsidR="009127A6" w:rsidRDefault="009127A6" w:rsidP="00A0352F">
            <w:pPr>
              <w:pStyle w:val="Table"/>
            </w:pPr>
            <w:r>
              <w:t>(0.082)</w:t>
            </w:r>
          </w:p>
        </w:tc>
        <w:tc>
          <w:tcPr>
            <w:tcW w:w="891" w:type="pct"/>
            <w:tcBorders>
              <w:top w:val="nil"/>
              <w:left w:val="nil"/>
              <w:bottom w:val="nil"/>
              <w:right w:val="nil"/>
            </w:tcBorders>
            <w:shd w:val="clear" w:color="auto" w:fill="auto"/>
            <w:noWrap/>
            <w:vAlign w:val="bottom"/>
            <w:hideMark/>
          </w:tcPr>
          <w:p w14:paraId="546AC798" w14:textId="77777777" w:rsidR="009127A6" w:rsidRDefault="009127A6" w:rsidP="00A0352F">
            <w:pPr>
              <w:pStyle w:val="Table"/>
            </w:pPr>
            <w:r>
              <w:t>(0.102)</w:t>
            </w:r>
          </w:p>
        </w:tc>
      </w:tr>
      <w:tr w:rsidR="009127A6" w14:paraId="0D8C68CC" w14:textId="77777777" w:rsidTr="00A0352F">
        <w:trPr>
          <w:trHeight w:val="255"/>
        </w:trPr>
        <w:tc>
          <w:tcPr>
            <w:tcW w:w="2327" w:type="pct"/>
            <w:tcBorders>
              <w:top w:val="nil"/>
              <w:left w:val="nil"/>
              <w:bottom w:val="nil"/>
              <w:right w:val="nil"/>
            </w:tcBorders>
            <w:shd w:val="clear" w:color="auto" w:fill="auto"/>
            <w:noWrap/>
            <w:vAlign w:val="bottom"/>
            <w:hideMark/>
          </w:tcPr>
          <w:p w14:paraId="564EB121" w14:textId="77777777" w:rsidR="009127A6" w:rsidRDefault="009127A6" w:rsidP="00A0352F">
            <w:pPr>
              <w:pStyle w:val="Table"/>
            </w:pPr>
            <w:r>
              <w:rPr>
                <w:i/>
              </w:rPr>
              <w:t>S</w:t>
            </w:r>
            <w:r w:rsidRPr="00E45237">
              <w:rPr>
                <w:i/>
                <w:vertAlign w:val="subscript"/>
              </w:rPr>
              <w:t>t</w:t>
            </w:r>
            <w:r>
              <w:rPr>
                <w:i/>
                <w:vertAlign w:val="subscript"/>
              </w:rPr>
              <w:t>+5</w:t>
            </w:r>
          </w:p>
        </w:tc>
        <w:tc>
          <w:tcPr>
            <w:tcW w:w="891" w:type="pct"/>
            <w:tcBorders>
              <w:top w:val="nil"/>
              <w:left w:val="nil"/>
              <w:bottom w:val="nil"/>
              <w:right w:val="nil"/>
            </w:tcBorders>
            <w:shd w:val="clear" w:color="auto" w:fill="auto"/>
            <w:noWrap/>
            <w:vAlign w:val="bottom"/>
            <w:hideMark/>
          </w:tcPr>
          <w:p w14:paraId="23EE250B" w14:textId="77777777" w:rsidR="009127A6" w:rsidRDefault="009127A6" w:rsidP="00A0352F">
            <w:pPr>
              <w:pStyle w:val="Table"/>
            </w:pPr>
            <w:r>
              <w:t>-0.015</w:t>
            </w:r>
          </w:p>
        </w:tc>
        <w:tc>
          <w:tcPr>
            <w:tcW w:w="891" w:type="pct"/>
            <w:tcBorders>
              <w:top w:val="nil"/>
              <w:left w:val="nil"/>
              <w:bottom w:val="nil"/>
              <w:right w:val="nil"/>
            </w:tcBorders>
            <w:shd w:val="clear" w:color="auto" w:fill="auto"/>
            <w:noWrap/>
            <w:vAlign w:val="bottom"/>
            <w:hideMark/>
          </w:tcPr>
          <w:p w14:paraId="020FD99D" w14:textId="32BD2AF4" w:rsidR="009127A6" w:rsidRDefault="009127A6" w:rsidP="00A0352F">
            <w:pPr>
              <w:pStyle w:val="Table"/>
            </w:pPr>
            <w:r>
              <w:t>0.155</w:t>
            </w:r>
          </w:p>
        </w:tc>
        <w:tc>
          <w:tcPr>
            <w:tcW w:w="891" w:type="pct"/>
            <w:tcBorders>
              <w:top w:val="nil"/>
              <w:left w:val="nil"/>
              <w:bottom w:val="nil"/>
              <w:right w:val="nil"/>
            </w:tcBorders>
            <w:shd w:val="clear" w:color="auto" w:fill="auto"/>
            <w:noWrap/>
            <w:vAlign w:val="bottom"/>
            <w:hideMark/>
          </w:tcPr>
          <w:p w14:paraId="351BFB82" w14:textId="77777777" w:rsidR="009127A6" w:rsidRDefault="009127A6" w:rsidP="00A0352F">
            <w:pPr>
              <w:pStyle w:val="Table"/>
            </w:pPr>
            <w:r>
              <w:t>-0.399***</w:t>
            </w:r>
          </w:p>
        </w:tc>
      </w:tr>
      <w:tr w:rsidR="009127A6" w14:paraId="2F77D915" w14:textId="77777777" w:rsidTr="00A0352F">
        <w:trPr>
          <w:trHeight w:val="255"/>
        </w:trPr>
        <w:tc>
          <w:tcPr>
            <w:tcW w:w="2327" w:type="pct"/>
            <w:tcBorders>
              <w:top w:val="nil"/>
              <w:left w:val="nil"/>
              <w:bottom w:val="nil"/>
              <w:right w:val="nil"/>
            </w:tcBorders>
            <w:shd w:val="clear" w:color="auto" w:fill="auto"/>
            <w:noWrap/>
            <w:vAlign w:val="bottom"/>
            <w:hideMark/>
          </w:tcPr>
          <w:p w14:paraId="5E9D17EC"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4BABB351" w14:textId="77777777" w:rsidR="009127A6" w:rsidRDefault="009127A6" w:rsidP="00A0352F">
            <w:pPr>
              <w:pStyle w:val="Table"/>
            </w:pPr>
            <w:r>
              <w:t>(0.067)</w:t>
            </w:r>
          </w:p>
        </w:tc>
        <w:tc>
          <w:tcPr>
            <w:tcW w:w="891" w:type="pct"/>
            <w:tcBorders>
              <w:top w:val="nil"/>
              <w:left w:val="nil"/>
              <w:bottom w:val="nil"/>
              <w:right w:val="nil"/>
            </w:tcBorders>
            <w:shd w:val="clear" w:color="auto" w:fill="auto"/>
            <w:noWrap/>
            <w:vAlign w:val="bottom"/>
            <w:hideMark/>
          </w:tcPr>
          <w:p w14:paraId="150B0A90" w14:textId="77777777" w:rsidR="009127A6" w:rsidRDefault="009127A6" w:rsidP="00A0352F">
            <w:pPr>
              <w:pStyle w:val="Table"/>
            </w:pPr>
            <w:r>
              <w:t>(0.087)</w:t>
            </w:r>
          </w:p>
        </w:tc>
        <w:tc>
          <w:tcPr>
            <w:tcW w:w="891" w:type="pct"/>
            <w:tcBorders>
              <w:top w:val="nil"/>
              <w:left w:val="nil"/>
              <w:bottom w:val="nil"/>
              <w:right w:val="nil"/>
            </w:tcBorders>
            <w:shd w:val="clear" w:color="auto" w:fill="auto"/>
            <w:noWrap/>
            <w:vAlign w:val="bottom"/>
            <w:hideMark/>
          </w:tcPr>
          <w:p w14:paraId="63A0EB82" w14:textId="77777777" w:rsidR="009127A6" w:rsidRDefault="009127A6" w:rsidP="00A0352F">
            <w:pPr>
              <w:pStyle w:val="Table"/>
            </w:pPr>
            <w:r>
              <w:t>(0.098)</w:t>
            </w:r>
          </w:p>
        </w:tc>
      </w:tr>
      <w:tr w:rsidR="009127A6" w14:paraId="21530045" w14:textId="77777777" w:rsidTr="00A0352F">
        <w:trPr>
          <w:trHeight w:val="255"/>
        </w:trPr>
        <w:tc>
          <w:tcPr>
            <w:tcW w:w="2327" w:type="pct"/>
            <w:tcBorders>
              <w:top w:val="nil"/>
              <w:left w:val="nil"/>
              <w:bottom w:val="nil"/>
              <w:right w:val="nil"/>
            </w:tcBorders>
            <w:shd w:val="clear" w:color="auto" w:fill="auto"/>
            <w:noWrap/>
            <w:vAlign w:val="bottom"/>
            <w:hideMark/>
          </w:tcPr>
          <w:p w14:paraId="23CFC1F6" w14:textId="77777777" w:rsidR="009127A6" w:rsidRDefault="009127A6" w:rsidP="00A0352F">
            <w:pPr>
              <w:pStyle w:val="Table"/>
            </w:pPr>
            <w:r>
              <w:rPr>
                <w:i/>
              </w:rPr>
              <w:t>P</w:t>
            </w:r>
            <w:r w:rsidRPr="00E45237">
              <w:rPr>
                <w:i/>
                <w:vertAlign w:val="subscript"/>
              </w:rPr>
              <w:t>t</w:t>
            </w:r>
          </w:p>
        </w:tc>
        <w:tc>
          <w:tcPr>
            <w:tcW w:w="891" w:type="pct"/>
            <w:tcBorders>
              <w:top w:val="nil"/>
              <w:left w:val="nil"/>
              <w:bottom w:val="nil"/>
              <w:right w:val="nil"/>
            </w:tcBorders>
            <w:shd w:val="clear" w:color="auto" w:fill="auto"/>
            <w:noWrap/>
            <w:vAlign w:val="bottom"/>
            <w:hideMark/>
          </w:tcPr>
          <w:p w14:paraId="7450D135" w14:textId="77777777" w:rsidR="009127A6" w:rsidRDefault="009127A6" w:rsidP="00A0352F">
            <w:pPr>
              <w:pStyle w:val="Table"/>
            </w:pPr>
            <w:r>
              <w:t>-0.031</w:t>
            </w:r>
          </w:p>
        </w:tc>
        <w:tc>
          <w:tcPr>
            <w:tcW w:w="891" w:type="pct"/>
            <w:tcBorders>
              <w:top w:val="nil"/>
              <w:left w:val="nil"/>
              <w:bottom w:val="nil"/>
              <w:right w:val="nil"/>
            </w:tcBorders>
            <w:shd w:val="clear" w:color="auto" w:fill="auto"/>
            <w:noWrap/>
            <w:vAlign w:val="bottom"/>
            <w:hideMark/>
          </w:tcPr>
          <w:p w14:paraId="5B76CC19" w14:textId="1E25A643" w:rsidR="009127A6" w:rsidRDefault="009127A6" w:rsidP="00A0352F">
            <w:pPr>
              <w:pStyle w:val="Table"/>
            </w:pPr>
            <w:r>
              <w:t>0.201**</w:t>
            </w:r>
          </w:p>
        </w:tc>
        <w:tc>
          <w:tcPr>
            <w:tcW w:w="891" w:type="pct"/>
            <w:tcBorders>
              <w:top w:val="nil"/>
              <w:left w:val="nil"/>
              <w:bottom w:val="nil"/>
              <w:right w:val="nil"/>
            </w:tcBorders>
            <w:shd w:val="clear" w:color="auto" w:fill="auto"/>
            <w:noWrap/>
            <w:vAlign w:val="bottom"/>
            <w:hideMark/>
          </w:tcPr>
          <w:p w14:paraId="7780C002" w14:textId="25682717" w:rsidR="009127A6" w:rsidRDefault="009127A6" w:rsidP="00A0352F">
            <w:pPr>
              <w:pStyle w:val="Table"/>
            </w:pPr>
            <w:r>
              <w:t>-0.147*</w:t>
            </w:r>
          </w:p>
        </w:tc>
      </w:tr>
      <w:tr w:rsidR="009127A6" w14:paraId="2E4138E4" w14:textId="77777777" w:rsidTr="00A0352F">
        <w:trPr>
          <w:trHeight w:val="255"/>
        </w:trPr>
        <w:tc>
          <w:tcPr>
            <w:tcW w:w="2327" w:type="pct"/>
            <w:tcBorders>
              <w:top w:val="nil"/>
              <w:left w:val="nil"/>
              <w:bottom w:val="nil"/>
              <w:right w:val="nil"/>
            </w:tcBorders>
            <w:shd w:val="clear" w:color="auto" w:fill="auto"/>
            <w:noWrap/>
            <w:vAlign w:val="bottom"/>
            <w:hideMark/>
          </w:tcPr>
          <w:p w14:paraId="083E0E24"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4FB141F6" w14:textId="77777777" w:rsidR="009127A6" w:rsidRDefault="009127A6" w:rsidP="00A0352F">
            <w:pPr>
              <w:pStyle w:val="Table"/>
            </w:pPr>
            <w:r>
              <w:t>(0.046)</w:t>
            </w:r>
          </w:p>
        </w:tc>
        <w:tc>
          <w:tcPr>
            <w:tcW w:w="891" w:type="pct"/>
            <w:tcBorders>
              <w:top w:val="nil"/>
              <w:left w:val="nil"/>
              <w:bottom w:val="nil"/>
              <w:right w:val="nil"/>
            </w:tcBorders>
            <w:shd w:val="clear" w:color="auto" w:fill="auto"/>
            <w:noWrap/>
            <w:vAlign w:val="bottom"/>
            <w:hideMark/>
          </w:tcPr>
          <w:p w14:paraId="5E3C4DC3" w14:textId="77777777" w:rsidR="009127A6" w:rsidRDefault="009127A6" w:rsidP="00A0352F">
            <w:pPr>
              <w:pStyle w:val="Table"/>
            </w:pPr>
            <w:r>
              <w:t>(0.062)</w:t>
            </w:r>
          </w:p>
        </w:tc>
        <w:tc>
          <w:tcPr>
            <w:tcW w:w="891" w:type="pct"/>
            <w:tcBorders>
              <w:top w:val="nil"/>
              <w:left w:val="nil"/>
              <w:bottom w:val="nil"/>
              <w:right w:val="nil"/>
            </w:tcBorders>
            <w:shd w:val="clear" w:color="auto" w:fill="auto"/>
            <w:noWrap/>
            <w:vAlign w:val="bottom"/>
            <w:hideMark/>
          </w:tcPr>
          <w:p w14:paraId="4A80120C" w14:textId="77777777" w:rsidR="009127A6" w:rsidRDefault="009127A6" w:rsidP="00A0352F">
            <w:pPr>
              <w:pStyle w:val="Table"/>
            </w:pPr>
            <w:r>
              <w:t>(0.061)</w:t>
            </w:r>
          </w:p>
        </w:tc>
      </w:tr>
      <w:tr w:rsidR="009127A6" w14:paraId="131B595F" w14:textId="77777777" w:rsidTr="00A0352F">
        <w:trPr>
          <w:trHeight w:val="255"/>
        </w:trPr>
        <w:tc>
          <w:tcPr>
            <w:tcW w:w="2327" w:type="pct"/>
            <w:tcBorders>
              <w:top w:val="nil"/>
              <w:left w:val="nil"/>
              <w:bottom w:val="nil"/>
              <w:right w:val="nil"/>
            </w:tcBorders>
            <w:shd w:val="clear" w:color="auto" w:fill="auto"/>
            <w:noWrap/>
            <w:vAlign w:val="bottom"/>
            <w:hideMark/>
          </w:tcPr>
          <w:p w14:paraId="17305733" w14:textId="77777777" w:rsidR="009127A6" w:rsidRDefault="009127A6" w:rsidP="00A0352F">
            <w:pPr>
              <w:pStyle w:val="Table"/>
            </w:pPr>
            <w:r>
              <w:rPr>
                <w:i/>
              </w:rPr>
              <w:t>P</w:t>
            </w:r>
            <w:r w:rsidRPr="00E45237">
              <w:rPr>
                <w:i/>
                <w:vertAlign w:val="subscript"/>
              </w:rPr>
              <w:t>t</w:t>
            </w:r>
            <w:r>
              <w:rPr>
                <w:i/>
                <w:vertAlign w:val="subscript"/>
              </w:rPr>
              <w:t>+1</w:t>
            </w:r>
          </w:p>
        </w:tc>
        <w:tc>
          <w:tcPr>
            <w:tcW w:w="891" w:type="pct"/>
            <w:tcBorders>
              <w:top w:val="nil"/>
              <w:left w:val="nil"/>
              <w:bottom w:val="nil"/>
              <w:right w:val="nil"/>
            </w:tcBorders>
            <w:shd w:val="clear" w:color="auto" w:fill="auto"/>
            <w:noWrap/>
            <w:vAlign w:val="bottom"/>
            <w:hideMark/>
          </w:tcPr>
          <w:p w14:paraId="348E073C" w14:textId="77777777" w:rsidR="009127A6" w:rsidRDefault="009127A6" w:rsidP="00A0352F">
            <w:pPr>
              <w:pStyle w:val="Table"/>
            </w:pPr>
            <w:r>
              <w:t>-0.037</w:t>
            </w:r>
          </w:p>
        </w:tc>
        <w:tc>
          <w:tcPr>
            <w:tcW w:w="891" w:type="pct"/>
            <w:tcBorders>
              <w:top w:val="nil"/>
              <w:left w:val="nil"/>
              <w:bottom w:val="nil"/>
              <w:right w:val="nil"/>
            </w:tcBorders>
            <w:shd w:val="clear" w:color="auto" w:fill="auto"/>
            <w:noWrap/>
            <w:vAlign w:val="bottom"/>
            <w:hideMark/>
          </w:tcPr>
          <w:p w14:paraId="47B85C1E" w14:textId="27B07386" w:rsidR="009127A6" w:rsidRDefault="009127A6" w:rsidP="00A0352F">
            <w:pPr>
              <w:pStyle w:val="Table"/>
            </w:pPr>
            <w:r>
              <w:t>0.186*</w:t>
            </w:r>
          </w:p>
        </w:tc>
        <w:tc>
          <w:tcPr>
            <w:tcW w:w="891" w:type="pct"/>
            <w:tcBorders>
              <w:top w:val="nil"/>
              <w:left w:val="nil"/>
              <w:bottom w:val="nil"/>
              <w:right w:val="nil"/>
            </w:tcBorders>
            <w:shd w:val="clear" w:color="auto" w:fill="auto"/>
            <w:noWrap/>
            <w:vAlign w:val="bottom"/>
            <w:hideMark/>
          </w:tcPr>
          <w:p w14:paraId="06B2C424" w14:textId="77777777" w:rsidR="009127A6" w:rsidRDefault="009127A6" w:rsidP="00A0352F">
            <w:pPr>
              <w:pStyle w:val="Table"/>
            </w:pPr>
            <w:r>
              <w:t>0.015</w:t>
            </w:r>
          </w:p>
        </w:tc>
      </w:tr>
      <w:tr w:rsidR="009127A6" w14:paraId="0CACCD9F" w14:textId="77777777" w:rsidTr="00A0352F">
        <w:trPr>
          <w:trHeight w:val="255"/>
        </w:trPr>
        <w:tc>
          <w:tcPr>
            <w:tcW w:w="2327" w:type="pct"/>
            <w:tcBorders>
              <w:top w:val="nil"/>
              <w:left w:val="nil"/>
              <w:bottom w:val="nil"/>
              <w:right w:val="nil"/>
            </w:tcBorders>
            <w:shd w:val="clear" w:color="auto" w:fill="auto"/>
            <w:noWrap/>
            <w:vAlign w:val="bottom"/>
            <w:hideMark/>
          </w:tcPr>
          <w:p w14:paraId="1B403F25"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0AC339AC" w14:textId="77777777" w:rsidR="009127A6" w:rsidRDefault="009127A6" w:rsidP="00A0352F">
            <w:pPr>
              <w:pStyle w:val="Table"/>
            </w:pPr>
            <w:r>
              <w:t>(0.056)</w:t>
            </w:r>
          </w:p>
        </w:tc>
        <w:tc>
          <w:tcPr>
            <w:tcW w:w="891" w:type="pct"/>
            <w:tcBorders>
              <w:top w:val="nil"/>
              <w:left w:val="nil"/>
              <w:bottom w:val="nil"/>
              <w:right w:val="nil"/>
            </w:tcBorders>
            <w:shd w:val="clear" w:color="auto" w:fill="auto"/>
            <w:noWrap/>
            <w:vAlign w:val="bottom"/>
            <w:hideMark/>
          </w:tcPr>
          <w:p w14:paraId="7E883D0B" w14:textId="77777777" w:rsidR="009127A6" w:rsidRDefault="009127A6" w:rsidP="00A0352F">
            <w:pPr>
              <w:pStyle w:val="Table"/>
            </w:pPr>
            <w:r>
              <w:t>(0.074)</w:t>
            </w:r>
          </w:p>
        </w:tc>
        <w:tc>
          <w:tcPr>
            <w:tcW w:w="891" w:type="pct"/>
            <w:tcBorders>
              <w:top w:val="nil"/>
              <w:left w:val="nil"/>
              <w:bottom w:val="nil"/>
              <w:right w:val="nil"/>
            </w:tcBorders>
            <w:shd w:val="clear" w:color="auto" w:fill="auto"/>
            <w:noWrap/>
            <w:vAlign w:val="bottom"/>
            <w:hideMark/>
          </w:tcPr>
          <w:p w14:paraId="4B9ACCBA" w14:textId="77777777" w:rsidR="009127A6" w:rsidRDefault="009127A6" w:rsidP="00A0352F">
            <w:pPr>
              <w:pStyle w:val="Table"/>
            </w:pPr>
            <w:r>
              <w:t>(0.080)</w:t>
            </w:r>
          </w:p>
        </w:tc>
      </w:tr>
      <w:tr w:rsidR="009127A6" w14:paraId="52E974F1" w14:textId="77777777" w:rsidTr="00A0352F">
        <w:trPr>
          <w:trHeight w:val="255"/>
        </w:trPr>
        <w:tc>
          <w:tcPr>
            <w:tcW w:w="2327" w:type="pct"/>
            <w:tcBorders>
              <w:top w:val="nil"/>
              <w:left w:val="nil"/>
              <w:bottom w:val="nil"/>
              <w:right w:val="nil"/>
            </w:tcBorders>
            <w:shd w:val="clear" w:color="auto" w:fill="auto"/>
            <w:noWrap/>
            <w:vAlign w:val="bottom"/>
            <w:hideMark/>
          </w:tcPr>
          <w:p w14:paraId="5C58FC44" w14:textId="77777777" w:rsidR="009127A6" w:rsidRDefault="009127A6" w:rsidP="00A0352F">
            <w:pPr>
              <w:pStyle w:val="Table"/>
            </w:pPr>
            <w:r>
              <w:rPr>
                <w:i/>
              </w:rPr>
              <w:t>P</w:t>
            </w:r>
            <w:r w:rsidRPr="00E45237">
              <w:rPr>
                <w:i/>
                <w:vertAlign w:val="subscript"/>
              </w:rPr>
              <w:t>t</w:t>
            </w:r>
            <w:r>
              <w:rPr>
                <w:i/>
                <w:vertAlign w:val="subscript"/>
              </w:rPr>
              <w:t>+2</w:t>
            </w:r>
          </w:p>
        </w:tc>
        <w:tc>
          <w:tcPr>
            <w:tcW w:w="891" w:type="pct"/>
            <w:tcBorders>
              <w:top w:val="nil"/>
              <w:left w:val="nil"/>
              <w:bottom w:val="nil"/>
              <w:right w:val="nil"/>
            </w:tcBorders>
            <w:shd w:val="clear" w:color="auto" w:fill="auto"/>
            <w:noWrap/>
            <w:vAlign w:val="bottom"/>
            <w:hideMark/>
          </w:tcPr>
          <w:p w14:paraId="5CD29CAF" w14:textId="374CB12C" w:rsidR="009127A6" w:rsidRDefault="009127A6" w:rsidP="00A0352F">
            <w:pPr>
              <w:pStyle w:val="Table"/>
            </w:pPr>
            <w:r>
              <w:t>0.118*</w:t>
            </w:r>
          </w:p>
        </w:tc>
        <w:tc>
          <w:tcPr>
            <w:tcW w:w="891" w:type="pct"/>
            <w:tcBorders>
              <w:top w:val="nil"/>
              <w:left w:val="nil"/>
              <w:bottom w:val="nil"/>
              <w:right w:val="nil"/>
            </w:tcBorders>
            <w:shd w:val="clear" w:color="auto" w:fill="auto"/>
            <w:noWrap/>
            <w:vAlign w:val="bottom"/>
            <w:hideMark/>
          </w:tcPr>
          <w:p w14:paraId="16D1D991" w14:textId="1435C87E" w:rsidR="009127A6" w:rsidRDefault="009127A6" w:rsidP="00A0352F">
            <w:pPr>
              <w:pStyle w:val="Table"/>
            </w:pPr>
            <w:r>
              <w:t>0.247**</w:t>
            </w:r>
          </w:p>
        </w:tc>
        <w:tc>
          <w:tcPr>
            <w:tcW w:w="891" w:type="pct"/>
            <w:tcBorders>
              <w:top w:val="nil"/>
              <w:left w:val="nil"/>
              <w:bottom w:val="nil"/>
              <w:right w:val="nil"/>
            </w:tcBorders>
            <w:shd w:val="clear" w:color="auto" w:fill="auto"/>
            <w:noWrap/>
            <w:vAlign w:val="bottom"/>
            <w:hideMark/>
          </w:tcPr>
          <w:p w14:paraId="0B944A0C" w14:textId="77777777" w:rsidR="009127A6" w:rsidRDefault="009127A6" w:rsidP="00A0352F">
            <w:pPr>
              <w:pStyle w:val="Table"/>
            </w:pPr>
            <w:r>
              <w:t>-0.098</w:t>
            </w:r>
          </w:p>
        </w:tc>
      </w:tr>
      <w:tr w:rsidR="009127A6" w14:paraId="76955543" w14:textId="77777777" w:rsidTr="00A0352F">
        <w:trPr>
          <w:trHeight w:val="255"/>
        </w:trPr>
        <w:tc>
          <w:tcPr>
            <w:tcW w:w="2327" w:type="pct"/>
            <w:tcBorders>
              <w:top w:val="nil"/>
              <w:left w:val="nil"/>
              <w:bottom w:val="nil"/>
              <w:right w:val="nil"/>
            </w:tcBorders>
            <w:shd w:val="clear" w:color="auto" w:fill="auto"/>
            <w:noWrap/>
            <w:vAlign w:val="bottom"/>
            <w:hideMark/>
          </w:tcPr>
          <w:p w14:paraId="61381F6F"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411AD604" w14:textId="77777777" w:rsidR="009127A6" w:rsidRDefault="009127A6" w:rsidP="00A0352F">
            <w:pPr>
              <w:pStyle w:val="Table"/>
            </w:pPr>
            <w:r>
              <w:t>(0.058)</w:t>
            </w:r>
          </w:p>
        </w:tc>
        <w:tc>
          <w:tcPr>
            <w:tcW w:w="891" w:type="pct"/>
            <w:tcBorders>
              <w:top w:val="nil"/>
              <w:left w:val="nil"/>
              <w:bottom w:val="nil"/>
              <w:right w:val="nil"/>
            </w:tcBorders>
            <w:shd w:val="clear" w:color="auto" w:fill="auto"/>
            <w:noWrap/>
            <w:vAlign w:val="bottom"/>
            <w:hideMark/>
          </w:tcPr>
          <w:p w14:paraId="3D91387C" w14:textId="77777777" w:rsidR="009127A6" w:rsidRDefault="009127A6" w:rsidP="00A0352F">
            <w:pPr>
              <w:pStyle w:val="Table"/>
            </w:pPr>
            <w:r>
              <w:t>(0.077)</w:t>
            </w:r>
          </w:p>
        </w:tc>
        <w:tc>
          <w:tcPr>
            <w:tcW w:w="891" w:type="pct"/>
            <w:tcBorders>
              <w:top w:val="nil"/>
              <w:left w:val="nil"/>
              <w:bottom w:val="nil"/>
              <w:right w:val="nil"/>
            </w:tcBorders>
            <w:shd w:val="clear" w:color="auto" w:fill="auto"/>
            <w:noWrap/>
            <w:vAlign w:val="bottom"/>
            <w:hideMark/>
          </w:tcPr>
          <w:p w14:paraId="0730CF82" w14:textId="77777777" w:rsidR="009127A6" w:rsidRDefault="009127A6" w:rsidP="00A0352F">
            <w:pPr>
              <w:pStyle w:val="Table"/>
            </w:pPr>
            <w:r>
              <w:t>(0.091)</w:t>
            </w:r>
          </w:p>
        </w:tc>
      </w:tr>
      <w:tr w:rsidR="009127A6" w14:paraId="0370362E" w14:textId="77777777" w:rsidTr="00A0352F">
        <w:trPr>
          <w:trHeight w:val="255"/>
        </w:trPr>
        <w:tc>
          <w:tcPr>
            <w:tcW w:w="2327" w:type="pct"/>
            <w:tcBorders>
              <w:top w:val="nil"/>
              <w:left w:val="nil"/>
              <w:bottom w:val="nil"/>
              <w:right w:val="nil"/>
            </w:tcBorders>
            <w:shd w:val="clear" w:color="auto" w:fill="auto"/>
            <w:noWrap/>
            <w:vAlign w:val="bottom"/>
            <w:hideMark/>
          </w:tcPr>
          <w:p w14:paraId="59F4DD88" w14:textId="77777777" w:rsidR="009127A6" w:rsidRDefault="009127A6" w:rsidP="00A0352F">
            <w:pPr>
              <w:pStyle w:val="Table"/>
            </w:pPr>
            <w:r>
              <w:rPr>
                <w:i/>
              </w:rPr>
              <w:t>P</w:t>
            </w:r>
            <w:r w:rsidRPr="00E45237">
              <w:rPr>
                <w:i/>
                <w:vertAlign w:val="subscript"/>
              </w:rPr>
              <w:t>t</w:t>
            </w:r>
            <w:r>
              <w:rPr>
                <w:i/>
                <w:vertAlign w:val="subscript"/>
              </w:rPr>
              <w:t>+3</w:t>
            </w:r>
          </w:p>
        </w:tc>
        <w:tc>
          <w:tcPr>
            <w:tcW w:w="891" w:type="pct"/>
            <w:tcBorders>
              <w:top w:val="nil"/>
              <w:left w:val="nil"/>
              <w:bottom w:val="nil"/>
              <w:right w:val="nil"/>
            </w:tcBorders>
            <w:shd w:val="clear" w:color="auto" w:fill="auto"/>
            <w:noWrap/>
            <w:vAlign w:val="bottom"/>
            <w:hideMark/>
          </w:tcPr>
          <w:p w14:paraId="21E37D5B" w14:textId="6E5945A3" w:rsidR="009127A6" w:rsidRDefault="009127A6" w:rsidP="00A0352F">
            <w:pPr>
              <w:pStyle w:val="Table"/>
            </w:pPr>
            <w:r>
              <w:t>0.177**</w:t>
            </w:r>
          </w:p>
        </w:tc>
        <w:tc>
          <w:tcPr>
            <w:tcW w:w="891" w:type="pct"/>
            <w:tcBorders>
              <w:top w:val="nil"/>
              <w:left w:val="nil"/>
              <w:bottom w:val="nil"/>
              <w:right w:val="nil"/>
            </w:tcBorders>
            <w:shd w:val="clear" w:color="auto" w:fill="auto"/>
            <w:noWrap/>
            <w:vAlign w:val="bottom"/>
            <w:hideMark/>
          </w:tcPr>
          <w:p w14:paraId="2F4CC275" w14:textId="71D1836F" w:rsidR="009127A6" w:rsidRDefault="009127A6" w:rsidP="00A0352F">
            <w:pPr>
              <w:pStyle w:val="Table"/>
            </w:pPr>
            <w:r>
              <w:t>0.246**</w:t>
            </w:r>
          </w:p>
        </w:tc>
        <w:tc>
          <w:tcPr>
            <w:tcW w:w="891" w:type="pct"/>
            <w:tcBorders>
              <w:top w:val="nil"/>
              <w:left w:val="nil"/>
              <w:bottom w:val="nil"/>
              <w:right w:val="nil"/>
            </w:tcBorders>
            <w:shd w:val="clear" w:color="auto" w:fill="auto"/>
            <w:noWrap/>
            <w:vAlign w:val="bottom"/>
            <w:hideMark/>
          </w:tcPr>
          <w:p w14:paraId="2ECCD766" w14:textId="77777777" w:rsidR="009127A6" w:rsidRDefault="009127A6" w:rsidP="00A0352F">
            <w:pPr>
              <w:pStyle w:val="Table"/>
            </w:pPr>
            <w:r>
              <w:t>-0.065</w:t>
            </w:r>
          </w:p>
        </w:tc>
      </w:tr>
      <w:tr w:rsidR="009127A6" w14:paraId="12ACFAF2" w14:textId="77777777" w:rsidTr="00A0352F">
        <w:trPr>
          <w:trHeight w:val="255"/>
        </w:trPr>
        <w:tc>
          <w:tcPr>
            <w:tcW w:w="2327" w:type="pct"/>
            <w:tcBorders>
              <w:top w:val="nil"/>
              <w:left w:val="nil"/>
              <w:bottom w:val="nil"/>
              <w:right w:val="nil"/>
            </w:tcBorders>
            <w:shd w:val="clear" w:color="auto" w:fill="auto"/>
            <w:noWrap/>
            <w:vAlign w:val="bottom"/>
            <w:hideMark/>
          </w:tcPr>
          <w:p w14:paraId="02DB3930"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2F2D9BF0" w14:textId="77777777" w:rsidR="009127A6" w:rsidRDefault="009127A6" w:rsidP="00A0352F">
            <w:pPr>
              <w:pStyle w:val="Table"/>
            </w:pPr>
            <w:r>
              <w:t>(0.068)</w:t>
            </w:r>
          </w:p>
        </w:tc>
        <w:tc>
          <w:tcPr>
            <w:tcW w:w="891" w:type="pct"/>
            <w:tcBorders>
              <w:top w:val="nil"/>
              <w:left w:val="nil"/>
              <w:bottom w:val="nil"/>
              <w:right w:val="nil"/>
            </w:tcBorders>
            <w:shd w:val="clear" w:color="auto" w:fill="auto"/>
            <w:noWrap/>
            <w:vAlign w:val="bottom"/>
            <w:hideMark/>
          </w:tcPr>
          <w:p w14:paraId="03C41432" w14:textId="77777777" w:rsidR="009127A6" w:rsidRDefault="009127A6" w:rsidP="00A0352F">
            <w:pPr>
              <w:pStyle w:val="Table"/>
            </w:pPr>
            <w:r>
              <w:t>(0.087)</w:t>
            </w:r>
          </w:p>
        </w:tc>
        <w:tc>
          <w:tcPr>
            <w:tcW w:w="891" w:type="pct"/>
            <w:tcBorders>
              <w:top w:val="nil"/>
              <w:left w:val="nil"/>
              <w:bottom w:val="nil"/>
              <w:right w:val="nil"/>
            </w:tcBorders>
            <w:shd w:val="clear" w:color="auto" w:fill="auto"/>
            <w:noWrap/>
            <w:vAlign w:val="bottom"/>
            <w:hideMark/>
          </w:tcPr>
          <w:p w14:paraId="144769A7" w14:textId="77777777" w:rsidR="009127A6" w:rsidRDefault="009127A6" w:rsidP="00A0352F">
            <w:pPr>
              <w:pStyle w:val="Table"/>
            </w:pPr>
            <w:r>
              <w:t>(0.092)</w:t>
            </w:r>
          </w:p>
        </w:tc>
      </w:tr>
      <w:tr w:rsidR="009127A6" w14:paraId="179EAC8D" w14:textId="77777777" w:rsidTr="00A0352F">
        <w:trPr>
          <w:trHeight w:val="255"/>
        </w:trPr>
        <w:tc>
          <w:tcPr>
            <w:tcW w:w="2327" w:type="pct"/>
            <w:tcBorders>
              <w:top w:val="nil"/>
              <w:left w:val="nil"/>
              <w:bottom w:val="nil"/>
              <w:right w:val="nil"/>
            </w:tcBorders>
            <w:shd w:val="clear" w:color="auto" w:fill="auto"/>
            <w:noWrap/>
            <w:vAlign w:val="bottom"/>
            <w:hideMark/>
          </w:tcPr>
          <w:p w14:paraId="1123D023" w14:textId="77777777" w:rsidR="009127A6" w:rsidRDefault="009127A6" w:rsidP="00A0352F">
            <w:pPr>
              <w:pStyle w:val="Table"/>
            </w:pPr>
            <w:r>
              <w:rPr>
                <w:i/>
              </w:rPr>
              <w:t>P</w:t>
            </w:r>
            <w:r w:rsidRPr="00E45237">
              <w:rPr>
                <w:i/>
                <w:vertAlign w:val="subscript"/>
              </w:rPr>
              <w:t>t</w:t>
            </w:r>
            <w:r>
              <w:rPr>
                <w:i/>
                <w:vertAlign w:val="subscript"/>
              </w:rPr>
              <w:t>+4</w:t>
            </w:r>
          </w:p>
        </w:tc>
        <w:tc>
          <w:tcPr>
            <w:tcW w:w="891" w:type="pct"/>
            <w:tcBorders>
              <w:top w:val="nil"/>
              <w:left w:val="nil"/>
              <w:bottom w:val="nil"/>
              <w:right w:val="nil"/>
            </w:tcBorders>
            <w:shd w:val="clear" w:color="auto" w:fill="auto"/>
            <w:noWrap/>
            <w:vAlign w:val="bottom"/>
            <w:hideMark/>
          </w:tcPr>
          <w:p w14:paraId="25F4875D" w14:textId="77777777" w:rsidR="009127A6" w:rsidRDefault="009127A6" w:rsidP="00A0352F">
            <w:pPr>
              <w:pStyle w:val="Table"/>
            </w:pPr>
            <w:r>
              <w:t>0.078</w:t>
            </w:r>
          </w:p>
        </w:tc>
        <w:tc>
          <w:tcPr>
            <w:tcW w:w="891" w:type="pct"/>
            <w:tcBorders>
              <w:top w:val="nil"/>
              <w:left w:val="nil"/>
              <w:bottom w:val="nil"/>
              <w:right w:val="nil"/>
            </w:tcBorders>
            <w:shd w:val="clear" w:color="auto" w:fill="auto"/>
            <w:noWrap/>
            <w:vAlign w:val="bottom"/>
            <w:hideMark/>
          </w:tcPr>
          <w:p w14:paraId="30F9BA8D" w14:textId="0DAC3808" w:rsidR="009127A6" w:rsidRDefault="009127A6" w:rsidP="00A0352F">
            <w:pPr>
              <w:pStyle w:val="Table"/>
            </w:pPr>
            <w:r>
              <w:t>0.208*</w:t>
            </w:r>
          </w:p>
        </w:tc>
        <w:tc>
          <w:tcPr>
            <w:tcW w:w="891" w:type="pct"/>
            <w:tcBorders>
              <w:top w:val="nil"/>
              <w:left w:val="nil"/>
              <w:bottom w:val="nil"/>
              <w:right w:val="nil"/>
            </w:tcBorders>
            <w:shd w:val="clear" w:color="auto" w:fill="auto"/>
            <w:noWrap/>
            <w:vAlign w:val="bottom"/>
            <w:hideMark/>
          </w:tcPr>
          <w:p w14:paraId="77767CCD" w14:textId="77777777" w:rsidR="009127A6" w:rsidRDefault="009127A6" w:rsidP="00A0352F">
            <w:pPr>
              <w:pStyle w:val="Table"/>
            </w:pPr>
            <w:r>
              <w:t>0.019</w:t>
            </w:r>
          </w:p>
        </w:tc>
      </w:tr>
      <w:tr w:rsidR="009127A6" w14:paraId="645DDBA9" w14:textId="77777777" w:rsidTr="00A0352F">
        <w:trPr>
          <w:trHeight w:val="255"/>
        </w:trPr>
        <w:tc>
          <w:tcPr>
            <w:tcW w:w="2327" w:type="pct"/>
            <w:tcBorders>
              <w:top w:val="nil"/>
              <w:left w:val="nil"/>
              <w:bottom w:val="nil"/>
              <w:right w:val="nil"/>
            </w:tcBorders>
            <w:shd w:val="clear" w:color="auto" w:fill="auto"/>
            <w:noWrap/>
            <w:vAlign w:val="bottom"/>
            <w:hideMark/>
          </w:tcPr>
          <w:p w14:paraId="3D4E5C3D"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023560C9" w14:textId="77777777" w:rsidR="009127A6" w:rsidRDefault="009127A6" w:rsidP="00A0352F">
            <w:pPr>
              <w:pStyle w:val="Table"/>
            </w:pPr>
            <w:r>
              <w:t>(0.075)</w:t>
            </w:r>
          </w:p>
        </w:tc>
        <w:tc>
          <w:tcPr>
            <w:tcW w:w="891" w:type="pct"/>
            <w:tcBorders>
              <w:top w:val="nil"/>
              <w:left w:val="nil"/>
              <w:bottom w:val="nil"/>
              <w:right w:val="nil"/>
            </w:tcBorders>
            <w:shd w:val="clear" w:color="auto" w:fill="auto"/>
            <w:noWrap/>
            <w:vAlign w:val="bottom"/>
            <w:hideMark/>
          </w:tcPr>
          <w:p w14:paraId="54CEC394" w14:textId="77777777" w:rsidR="009127A6" w:rsidRDefault="009127A6" w:rsidP="00A0352F">
            <w:pPr>
              <w:pStyle w:val="Table"/>
            </w:pPr>
            <w:r>
              <w:t>(0.088)</w:t>
            </w:r>
          </w:p>
        </w:tc>
        <w:tc>
          <w:tcPr>
            <w:tcW w:w="891" w:type="pct"/>
            <w:tcBorders>
              <w:top w:val="nil"/>
              <w:left w:val="nil"/>
              <w:bottom w:val="nil"/>
              <w:right w:val="nil"/>
            </w:tcBorders>
            <w:shd w:val="clear" w:color="auto" w:fill="auto"/>
            <w:noWrap/>
            <w:vAlign w:val="bottom"/>
            <w:hideMark/>
          </w:tcPr>
          <w:p w14:paraId="1B31E654" w14:textId="77777777" w:rsidR="009127A6" w:rsidRDefault="009127A6" w:rsidP="00A0352F">
            <w:pPr>
              <w:pStyle w:val="Table"/>
            </w:pPr>
            <w:r>
              <w:t>(0.109)</w:t>
            </w:r>
          </w:p>
        </w:tc>
      </w:tr>
      <w:tr w:rsidR="009127A6" w14:paraId="379F155A" w14:textId="77777777" w:rsidTr="00A0352F">
        <w:trPr>
          <w:trHeight w:val="255"/>
        </w:trPr>
        <w:tc>
          <w:tcPr>
            <w:tcW w:w="2327" w:type="pct"/>
            <w:tcBorders>
              <w:top w:val="nil"/>
              <w:left w:val="nil"/>
              <w:bottom w:val="nil"/>
              <w:right w:val="nil"/>
            </w:tcBorders>
            <w:shd w:val="clear" w:color="auto" w:fill="auto"/>
            <w:noWrap/>
            <w:vAlign w:val="bottom"/>
            <w:hideMark/>
          </w:tcPr>
          <w:p w14:paraId="7FC0D69B" w14:textId="77777777" w:rsidR="009127A6" w:rsidRDefault="009127A6" w:rsidP="00A0352F">
            <w:pPr>
              <w:pStyle w:val="Table"/>
            </w:pPr>
            <w:r>
              <w:rPr>
                <w:i/>
              </w:rPr>
              <w:t>P</w:t>
            </w:r>
            <w:r w:rsidRPr="00E45237">
              <w:rPr>
                <w:i/>
                <w:vertAlign w:val="subscript"/>
              </w:rPr>
              <w:t>t</w:t>
            </w:r>
            <w:r>
              <w:rPr>
                <w:i/>
                <w:vertAlign w:val="subscript"/>
              </w:rPr>
              <w:t>+5</w:t>
            </w:r>
          </w:p>
        </w:tc>
        <w:tc>
          <w:tcPr>
            <w:tcW w:w="891" w:type="pct"/>
            <w:tcBorders>
              <w:top w:val="nil"/>
              <w:left w:val="nil"/>
              <w:bottom w:val="nil"/>
              <w:right w:val="nil"/>
            </w:tcBorders>
            <w:shd w:val="clear" w:color="auto" w:fill="auto"/>
            <w:noWrap/>
            <w:vAlign w:val="bottom"/>
            <w:hideMark/>
          </w:tcPr>
          <w:p w14:paraId="23F5EDF3" w14:textId="22EE4461" w:rsidR="009127A6" w:rsidRDefault="009127A6" w:rsidP="00A0352F">
            <w:pPr>
              <w:pStyle w:val="Table"/>
            </w:pPr>
            <w:r>
              <w:t>0.199*</w:t>
            </w:r>
          </w:p>
        </w:tc>
        <w:tc>
          <w:tcPr>
            <w:tcW w:w="891" w:type="pct"/>
            <w:tcBorders>
              <w:top w:val="nil"/>
              <w:left w:val="nil"/>
              <w:bottom w:val="nil"/>
              <w:right w:val="nil"/>
            </w:tcBorders>
            <w:shd w:val="clear" w:color="auto" w:fill="auto"/>
            <w:noWrap/>
            <w:vAlign w:val="bottom"/>
            <w:hideMark/>
          </w:tcPr>
          <w:p w14:paraId="2CB63DA6" w14:textId="29C1FCEE" w:rsidR="009127A6" w:rsidRDefault="009127A6" w:rsidP="00A0352F">
            <w:pPr>
              <w:pStyle w:val="Table"/>
            </w:pPr>
            <w:r>
              <w:t>0.243*</w:t>
            </w:r>
          </w:p>
        </w:tc>
        <w:tc>
          <w:tcPr>
            <w:tcW w:w="891" w:type="pct"/>
            <w:tcBorders>
              <w:top w:val="nil"/>
              <w:left w:val="nil"/>
              <w:bottom w:val="nil"/>
              <w:right w:val="nil"/>
            </w:tcBorders>
            <w:shd w:val="clear" w:color="auto" w:fill="auto"/>
            <w:noWrap/>
            <w:vAlign w:val="bottom"/>
            <w:hideMark/>
          </w:tcPr>
          <w:p w14:paraId="6667CFE3" w14:textId="77777777" w:rsidR="009127A6" w:rsidRDefault="009127A6" w:rsidP="00A0352F">
            <w:pPr>
              <w:pStyle w:val="Table"/>
            </w:pPr>
            <w:r>
              <w:t>0.053</w:t>
            </w:r>
          </w:p>
        </w:tc>
      </w:tr>
      <w:tr w:rsidR="009127A6" w14:paraId="7130C90D" w14:textId="77777777" w:rsidTr="00A0352F">
        <w:trPr>
          <w:trHeight w:val="255"/>
        </w:trPr>
        <w:tc>
          <w:tcPr>
            <w:tcW w:w="2327" w:type="pct"/>
            <w:tcBorders>
              <w:top w:val="nil"/>
              <w:left w:val="nil"/>
              <w:bottom w:val="nil"/>
              <w:right w:val="nil"/>
            </w:tcBorders>
            <w:shd w:val="clear" w:color="auto" w:fill="auto"/>
            <w:noWrap/>
            <w:vAlign w:val="bottom"/>
            <w:hideMark/>
          </w:tcPr>
          <w:p w14:paraId="6D02E806"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238C0F37" w14:textId="77777777" w:rsidR="009127A6" w:rsidRDefault="009127A6" w:rsidP="00A0352F">
            <w:pPr>
              <w:pStyle w:val="Table"/>
            </w:pPr>
            <w:r>
              <w:t>(0.083)</w:t>
            </w:r>
          </w:p>
        </w:tc>
        <w:tc>
          <w:tcPr>
            <w:tcW w:w="891" w:type="pct"/>
            <w:tcBorders>
              <w:top w:val="nil"/>
              <w:left w:val="nil"/>
              <w:bottom w:val="nil"/>
              <w:right w:val="nil"/>
            </w:tcBorders>
            <w:shd w:val="clear" w:color="auto" w:fill="auto"/>
            <w:noWrap/>
            <w:vAlign w:val="bottom"/>
            <w:hideMark/>
          </w:tcPr>
          <w:p w14:paraId="4F306D26" w14:textId="77777777" w:rsidR="009127A6" w:rsidRDefault="009127A6" w:rsidP="00A0352F">
            <w:pPr>
              <w:pStyle w:val="Table"/>
            </w:pPr>
            <w:r>
              <w:t>(0.107)</w:t>
            </w:r>
          </w:p>
        </w:tc>
        <w:tc>
          <w:tcPr>
            <w:tcW w:w="891" w:type="pct"/>
            <w:tcBorders>
              <w:top w:val="nil"/>
              <w:left w:val="nil"/>
              <w:bottom w:val="nil"/>
              <w:right w:val="nil"/>
            </w:tcBorders>
            <w:shd w:val="clear" w:color="auto" w:fill="auto"/>
            <w:noWrap/>
            <w:vAlign w:val="bottom"/>
            <w:hideMark/>
          </w:tcPr>
          <w:p w14:paraId="0FD81F2D" w14:textId="77777777" w:rsidR="009127A6" w:rsidRDefault="009127A6" w:rsidP="00A0352F">
            <w:pPr>
              <w:pStyle w:val="Table"/>
            </w:pPr>
            <w:r>
              <w:t>(0.119)</w:t>
            </w:r>
          </w:p>
        </w:tc>
      </w:tr>
      <w:tr w:rsidR="009127A6" w14:paraId="30C95679" w14:textId="77777777" w:rsidTr="00A0352F">
        <w:trPr>
          <w:trHeight w:val="255"/>
        </w:trPr>
        <w:tc>
          <w:tcPr>
            <w:tcW w:w="2327" w:type="pct"/>
            <w:tcBorders>
              <w:top w:val="nil"/>
              <w:left w:val="nil"/>
              <w:bottom w:val="nil"/>
              <w:right w:val="nil"/>
            </w:tcBorders>
            <w:shd w:val="clear" w:color="auto" w:fill="auto"/>
            <w:noWrap/>
            <w:vAlign w:val="bottom"/>
            <w:hideMark/>
          </w:tcPr>
          <w:p w14:paraId="779DF167" w14:textId="77777777" w:rsidR="009127A6" w:rsidRDefault="009127A6" w:rsidP="00A0352F">
            <w:pPr>
              <w:pStyle w:val="Table"/>
            </w:pPr>
            <w:r>
              <w:t>Education</w:t>
            </w:r>
          </w:p>
        </w:tc>
        <w:tc>
          <w:tcPr>
            <w:tcW w:w="891" w:type="pct"/>
            <w:tcBorders>
              <w:top w:val="nil"/>
              <w:left w:val="nil"/>
              <w:bottom w:val="nil"/>
              <w:right w:val="nil"/>
            </w:tcBorders>
            <w:shd w:val="clear" w:color="auto" w:fill="auto"/>
            <w:noWrap/>
            <w:vAlign w:val="bottom"/>
            <w:hideMark/>
          </w:tcPr>
          <w:p w14:paraId="0142FC06" w14:textId="77777777" w:rsidR="009127A6" w:rsidRDefault="009127A6" w:rsidP="00A0352F">
            <w:pPr>
              <w:pStyle w:val="Table"/>
            </w:pPr>
            <w:r>
              <w:t>0.002</w:t>
            </w:r>
          </w:p>
        </w:tc>
        <w:tc>
          <w:tcPr>
            <w:tcW w:w="891" w:type="pct"/>
            <w:tcBorders>
              <w:top w:val="nil"/>
              <w:left w:val="nil"/>
              <w:bottom w:val="nil"/>
              <w:right w:val="nil"/>
            </w:tcBorders>
            <w:shd w:val="clear" w:color="auto" w:fill="auto"/>
            <w:noWrap/>
            <w:vAlign w:val="bottom"/>
            <w:hideMark/>
          </w:tcPr>
          <w:p w14:paraId="01CB328C" w14:textId="1210F913" w:rsidR="009127A6" w:rsidRDefault="009127A6" w:rsidP="00A0352F">
            <w:pPr>
              <w:pStyle w:val="Table"/>
            </w:pPr>
            <w:r>
              <w:t>0.018</w:t>
            </w:r>
          </w:p>
        </w:tc>
        <w:tc>
          <w:tcPr>
            <w:tcW w:w="891" w:type="pct"/>
            <w:tcBorders>
              <w:top w:val="nil"/>
              <w:left w:val="nil"/>
              <w:bottom w:val="nil"/>
              <w:right w:val="nil"/>
            </w:tcBorders>
            <w:shd w:val="clear" w:color="auto" w:fill="auto"/>
            <w:noWrap/>
            <w:vAlign w:val="bottom"/>
            <w:hideMark/>
          </w:tcPr>
          <w:p w14:paraId="6B5ED975" w14:textId="77777777" w:rsidR="009127A6" w:rsidRDefault="009127A6" w:rsidP="00A0352F">
            <w:pPr>
              <w:pStyle w:val="Table"/>
            </w:pPr>
            <w:r>
              <w:t>-0.014</w:t>
            </w:r>
          </w:p>
        </w:tc>
      </w:tr>
      <w:tr w:rsidR="009127A6" w14:paraId="54808E80" w14:textId="77777777" w:rsidTr="00A0352F">
        <w:trPr>
          <w:trHeight w:val="255"/>
        </w:trPr>
        <w:tc>
          <w:tcPr>
            <w:tcW w:w="2327" w:type="pct"/>
            <w:tcBorders>
              <w:top w:val="nil"/>
              <w:left w:val="nil"/>
              <w:bottom w:val="nil"/>
              <w:right w:val="nil"/>
            </w:tcBorders>
            <w:shd w:val="clear" w:color="auto" w:fill="auto"/>
            <w:noWrap/>
            <w:vAlign w:val="bottom"/>
            <w:hideMark/>
          </w:tcPr>
          <w:p w14:paraId="37073FF1"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2C2CCE2E" w14:textId="77777777" w:rsidR="009127A6" w:rsidRDefault="009127A6" w:rsidP="00A0352F">
            <w:pPr>
              <w:pStyle w:val="Table"/>
            </w:pPr>
            <w:r>
              <w:t>(0.007)</w:t>
            </w:r>
          </w:p>
        </w:tc>
        <w:tc>
          <w:tcPr>
            <w:tcW w:w="891" w:type="pct"/>
            <w:tcBorders>
              <w:top w:val="nil"/>
              <w:left w:val="nil"/>
              <w:bottom w:val="nil"/>
              <w:right w:val="nil"/>
            </w:tcBorders>
            <w:shd w:val="clear" w:color="auto" w:fill="auto"/>
            <w:noWrap/>
            <w:vAlign w:val="bottom"/>
            <w:hideMark/>
          </w:tcPr>
          <w:p w14:paraId="4DEE7514" w14:textId="77777777" w:rsidR="009127A6" w:rsidRDefault="009127A6" w:rsidP="00A0352F">
            <w:pPr>
              <w:pStyle w:val="Table"/>
            </w:pPr>
            <w:r>
              <w:t>(0.010)</w:t>
            </w:r>
          </w:p>
        </w:tc>
        <w:tc>
          <w:tcPr>
            <w:tcW w:w="891" w:type="pct"/>
            <w:tcBorders>
              <w:top w:val="nil"/>
              <w:left w:val="nil"/>
              <w:bottom w:val="nil"/>
              <w:right w:val="nil"/>
            </w:tcBorders>
            <w:shd w:val="clear" w:color="auto" w:fill="auto"/>
            <w:noWrap/>
            <w:vAlign w:val="bottom"/>
            <w:hideMark/>
          </w:tcPr>
          <w:p w14:paraId="500E6D36" w14:textId="77777777" w:rsidR="009127A6" w:rsidRDefault="009127A6" w:rsidP="00A0352F">
            <w:pPr>
              <w:pStyle w:val="Table"/>
            </w:pPr>
            <w:r>
              <w:t>(0.011)</w:t>
            </w:r>
          </w:p>
        </w:tc>
      </w:tr>
      <w:tr w:rsidR="009127A6" w14:paraId="1427EC03" w14:textId="77777777" w:rsidTr="00A0352F">
        <w:trPr>
          <w:trHeight w:val="255"/>
        </w:trPr>
        <w:tc>
          <w:tcPr>
            <w:tcW w:w="2327" w:type="pct"/>
            <w:tcBorders>
              <w:top w:val="nil"/>
              <w:left w:val="nil"/>
              <w:bottom w:val="nil"/>
              <w:right w:val="nil"/>
            </w:tcBorders>
            <w:shd w:val="clear" w:color="auto" w:fill="auto"/>
            <w:noWrap/>
            <w:vAlign w:val="bottom"/>
            <w:hideMark/>
          </w:tcPr>
          <w:p w14:paraId="62E7B531" w14:textId="77777777" w:rsidR="009127A6" w:rsidRDefault="009127A6" w:rsidP="00A0352F">
            <w:pPr>
              <w:pStyle w:val="Table"/>
            </w:pPr>
            <w:r>
              <w:t>Married</w:t>
            </w:r>
          </w:p>
        </w:tc>
        <w:tc>
          <w:tcPr>
            <w:tcW w:w="891" w:type="pct"/>
            <w:tcBorders>
              <w:top w:val="nil"/>
              <w:left w:val="nil"/>
              <w:bottom w:val="nil"/>
              <w:right w:val="nil"/>
            </w:tcBorders>
            <w:shd w:val="clear" w:color="auto" w:fill="auto"/>
            <w:noWrap/>
            <w:vAlign w:val="bottom"/>
            <w:hideMark/>
          </w:tcPr>
          <w:p w14:paraId="6E1EF9D5" w14:textId="77777777" w:rsidR="009127A6" w:rsidRDefault="009127A6" w:rsidP="00A0352F">
            <w:pPr>
              <w:pStyle w:val="Table"/>
            </w:pPr>
            <w:r>
              <w:t>0.092***</w:t>
            </w:r>
          </w:p>
        </w:tc>
        <w:tc>
          <w:tcPr>
            <w:tcW w:w="891" w:type="pct"/>
            <w:tcBorders>
              <w:top w:val="nil"/>
              <w:left w:val="nil"/>
              <w:bottom w:val="nil"/>
              <w:right w:val="nil"/>
            </w:tcBorders>
            <w:shd w:val="clear" w:color="auto" w:fill="auto"/>
            <w:noWrap/>
            <w:vAlign w:val="bottom"/>
            <w:hideMark/>
          </w:tcPr>
          <w:p w14:paraId="356342D6" w14:textId="303013BD" w:rsidR="009127A6" w:rsidRDefault="009127A6" w:rsidP="00A0352F">
            <w:pPr>
              <w:pStyle w:val="Table"/>
            </w:pPr>
            <w:r>
              <w:t>0.063*</w:t>
            </w:r>
          </w:p>
        </w:tc>
        <w:tc>
          <w:tcPr>
            <w:tcW w:w="891" w:type="pct"/>
            <w:tcBorders>
              <w:top w:val="nil"/>
              <w:left w:val="nil"/>
              <w:bottom w:val="nil"/>
              <w:right w:val="nil"/>
            </w:tcBorders>
            <w:shd w:val="clear" w:color="auto" w:fill="auto"/>
            <w:noWrap/>
            <w:vAlign w:val="bottom"/>
            <w:hideMark/>
          </w:tcPr>
          <w:p w14:paraId="3C07D94B" w14:textId="77777777" w:rsidR="009127A6" w:rsidRDefault="009127A6" w:rsidP="00A0352F">
            <w:pPr>
              <w:pStyle w:val="Table"/>
            </w:pPr>
            <w:r>
              <w:t>-0.160***</w:t>
            </w:r>
          </w:p>
        </w:tc>
      </w:tr>
      <w:tr w:rsidR="009127A6" w14:paraId="1C3F6A78" w14:textId="77777777" w:rsidTr="00A0352F">
        <w:trPr>
          <w:trHeight w:val="255"/>
        </w:trPr>
        <w:tc>
          <w:tcPr>
            <w:tcW w:w="2327" w:type="pct"/>
            <w:tcBorders>
              <w:top w:val="nil"/>
              <w:left w:val="nil"/>
              <w:bottom w:val="nil"/>
              <w:right w:val="nil"/>
            </w:tcBorders>
            <w:shd w:val="clear" w:color="auto" w:fill="auto"/>
            <w:noWrap/>
            <w:vAlign w:val="bottom"/>
            <w:hideMark/>
          </w:tcPr>
          <w:p w14:paraId="5A95F9CB"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469CBE42" w14:textId="77777777" w:rsidR="009127A6" w:rsidRDefault="009127A6" w:rsidP="00A0352F">
            <w:pPr>
              <w:pStyle w:val="Table"/>
            </w:pPr>
            <w:r>
              <w:t>(0.022)</w:t>
            </w:r>
          </w:p>
        </w:tc>
        <w:tc>
          <w:tcPr>
            <w:tcW w:w="891" w:type="pct"/>
            <w:tcBorders>
              <w:top w:val="nil"/>
              <w:left w:val="nil"/>
              <w:bottom w:val="nil"/>
              <w:right w:val="nil"/>
            </w:tcBorders>
            <w:shd w:val="clear" w:color="auto" w:fill="auto"/>
            <w:noWrap/>
            <w:vAlign w:val="bottom"/>
            <w:hideMark/>
          </w:tcPr>
          <w:p w14:paraId="063BB7D5" w14:textId="77777777" w:rsidR="009127A6" w:rsidRDefault="009127A6" w:rsidP="00A0352F">
            <w:pPr>
              <w:pStyle w:val="Table"/>
            </w:pPr>
            <w:r>
              <w:t>(0.029)</w:t>
            </w:r>
          </w:p>
        </w:tc>
        <w:tc>
          <w:tcPr>
            <w:tcW w:w="891" w:type="pct"/>
            <w:tcBorders>
              <w:top w:val="nil"/>
              <w:left w:val="nil"/>
              <w:bottom w:val="nil"/>
              <w:right w:val="nil"/>
            </w:tcBorders>
            <w:shd w:val="clear" w:color="auto" w:fill="auto"/>
            <w:noWrap/>
            <w:vAlign w:val="bottom"/>
            <w:hideMark/>
          </w:tcPr>
          <w:p w14:paraId="3C080F4A" w14:textId="77777777" w:rsidR="009127A6" w:rsidRDefault="009127A6" w:rsidP="00A0352F">
            <w:pPr>
              <w:pStyle w:val="Table"/>
            </w:pPr>
            <w:r>
              <w:t>(0.031)</w:t>
            </w:r>
          </w:p>
        </w:tc>
      </w:tr>
      <w:tr w:rsidR="009127A6" w14:paraId="45F8A8EE" w14:textId="77777777" w:rsidTr="00A0352F">
        <w:trPr>
          <w:trHeight w:val="255"/>
        </w:trPr>
        <w:tc>
          <w:tcPr>
            <w:tcW w:w="2327" w:type="pct"/>
            <w:tcBorders>
              <w:top w:val="nil"/>
              <w:left w:val="nil"/>
              <w:bottom w:val="nil"/>
              <w:right w:val="nil"/>
            </w:tcBorders>
            <w:shd w:val="clear" w:color="auto" w:fill="auto"/>
            <w:noWrap/>
            <w:vAlign w:val="bottom"/>
            <w:hideMark/>
          </w:tcPr>
          <w:p w14:paraId="47E4363D" w14:textId="77777777" w:rsidR="009127A6" w:rsidRDefault="009127A6" w:rsidP="00A0352F">
            <w:pPr>
              <w:pStyle w:val="Table"/>
            </w:pPr>
            <w:r>
              <w:t>W</w:t>
            </w:r>
            <w:r w:rsidRPr="000C27AE">
              <w:t>idowed/divorced/separated</w:t>
            </w:r>
          </w:p>
        </w:tc>
        <w:tc>
          <w:tcPr>
            <w:tcW w:w="891" w:type="pct"/>
            <w:tcBorders>
              <w:top w:val="nil"/>
              <w:left w:val="nil"/>
              <w:bottom w:val="nil"/>
              <w:right w:val="nil"/>
            </w:tcBorders>
            <w:shd w:val="clear" w:color="auto" w:fill="auto"/>
            <w:noWrap/>
            <w:vAlign w:val="bottom"/>
            <w:hideMark/>
          </w:tcPr>
          <w:p w14:paraId="1901A84A" w14:textId="3F71F83A" w:rsidR="009127A6" w:rsidRDefault="009127A6" w:rsidP="00A0352F">
            <w:pPr>
              <w:pStyle w:val="Table"/>
            </w:pPr>
            <w:r>
              <w:t>-0.088**</w:t>
            </w:r>
          </w:p>
        </w:tc>
        <w:tc>
          <w:tcPr>
            <w:tcW w:w="891" w:type="pct"/>
            <w:tcBorders>
              <w:top w:val="nil"/>
              <w:left w:val="nil"/>
              <w:bottom w:val="nil"/>
              <w:right w:val="nil"/>
            </w:tcBorders>
            <w:shd w:val="clear" w:color="auto" w:fill="auto"/>
            <w:noWrap/>
            <w:vAlign w:val="bottom"/>
            <w:hideMark/>
          </w:tcPr>
          <w:p w14:paraId="6FA1E876" w14:textId="124C9640" w:rsidR="009127A6" w:rsidRDefault="009127A6" w:rsidP="00A0352F">
            <w:pPr>
              <w:pStyle w:val="Table"/>
            </w:pPr>
            <w:r>
              <w:t>0.097*</w:t>
            </w:r>
          </w:p>
        </w:tc>
        <w:tc>
          <w:tcPr>
            <w:tcW w:w="891" w:type="pct"/>
            <w:tcBorders>
              <w:top w:val="nil"/>
              <w:left w:val="nil"/>
              <w:bottom w:val="nil"/>
              <w:right w:val="nil"/>
            </w:tcBorders>
            <w:shd w:val="clear" w:color="auto" w:fill="auto"/>
            <w:noWrap/>
            <w:vAlign w:val="bottom"/>
            <w:hideMark/>
          </w:tcPr>
          <w:p w14:paraId="315FDEF2" w14:textId="1F2CCC2D" w:rsidR="009127A6" w:rsidRDefault="009127A6" w:rsidP="00A0352F">
            <w:pPr>
              <w:pStyle w:val="Table"/>
            </w:pPr>
            <w:r>
              <w:t>-0.088*</w:t>
            </w:r>
          </w:p>
        </w:tc>
      </w:tr>
      <w:tr w:rsidR="009127A6" w14:paraId="11DDC412" w14:textId="77777777" w:rsidTr="00A0352F">
        <w:trPr>
          <w:trHeight w:val="255"/>
        </w:trPr>
        <w:tc>
          <w:tcPr>
            <w:tcW w:w="2327" w:type="pct"/>
            <w:tcBorders>
              <w:top w:val="nil"/>
              <w:left w:val="nil"/>
              <w:bottom w:val="nil"/>
              <w:right w:val="nil"/>
            </w:tcBorders>
            <w:shd w:val="clear" w:color="auto" w:fill="auto"/>
            <w:noWrap/>
            <w:vAlign w:val="bottom"/>
            <w:hideMark/>
          </w:tcPr>
          <w:p w14:paraId="6F758315"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0A32A78E" w14:textId="77777777" w:rsidR="009127A6" w:rsidRDefault="009127A6" w:rsidP="00A0352F">
            <w:pPr>
              <w:pStyle w:val="Table"/>
            </w:pPr>
            <w:r>
              <w:t>(0.033)</w:t>
            </w:r>
          </w:p>
        </w:tc>
        <w:tc>
          <w:tcPr>
            <w:tcW w:w="891" w:type="pct"/>
            <w:tcBorders>
              <w:top w:val="nil"/>
              <w:left w:val="nil"/>
              <w:bottom w:val="nil"/>
              <w:right w:val="nil"/>
            </w:tcBorders>
            <w:shd w:val="clear" w:color="auto" w:fill="auto"/>
            <w:noWrap/>
            <w:vAlign w:val="bottom"/>
            <w:hideMark/>
          </w:tcPr>
          <w:p w14:paraId="5452ADDA" w14:textId="77777777" w:rsidR="009127A6" w:rsidRDefault="009127A6" w:rsidP="00A0352F">
            <w:pPr>
              <w:pStyle w:val="Table"/>
            </w:pPr>
            <w:r>
              <w:t>(0.041)</w:t>
            </w:r>
          </w:p>
        </w:tc>
        <w:tc>
          <w:tcPr>
            <w:tcW w:w="891" w:type="pct"/>
            <w:tcBorders>
              <w:top w:val="nil"/>
              <w:left w:val="nil"/>
              <w:bottom w:val="nil"/>
              <w:right w:val="nil"/>
            </w:tcBorders>
            <w:shd w:val="clear" w:color="auto" w:fill="auto"/>
            <w:noWrap/>
            <w:vAlign w:val="bottom"/>
            <w:hideMark/>
          </w:tcPr>
          <w:p w14:paraId="02E4780A" w14:textId="77777777" w:rsidR="009127A6" w:rsidRDefault="009127A6" w:rsidP="00A0352F">
            <w:pPr>
              <w:pStyle w:val="Table"/>
            </w:pPr>
            <w:r>
              <w:t>(0.042)</w:t>
            </w:r>
          </w:p>
        </w:tc>
      </w:tr>
      <w:tr w:rsidR="009127A6" w14:paraId="50D92AF8" w14:textId="77777777" w:rsidTr="00A0352F">
        <w:trPr>
          <w:trHeight w:val="255"/>
        </w:trPr>
        <w:tc>
          <w:tcPr>
            <w:tcW w:w="2327" w:type="pct"/>
            <w:tcBorders>
              <w:top w:val="nil"/>
              <w:left w:val="nil"/>
              <w:bottom w:val="nil"/>
              <w:right w:val="nil"/>
            </w:tcBorders>
            <w:shd w:val="clear" w:color="auto" w:fill="auto"/>
            <w:noWrap/>
            <w:vAlign w:val="bottom"/>
            <w:hideMark/>
          </w:tcPr>
          <w:p w14:paraId="03B78F02" w14:textId="77777777" w:rsidR="009127A6" w:rsidRDefault="009127A6" w:rsidP="00A0352F">
            <w:pPr>
              <w:pStyle w:val="Table"/>
            </w:pPr>
            <w:r>
              <w:t>Children</w:t>
            </w:r>
          </w:p>
        </w:tc>
        <w:tc>
          <w:tcPr>
            <w:tcW w:w="891" w:type="pct"/>
            <w:tcBorders>
              <w:top w:val="nil"/>
              <w:left w:val="nil"/>
              <w:bottom w:val="nil"/>
              <w:right w:val="nil"/>
            </w:tcBorders>
            <w:shd w:val="clear" w:color="auto" w:fill="auto"/>
            <w:noWrap/>
            <w:vAlign w:val="bottom"/>
            <w:hideMark/>
          </w:tcPr>
          <w:p w14:paraId="33F5E724" w14:textId="77777777" w:rsidR="009127A6" w:rsidRDefault="009127A6" w:rsidP="00A0352F">
            <w:pPr>
              <w:pStyle w:val="Table"/>
            </w:pPr>
            <w:r>
              <w:t>-0.000</w:t>
            </w:r>
          </w:p>
        </w:tc>
        <w:tc>
          <w:tcPr>
            <w:tcW w:w="891" w:type="pct"/>
            <w:tcBorders>
              <w:top w:val="nil"/>
              <w:left w:val="nil"/>
              <w:bottom w:val="nil"/>
              <w:right w:val="nil"/>
            </w:tcBorders>
            <w:shd w:val="clear" w:color="auto" w:fill="auto"/>
            <w:noWrap/>
            <w:vAlign w:val="bottom"/>
            <w:hideMark/>
          </w:tcPr>
          <w:p w14:paraId="7BB11861" w14:textId="77777777" w:rsidR="009127A6" w:rsidRDefault="009127A6" w:rsidP="00A0352F">
            <w:pPr>
              <w:pStyle w:val="Table"/>
            </w:pPr>
            <w:r>
              <w:t>0.036***</w:t>
            </w:r>
          </w:p>
        </w:tc>
        <w:tc>
          <w:tcPr>
            <w:tcW w:w="891" w:type="pct"/>
            <w:tcBorders>
              <w:top w:val="nil"/>
              <w:left w:val="nil"/>
              <w:bottom w:val="nil"/>
              <w:right w:val="nil"/>
            </w:tcBorders>
            <w:shd w:val="clear" w:color="auto" w:fill="auto"/>
            <w:noWrap/>
            <w:vAlign w:val="bottom"/>
            <w:hideMark/>
          </w:tcPr>
          <w:p w14:paraId="54014C4E" w14:textId="77777777" w:rsidR="009127A6" w:rsidRDefault="009127A6" w:rsidP="00A0352F">
            <w:pPr>
              <w:pStyle w:val="Table"/>
            </w:pPr>
            <w:r>
              <w:t>-0.145***</w:t>
            </w:r>
          </w:p>
        </w:tc>
      </w:tr>
      <w:tr w:rsidR="009127A6" w14:paraId="279412C1" w14:textId="77777777" w:rsidTr="00A0352F">
        <w:trPr>
          <w:trHeight w:val="255"/>
        </w:trPr>
        <w:tc>
          <w:tcPr>
            <w:tcW w:w="2327" w:type="pct"/>
            <w:tcBorders>
              <w:top w:val="nil"/>
              <w:left w:val="nil"/>
              <w:bottom w:val="nil"/>
              <w:right w:val="nil"/>
            </w:tcBorders>
            <w:shd w:val="clear" w:color="auto" w:fill="auto"/>
            <w:noWrap/>
            <w:vAlign w:val="bottom"/>
            <w:hideMark/>
          </w:tcPr>
          <w:p w14:paraId="365255BE"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0FB03836" w14:textId="77777777" w:rsidR="009127A6" w:rsidRDefault="009127A6" w:rsidP="00A0352F">
            <w:pPr>
              <w:pStyle w:val="Table"/>
            </w:pPr>
            <w:r>
              <w:t>(0.007)</w:t>
            </w:r>
          </w:p>
        </w:tc>
        <w:tc>
          <w:tcPr>
            <w:tcW w:w="891" w:type="pct"/>
            <w:tcBorders>
              <w:top w:val="nil"/>
              <w:left w:val="nil"/>
              <w:bottom w:val="nil"/>
              <w:right w:val="nil"/>
            </w:tcBorders>
            <w:shd w:val="clear" w:color="auto" w:fill="auto"/>
            <w:noWrap/>
            <w:vAlign w:val="bottom"/>
            <w:hideMark/>
          </w:tcPr>
          <w:p w14:paraId="76692F74" w14:textId="77777777" w:rsidR="009127A6" w:rsidRDefault="009127A6" w:rsidP="00A0352F">
            <w:pPr>
              <w:pStyle w:val="Table"/>
            </w:pPr>
            <w:r>
              <w:t>(0.009)</w:t>
            </w:r>
          </w:p>
        </w:tc>
        <w:tc>
          <w:tcPr>
            <w:tcW w:w="891" w:type="pct"/>
            <w:tcBorders>
              <w:top w:val="nil"/>
              <w:left w:val="nil"/>
              <w:bottom w:val="nil"/>
              <w:right w:val="nil"/>
            </w:tcBorders>
            <w:shd w:val="clear" w:color="auto" w:fill="auto"/>
            <w:noWrap/>
            <w:vAlign w:val="bottom"/>
            <w:hideMark/>
          </w:tcPr>
          <w:p w14:paraId="3C4E6C0D" w14:textId="77777777" w:rsidR="009127A6" w:rsidRDefault="009127A6" w:rsidP="00A0352F">
            <w:pPr>
              <w:pStyle w:val="Table"/>
            </w:pPr>
            <w:r>
              <w:t>(0.010)</w:t>
            </w:r>
          </w:p>
        </w:tc>
      </w:tr>
      <w:tr w:rsidR="009127A6" w14:paraId="7E2E775A" w14:textId="77777777" w:rsidTr="00A0352F">
        <w:trPr>
          <w:trHeight w:val="255"/>
        </w:trPr>
        <w:tc>
          <w:tcPr>
            <w:tcW w:w="2327" w:type="pct"/>
            <w:tcBorders>
              <w:top w:val="nil"/>
              <w:left w:val="nil"/>
              <w:bottom w:val="nil"/>
              <w:right w:val="nil"/>
            </w:tcBorders>
            <w:shd w:val="clear" w:color="auto" w:fill="auto"/>
            <w:noWrap/>
            <w:vAlign w:val="bottom"/>
            <w:hideMark/>
          </w:tcPr>
          <w:p w14:paraId="76A03C65" w14:textId="77777777" w:rsidR="009127A6" w:rsidRDefault="009127A6" w:rsidP="00A0352F">
            <w:pPr>
              <w:pStyle w:val="Table"/>
            </w:pPr>
            <w:r>
              <w:t>Ln(hourly earnings)</w:t>
            </w:r>
          </w:p>
        </w:tc>
        <w:tc>
          <w:tcPr>
            <w:tcW w:w="891" w:type="pct"/>
            <w:tcBorders>
              <w:top w:val="nil"/>
              <w:left w:val="nil"/>
              <w:bottom w:val="nil"/>
              <w:right w:val="nil"/>
            </w:tcBorders>
            <w:shd w:val="clear" w:color="auto" w:fill="auto"/>
            <w:noWrap/>
            <w:vAlign w:val="bottom"/>
            <w:hideMark/>
          </w:tcPr>
          <w:p w14:paraId="7C39D710" w14:textId="77777777" w:rsidR="009127A6" w:rsidRDefault="009127A6" w:rsidP="00A0352F">
            <w:pPr>
              <w:pStyle w:val="Table"/>
            </w:pPr>
            <w:r>
              <w:t>0.181***</w:t>
            </w:r>
          </w:p>
        </w:tc>
        <w:tc>
          <w:tcPr>
            <w:tcW w:w="891" w:type="pct"/>
            <w:tcBorders>
              <w:top w:val="nil"/>
              <w:left w:val="nil"/>
              <w:bottom w:val="nil"/>
              <w:right w:val="nil"/>
            </w:tcBorders>
            <w:shd w:val="clear" w:color="auto" w:fill="auto"/>
            <w:noWrap/>
            <w:vAlign w:val="bottom"/>
            <w:hideMark/>
          </w:tcPr>
          <w:p w14:paraId="51FC8210" w14:textId="77777777" w:rsidR="009127A6" w:rsidRDefault="009127A6" w:rsidP="00A0352F">
            <w:pPr>
              <w:pStyle w:val="Table"/>
            </w:pPr>
            <w:r>
              <w:t>0.172***</w:t>
            </w:r>
          </w:p>
        </w:tc>
        <w:tc>
          <w:tcPr>
            <w:tcW w:w="891" w:type="pct"/>
            <w:tcBorders>
              <w:top w:val="nil"/>
              <w:left w:val="nil"/>
              <w:bottom w:val="nil"/>
              <w:right w:val="nil"/>
            </w:tcBorders>
            <w:shd w:val="clear" w:color="auto" w:fill="auto"/>
            <w:noWrap/>
            <w:vAlign w:val="bottom"/>
            <w:hideMark/>
          </w:tcPr>
          <w:p w14:paraId="5F168663" w14:textId="77777777" w:rsidR="009127A6" w:rsidRDefault="009127A6" w:rsidP="00A0352F">
            <w:pPr>
              <w:pStyle w:val="Table"/>
            </w:pPr>
            <w:r>
              <w:t>0.049***</w:t>
            </w:r>
          </w:p>
        </w:tc>
      </w:tr>
      <w:tr w:rsidR="009127A6" w14:paraId="3EB38404" w14:textId="77777777" w:rsidTr="00A0352F">
        <w:trPr>
          <w:trHeight w:val="255"/>
        </w:trPr>
        <w:tc>
          <w:tcPr>
            <w:tcW w:w="2327" w:type="pct"/>
            <w:tcBorders>
              <w:top w:val="nil"/>
              <w:left w:val="nil"/>
              <w:bottom w:val="nil"/>
              <w:right w:val="nil"/>
            </w:tcBorders>
            <w:shd w:val="clear" w:color="auto" w:fill="auto"/>
            <w:noWrap/>
            <w:vAlign w:val="bottom"/>
            <w:hideMark/>
          </w:tcPr>
          <w:p w14:paraId="57A5AD68"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09FA5669" w14:textId="77777777" w:rsidR="009127A6" w:rsidRDefault="009127A6" w:rsidP="00A0352F">
            <w:pPr>
              <w:pStyle w:val="Table"/>
            </w:pPr>
            <w:r>
              <w:t>(0.011)</w:t>
            </w:r>
          </w:p>
        </w:tc>
        <w:tc>
          <w:tcPr>
            <w:tcW w:w="891" w:type="pct"/>
            <w:tcBorders>
              <w:top w:val="nil"/>
              <w:left w:val="nil"/>
              <w:bottom w:val="nil"/>
              <w:right w:val="nil"/>
            </w:tcBorders>
            <w:shd w:val="clear" w:color="auto" w:fill="auto"/>
            <w:noWrap/>
            <w:vAlign w:val="bottom"/>
            <w:hideMark/>
          </w:tcPr>
          <w:p w14:paraId="63D1B5A3" w14:textId="77777777" w:rsidR="009127A6" w:rsidRDefault="009127A6" w:rsidP="00A0352F">
            <w:pPr>
              <w:pStyle w:val="Table"/>
            </w:pPr>
            <w:r>
              <w:t>(0.015)</w:t>
            </w:r>
          </w:p>
        </w:tc>
        <w:tc>
          <w:tcPr>
            <w:tcW w:w="891" w:type="pct"/>
            <w:tcBorders>
              <w:top w:val="nil"/>
              <w:left w:val="nil"/>
              <w:bottom w:val="nil"/>
              <w:right w:val="nil"/>
            </w:tcBorders>
            <w:shd w:val="clear" w:color="auto" w:fill="auto"/>
            <w:noWrap/>
            <w:vAlign w:val="bottom"/>
            <w:hideMark/>
          </w:tcPr>
          <w:p w14:paraId="7F321098" w14:textId="77777777" w:rsidR="009127A6" w:rsidRDefault="009127A6" w:rsidP="00A0352F">
            <w:pPr>
              <w:pStyle w:val="Table"/>
            </w:pPr>
            <w:r>
              <w:t>(0.014)</w:t>
            </w:r>
          </w:p>
        </w:tc>
      </w:tr>
      <w:tr w:rsidR="009127A6" w14:paraId="64C4C338" w14:textId="77777777" w:rsidTr="00A0352F">
        <w:trPr>
          <w:trHeight w:val="255"/>
        </w:trPr>
        <w:tc>
          <w:tcPr>
            <w:tcW w:w="2327" w:type="pct"/>
            <w:tcBorders>
              <w:top w:val="nil"/>
              <w:left w:val="nil"/>
              <w:bottom w:val="nil"/>
              <w:right w:val="nil"/>
            </w:tcBorders>
            <w:shd w:val="clear" w:color="auto" w:fill="auto"/>
            <w:noWrap/>
            <w:vAlign w:val="bottom"/>
            <w:hideMark/>
          </w:tcPr>
          <w:p w14:paraId="07DC5D68" w14:textId="77777777" w:rsidR="009127A6" w:rsidRDefault="009127A6" w:rsidP="00A0352F">
            <w:pPr>
              <w:pStyle w:val="Table"/>
            </w:pPr>
            <w:r>
              <w:t>Ln(work hours)</w:t>
            </w:r>
          </w:p>
        </w:tc>
        <w:tc>
          <w:tcPr>
            <w:tcW w:w="891" w:type="pct"/>
            <w:tcBorders>
              <w:top w:val="nil"/>
              <w:left w:val="nil"/>
              <w:bottom w:val="nil"/>
              <w:right w:val="nil"/>
            </w:tcBorders>
            <w:shd w:val="clear" w:color="auto" w:fill="auto"/>
            <w:noWrap/>
            <w:vAlign w:val="bottom"/>
            <w:hideMark/>
          </w:tcPr>
          <w:p w14:paraId="2BF80AFE" w14:textId="77777777" w:rsidR="009127A6" w:rsidRDefault="009127A6" w:rsidP="00A0352F">
            <w:pPr>
              <w:pStyle w:val="Table"/>
            </w:pPr>
            <w:r>
              <w:t>0.103***</w:t>
            </w:r>
          </w:p>
        </w:tc>
        <w:tc>
          <w:tcPr>
            <w:tcW w:w="891" w:type="pct"/>
            <w:tcBorders>
              <w:top w:val="nil"/>
              <w:left w:val="nil"/>
              <w:bottom w:val="nil"/>
              <w:right w:val="nil"/>
            </w:tcBorders>
            <w:shd w:val="clear" w:color="auto" w:fill="auto"/>
            <w:noWrap/>
            <w:vAlign w:val="bottom"/>
            <w:hideMark/>
          </w:tcPr>
          <w:p w14:paraId="65CA6C31" w14:textId="77777777" w:rsidR="009127A6" w:rsidRDefault="009127A6" w:rsidP="00A0352F">
            <w:pPr>
              <w:pStyle w:val="Table"/>
            </w:pPr>
            <w:r>
              <w:t>0.083***</w:t>
            </w:r>
          </w:p>
        </w:tc>
        <w:tc>
          <w:tcPr>
            <w:tcW w:w="891" w:type="pct"/>
            <w:tcBorders>
              <w:top w:val="nil"/>
              <w:left w:val="nil"/>
              <w:bottom w:val="nil"/>
              <w:right w:val="nil"/>
            </w:tcBorders>
            <w:shd w:val="clear" w:color="auto" w:fill="auto"/>
            <w:noWrap/>
            <w:vAlign w:val="bottom"/>
            <w:hideMark/>
          </w:tcPr>
          <w:p w14:paraId="21A57D4D" w14:textId="77777777" w:rsidR="009127A6" w:rsidRDefault="009127A6" w:rsidP="00A0352F">
            <w:pPr>
              <w:pStyle w:val="Table"/>
            </w:pPr>
            <w:r>
              <w:t>-0.276***</w:t>
            </w:r>
          </w:p>
        </w:tc>
      </w:tr>
      <w:tr w:rsidR="009127A6" w14:paraId="6E7E2760" w14:textId="77777777" w:rsidTr="00A0352F">
        <w:trPr>
          <w:trHeight w:val="255"/>
        </w:trPr>
        <w:tc>
          <w:tcPr>
            <w:tcW w:w="2327" w:type="pct"/>
            <w:tcBorders>
              <w:top w:val="nil"/>
              <w:left w:val="nil"/>
              <w:bottom w:val="nil"/>
              <w:right w:val="nil"/>
            </w:tcBorders>
            <w:shd w:val="clear" w:color="auto" w:fill="auto"/>
            <w:noWrap/>
            <w:vAlign w:val="bottom"/>
            <w:hideMark/>
          </w:tcPr>
          <w:p w14:paraId="6B8229C9"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7B89FA2E" w14:textId="77777777" w:rsidR="009127A6" w:rsidRDefault="009127A6" w:rsidP="00A0352F">
            <w:pPr>
              <w:pStyle w:val="Table"/>
            </w:pPr>
            <w:r>
              <w:t>(0.010)</w:t>
            </w:r>
          </w:p>
        </w:tc>
        <w:tc>
          <w:tcPr>
            <w:tcW w:w="891" w:type="pct"/>
            <w:tcBorders>
              <w:top w:val="nil"/>
              <w:left w:val="nil"/>
              <w:bottom w:val="nil"/>
              <w:right w:val="nil"/>
            </w:tcBorders>
            <w:shd w:val="clear" w:color="auto" w:fill="auto"/>
            <w:noWrap/>
            <w:vAlign w:val="bottom"/>
            <w:hideMark/>
          </w:tcPr>
          <w:p w14:paraId="774FA1C8" w14:textId="77777777" w:rsidR="009127A6" w:rsidRDefault="009127A6" w:rsidP="00A0352F">
            <w:pPr>
              <w:pStyle w:val="Table"/>
            </w:pPr>
            <w:r>
              <w:t>(0.015)</w:t>
            </w:r>
          </w:p>
        </w:tc>
        <w:tc>
          <w:tcPr>
            <w:tcW w:w="891" w:type="pct"/>
            <w:tcBorders>
              <w:top w:val="nil"/>
              <w:left w:val="nil"/>
              <w:bottom w:val="nil"/>
              <w:right w:val="nil"/>
            </w:tcBorders>
            <w:shd w:val="clear" w:color="auto" w:fill="auto"/>
            <w:noWrap/>
            <w:vAlign w:val="bottom"/>
            <w:hideMark/>
          </w:tcPr>
          <w:p w14:paraId="44FE6539" w14:textId="77777777" w:rsidR="009127A6" w:rsidRDefault="009127A6" w:rsidP="00A0352F">
            <w:pPr>
              <w:pStyle w:val="Table"/>
            </w:pPr>
            <w:r>
              <w:t>(0.014)</w:t>
            </w:r>
          </w:p>
        </w:tc>
      </w:tr>
      <w:tr w:rsidR="009127A6" w14:paraId="2E6960B4" w14:textId="77777777" w:rsidTr="00A0352F">
        <w:trPr>
          <w:trHeight w:val="255"/>
        </w:trPr>
        <w:tc>
          <w:tcPr>
            <w:tcW w:w="2327" w:type="pct"/>
            <w:tcBorders>
              <w:top w:val="nil"/>
              <w:left w:val="nil"/>
              <w:bottom w:val="nil"/>
              <w:right w:val="nil"/>
            </w:tcBorders>
            <w:shd w:val="clear" w:color="auto" w:fill="auto"/>
            <w:noWrap/>
            <w:vAlign w:val="bottom"/>
            <w:hideMark/>
          </w:tcPr>
          <w:p w14:paraId="78B98EC0" w14:textId="77777777" w:rsidR="009127A6" w:rsidRDefault="009127A6" w:rsidP="00A0352F">
            <w:pPr>
              <w:pStyle w:val="Table"/>
            </w:pPr>
            <w:r>
              <w:t>Ln(leisure hours)</w:t>
            </w:r>
          </w:p>
        </w:tc>
        <w:tc>
          <w:tcPr>
            <w:tcW w:w="891" w:type="pct"/>
            <w:tcBorders>
              <w:top w:val="nil"/>
              <w:left w:val="nil"/>
              <w:bottom w:val="nil"/>
              <w:right w:val="nil"/>
            </w:tcBorders>
            <w:shd w:val="clear" w:color="auto" w:fill="auto"/>
            <w:noWrap/>
            <w:vAlign w:val="bottom"/>
            <w:hideMark/>
          </w:tcPr>
          <w:p w14:paraId="01A645C7" w14:textId="77777777" w:rsidR="009127A6" w:rsidRDefault="009127A6" w:rsidP="00A0352F">
            <w:pPr>
              <w:pStyle w:val="Table"/>
            </w:pPr>
            <w:r>
              <w:t>0.043***</w:t>
            </w:r>
          </w:p>
        </w:tc>
        <w:tc>
          <w:tcPr>
            <w:tcW w:w="891" w:type="pct"/>
            <w:tcBorders>
              <w:top w:val="nil"/>
              <w:left w:val="nil"/>
              <w:bottom w:val="nil"/>
              <w:right w:val="nil"/>
            </w:tcBorders>
            <w:shd w:val="clear" w:color="auto" w:fill="auto"/>
            <w:noWrap/>
            <w:vAlign w:val="bottom"/>
            <w:hideMark/>
          </w:tcPr>
          <w:p w14:paraId="62CF97AB" w14:textId="77777777" w:rsidR="009127A6" w:rsidRDefault="009127A6" w:rsidP="00A0352F">
            <w:pPr>
              <w:pStyle w:val="Table"/>
            </w:pPr>
            <w:r>
              <w:t>0.025***</w:t>
            </w:r>
          </w:p>
        </w:tc>
        <w:tc>
          <w:tcPr>
            <w:tcW w:w="891" w:type="pct"/>
            <w:tcBorders>
              <w:top w:val="nil"/>
              <w:left w:val="nil"/>
              <w:bottom w:val="nil"/>
              <w:right w:val="nil"/>
            </w:tcBorders>
            <w:shd w:val="clear" w:color="auto" w:fill="auto"/>
            <w:noWrap/>
            <w:vAlign w:val="bottom"/>
            <w:hideMark/>
          </w:tcPr>
          <w:p w14:paraId="50FA53B0" w14:textId="77777777" w:rsidR="009127A6" w:rsidRDefault="009127A6" w:rsidP="00A0352F">
            <w:pPr>
              <w:pStyle w:val="Table"/>
            </w:pPr>
            <w:r>
              <w:t>0.244***</w:t>
            </w:r>
          </w:p>
        </w:tc>
      </w:tr>
      <w:tr w:rsidR="009127A6" w14:paraId="3DD86E54" w14:textId="77777777" w:rsidTr="00A0352F">
        <w:trPr>
          <w:trHeight w:val="255"/>
        </w:trPr>
        <w:tc>
          <w:tcPr>
            <w:tcW w:w="2327" w:type="pct"/>
            <w:tcBorders>
              <w:top w:val="nil"/>
              <w:left w:val="nil"/>
              <w:bottom w:val="nil"/>
              <w:right w:val="nil"/>
            </w:tcBorders>
            <w:shd w:val="clear" w:color="auto" w:fill="auto"/>
            <w:noWrap/>
            <w:vAlign w:val="bottom"/>
            <w:hideMark/>
          </w:tcPr>
          <w:p w14:paraId="1BAFA419"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3C370A3B" w14:textId="77777777" w:rsidR="009127A6" w:rsidRDefault="009127A6" w:rsidP="00A0352F">
            <w:pPr>
              <w:pStyle w:val="Table"/>
            </w:pPr>
            <w:r>
              <w:t>(0.004)</w:t>
            </w:r>
          </w:p>
        </w:tc>
        <w:tc>
          <w:tcPr>
            <w:tcW w:w="891" w:type="pct"/>
            <w:tcBorders>
              <w:top w:val="nil"/>
              <w:left w:val="nil"/>
              <w:bottom w:val="nil"/>
              <w:right w:val="nil"/>
            </w:tcBorders>
            <w:shd w:val="clear" w:color="auto" w:fill="auto"/>
            <w:noWrap/>
            <w:vAlign w:val="bottom"/>
            <w:hideMark/>
          </w:tcPr>
          <w:p w14:paraId="26904749" w14:textId="77777777" w:rsidR="009127A6" w:rsidRDefault="009127A6" w:rsidP="00A0352F">
            <w:pPr>
              <w:pStyle w:val="Table"/>
            </w:pPr>
            <w:r>
              <w:t>(0.005)</w:t>
            </w:r>
          </w:p>
        </w:tc>
        <w:tc>
          <w:tcPr>
            <w:tcW w:w="891" w:type="pct"/>
            <w:tcBorders>
              <w:top w:val="nil"/>
              <w:left w:val="nil"/>
              <w:bottom w:val="nil"/>
              <w:right w:val="nil"/>
            </w:tcBorders>
            <w:shd w:val="clear" w:color="auto" w:fill="auto"/>
            <w:noWrap/>
            <w:vAlign w:val="bottom"/>
            <w:hideMark/>
          </w:tcPr>
          <w:p w14:paraId="080B8ACC" w14:textId="77777777" w:rsidR="009127A6" w:rsidRDefault="009127A6" w:rsidP="00A0352F">
            <w:pPr>
              <w:pStyle w:val="Table"/>
            </w:pPr>
            <w:r>
              <w:t>(0.006)</w:t>
            </w:r>
          </w:p>
        </w:tc>
      </w:tr>
      <w:tr w:rsidR="009127A6" w14:paraId="7CAD8873" w14:textId="77777777" w:rsidTr="00A0352F">
        <w:trPr>
          <w:trHeight w:val="255"/>
        </w:trPr>
        <w:tc>
          <w:tcPr>
            <w:tcW w:w="2327" w:type="pct"/>
            <w:tcBorders>
              <w:top w:val="nil"/>
              <w:left w:val="nil"/>
              <w:bottom w:val="nil"/>
              <w:right w:val="nil"/>
            </w:tcBorders>
            <w:shd w:val="clear" w:color="auto" w:fill="auto"/>
            <w:noWrap/>
            <w:vAlign w:val="bottom"/>
            <w:hideMark/>
          </w:tcPr>
          <w:p w14:paraId="330D6B87" w14:textId="77777777" w:rsidR="009127A6" w:rsidRDefault="009127A6" w:rsidP="00A0352F">
            <w:pPr>
              <w:pStyle w:val="Table"/>
            </w:pPr>
            <w:r>
              <w:t>Intercept</w:t>
            </w:r>
          </w:p>
        </w:tc>
        <w:tc>
          <w:tcPr>
            <w:tcW w:w="891" w:type="pct"/>
            <w:tcBorders>
              <w:top w:val="nil"/>
              <w:left w:val="nil"/>
              <w:bottom w:val="nil"/>
              <w:right w:val="nil"/>
            </w:tcBorders>
            <w:shd w:val="clear" w:color="auto" w:fill="auto"/>
            <w:noWrap/>
            <w:vAlign w:val="bottom"/>
            <w:hideMark/>
          </w:tcPr>
          <w:p w14:paraId="24E2D9CF" w14:textId="77777777" w:rsidR="009127A6" w:rsidRDefault="009127A6" w:rsidP="00A0352F">
            <w:pPr>
              <w:pStyle w:val="Table"/>
            </w:pPr>
            <w:r>
              <w:t>7.007***</w:t>
            </w:r>
          </w:p>
        </w:tc>
        <w:tc>
          <w:tcPr>
            <w:tcW w:w="891" w:type="pct"/>
            <w:tcBorders>
              <w:top w:val="nil"/>
              <w:left w:val="nil"/>
              <w:bottom w:val="nil"/>
              <w:right w:val="nil"/>
            </w:tcBorders>
            <w:shd w:val="clear" w:color="auto" w:fill="auto"/>
            <w:noWrap/>
            <w:vAlign w:val="bottom"/>
            <w:hideMark/>
          </w:tcPr>
          <w:p w14:paraId="2DCAA3C8" w14:textId="77777777" w:rsidR="009127A6" w:rsidRDefault="009127A6" w:rsidP="00A0352F">
            <w:pPr>
              <w:pStyle w:val="Table"/>
            </w:pPr>
            <w:r>
              <w:t>6.974***</w:t>
            </w:r>
          </w:p>
        </w:tc>
        <w:tc>
          <w:tcPr>
            <w:tcW w:w="891" w:type="pct"/>
            <w:tcBorders>
              <w:top w:val="nil"/>
              <w:left w:val="nil"/>
              <w:bottom w:val="nil"/>
              <w:right w:val="nil"/>
            </w:tcBorders>
            <w:shd w:val="clear" w:color="auto" w:fill="auto"/>
            <w:noWrap/>
            <w:vAlign w:val="bottom"/>
            <w:hideMark/>
          </w:tcPr>
          <w:p w14:paraId="51F9F15E" w14:textId="77777777" w:rsidR="009127A6" w:rsidRDefault="009127A6" w:rsidP="00A0352F">
            <w:pPr>
              <w:pStyle w:val="Table"/>
            </w:pPr>
            <w:r>
              <w:t>7.983***</w:t>
            </w:r>
          </w:p>
        </w:tc>
      </w:tr>
      <w:tr w:rsidR="009127A6" w14:paraId="2B22C41E" w14:textId="77777777" w:rsidTr="00A0352F">
        <w:trPr>
          <w:trHeight w:val="255"/>
        </w:trPr>
        <w:tc>
          <w:tcPr>
            <w:tcW w:w="2327" w:type="pct"/>
            <w:tcBorders>
              <w:top w:val="nil"/>
              <w:left w:val="nil"/>
              <w:bottom w:val="nil"/>
              <w:right w:val="nil"/>
            </w:tcBorders>
            <w:shd w:val="clear" w:color="auto" w:fill="auto"/>
            <w:noWrap/>
            <w:vAlign w:val="bottom"/>
            <w:hideMark/>
          </w:tcPr>
          <w:p w14:paraId="285893CC"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692AC1DD" w14:textId="77777777" w:rsidR="009127A6" w:rsidRDefault="009127A6" w:rsidP="00A0352F">
            <w:pPr>
              <w:pStyle w:val="Table"/>
            </w:pPr>
            <w:r>
              <w:t>(0.101)</w:t>
            </w:r>
          </w:p>
        </w:tc>
        <w:tc>
          <w:tcPr>
            <w:tcW w:w="891" w:type="pct"/>
            <w:tcBorders>
              <w:top w:val="nil"/>
              <w:left w:val="nil"/>
              <w:bottom w:val="nil"/>
              <w:right w:val="nil"/>
            </w:tcBorders>
            <w:shd w:val="clear" w:color="auto" w:fill="auto"/>
            <w:noWrap/>
            <w:vAlign w:val="bottom"/>
            <w:hideMark/>
          </w:tcPr>
          <w:p w14:paraId="285C2370" w14:textId="77777777" w:rsidR="009127A6" w:rsidRDefault="009127A6" w:rsidP="00A0352F">
            <w:pPr>
              <w:pStyle w:val="Table"/>
            </w:pPr>
            <w:r>
              <w:t>(0.141)</w:t>
            </w:r>
          </w:p>
        </w:tc>
        <w:tc>
          <w:tcPr>
            <w:tcW w:w="891" w:type="pct"/>
            <w:tcBorders>
              <w:top w:val="nil"/>
              <w:left w:val="nil"/>
              <w:bottom w:val="nil"/>
              <w:right w:val="nil"/>
            </w:tcBorders>
            <w:shd w:val="clear" w:color="auto" w:fill="auto"/>
            <w:noWrap/>
            <w:vAlign w:val="bottom"/>
            <w:hideMark/>
          </w:tcPr>
          <w:p w14:paraId="71C84598" w14:textId="77777777" w:rsidR="009127A6" w:rsidRDefault="009127A6" w:rsidP="00A0352F">
            <w:pPr>
              <w:pStyle w:val="Table"/>
            </w:pPr>
            <w:r>
              <w:t>(0.143)</w:t>
            </w:r>
          </w:p>
        </w:tc>
      </w:tr>
      <w:tr w:rsidR="009127A6" w14:paraId="2141A121" w14:textId="77777777" w:rsidTr="00A0352F">
        <w:trPr>
          <w:trHeight w:val="255"/>
        </w:trPr>
        <w:tc>
          <w:tcPr>
            <w:tcW w:w="2327" w:type="pct"/>
            <w:tcBorders>
              <w:top w:val="nil"/>
              <w:left w:val="nil"/>
              <w:bottom w:val="nil"/>
              <w:right w:val="nil"/>
            </w:tcBorders>
            <w:shd w:val="clear" w:color="auto" w:fill="auto"/>
            <w:noWrap/>
            <w:vAlign w:val="bottom"/>
            <w:hideMark/>
          </w:tcPr>
          <w:p w14:paraId="6FCA7BF3"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46021D4D"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5A2AEEE9" w14:textId="77777777" w:rsidR="009127A6" w:rsidRDefault="009127A6" w:rsidP="00A0352F">
            <w:pPr>
              <w:pStyle w:val="Table"/>
            </w:pPr>
          </w:p>
        </w:tc>
        <w:tc>
          <w:tcPr>
            <w:tcW w:w="891" w:type="pct"/>
            <w:tcBorders>
              <w:top w:val="nil"/>
              <w:left w:val="nil"/>
              <w:bottom w:val="nil"/>
              <w:right w:val="nil"/>
            </w:tcBorders>
            <w:shd w:val="clear" w:color="auto" w:fill="auto"/>
            <w:noWrap/>
            <w:vAlign w:val="bottom"/>
            <w:hideMark/>
          </w:tcPr>
          <w:p w14:paraId="3C1C359D" w14:textId="77777777" w:rsidR="009127A6" w:rsidRDefault="009127A6" w:rsidP="00A0352F">
            <w:pPr>
              <w:pStyle w:val="Table"/>
            </w:pPr>
          </w:p>
        </w:tc>
      </w:tr>
      <w:tr w:rsidR="009127A6" w14:paraId="5A871E34" w14:textId="77777777" w:rsidTr="00A0352F">
        <w:trPr>
          <w:trHeight w:val="255"/>
        </w:trPr>
        <w:tc>
          <w:tcPr>
            <w:tcW w:w="2327" w:type="pct"/>
            <w:tcBorders>
              <w:top w:val="nil"/>
              <w:left w:val="nil"/>
              <w:bottom w:val="nil"/>
              <w:right w:val="nil"/>
            </w:tcBorders>
            <w:shd w:val="clear" w:color="auto" w:fill="auto"/>
            <w:noWrap/>
            <w:vAlign w:val="bottom"/>
            <w:hideMark/>
          </w:tcPr>
          <w:p w14:paraId="6DCF2156" w14:textId="77777777" w:rsidR="009127A6" w:rsidRDefault="009127A6" w:rsidP="00A0352F">
            <w:pPr>
              <w:pStyle w:val="Table"/>
            </w:pPr>
            <w:r>
              <w:t>Observations</w:t>
            </w:r>
          </w:p>
        </w:tc>
        <w:tc>
          <w:tcPr>
            <w:tcW w:w="891" w:type="pct"/>
            <w:tcBorders>
              <w:top w:val="nil"/>
              <w:left w:val="nil"/>
              <w:bottom w:val="nil"/>
              <w:right w:val="nil"/>
            </w:tcBorders>
            <w:shd w:val="clear" w:color="auto" w:fill="auto"/>
            <w:noWrap/>
            <w:vAlign w:val="bottom"/>
            <w:hideMark/>
          </w:tcPr>
          <w:p w14:paraId="3E3EE2D8" w14:textId="77777777" w:rsidR="009127A6" w:rsidRDefault="009127A6" w:rsidP="00A0352F">
            <w:pPr>
              <w:pStyle w:val="Table"/>
            </w:pPr>
            <w:r>
              <w:t>220,980</w:t>
            </w:r>
          </w:p>
        </w:tc>
        <w:tc>
          <w:tcPr>
            <w:tcW w:w="891" w:type="pct"/>
            <w:tcBorders>
              <w:top w:val="nil"/>
              <w:left w:val="nil"/>
              <w:bottom w:val="nil"/>
              <w:right w:val="nil"/>
            </w:tcBorders>
            <w:shd w:val="clear" w:color="auto" w:fill="auto"/>
            <w:noWrap/>
            <w:vAlign w:val="bottom"/>
            <w:hideMark/>
          </w:tcPr>
          <w:p w14:paraId="0D914307" w14:textId="77777777" w:rsidR="009127A6" w:rsidRDefault="009127A6" w:rsidP="00A0352F">
            <w:pPr>
              <w:pStyle w:val="Table"/>
            </w:pPr>
            <w:r>
              <w:t>217,060</w:t>
            </w:r>
          </w:p>
        </w:tc>
        <w:tc>
          <w:tcPr>
            <w:tcW w:w="891" w:type="pct"/>
            <w:tcBorders>
              <w:top w:val="nil"/>
              <w:left w:val="nil"/>
              <w:bottom w:val="nil"/>
              <w:right w:val="nil"/>
            </w:tcBorders>
            <w:shd w:val="clear" w:color="auto" w:fill="auto"/>
            <w:noWrap/>
            <w:vAlign w:val="bottom"/>
            <w:hideMark/>
          </w:tcPr>
          <w:p w14:paraId="18C50CC2" w14:textId="77777777" w:rsidR="009127A6" w:rsidRDefault="009127A6" w:rsidP="00A0352F">
            <w:pPr>
              <w:pStyle w:val="Table"/>
            </w:pPr>
            <w:r>
              <w:t>220,839</w:t>
            </w:r>
          </w:p>
        </w:tc>
      </w:tr>
      <w:tr w:rsidR="009127A6" w14:paraId="4D4482A6" w14:textId="77777777" w:rsidTr="00A0352F">
        <w:trPr>
          <w:trHeight w:val="255"/>
        </w:trPr>
        <w:tc>
          <w:tcPr>
            <w:tcW w:w="2327" w:type="pct"/>
            <w:tcBorders>
              <w:top w:val="nil"/>
              <w:left w:val="nil"/>
              <w:bottom w:val="nil"/>
              <w:right w:val="nil"/>
            </w:tcBorders>
            <w:shd w:val="clear" w:color="auto" w:fill="auto"/>
            <w:noWrap/>
            <w:vAlign w:val="bottom"/>
            <w:hideMark/>
          </w:tcPr>
          <w:p w14:paraId="0C9EA5C8" w14:textId="369FBAEA" w:rsidR="009127A6" w:rsidRDefault="005F5F93" w:rsidP="00A0352F">
            <w:pPr>
              <w:pStyle w:val="Table"/>
            </w:pPr>
            <w:r w:rsidRPr="00261296">
              <w:rPr>
                <w:i/>
              </w:rPr>
              <w:t>R</w:t>
            </w:r>
            <w:r w:rsidRPr="00261296">
              <w:rPr>
                <w:vertAlign w:val="superscript"/>
              </w:rPr>
              <w:t>2</w:t>
            </w:r>
            <w:r w:rsidDel="005F5F93">
              <w:t xml:space="preserve"> </w:t>
            </w:r>
            <w:r w:rsidR="009127A6">
              <w:t>(within)</w:t>
            </w:r>
          </w:p>
        </w:tc>
        <w:tc>
          <w:tcPr>
            <w:tcW w:w="891" w:type="pct"/>
            <w:tcBorders>
              <w:top w:val="nil"/>
              <w:left w:val="nil"/>
              <w:bottom w:val="nil"/>
              <w:right w:val="nil"/>
            </w:tcBorders>
            <w:shd w:val="clear" w:color="auto" w:fill="auto"/>
            <w:noWrap/>
            <w:vAlign w:val="bottom"/>
            <w:hideMark/>
          </w:tcPr>
          <w:p w14:paraId="3D4AAAEB" w14:textId="77777777" w:rsidR="009127A6" w:rsidRDefault="009127A6" w:rsidP="00A0352F">
            <w:pPr>
              <w:pStyle w:val="Table"/>
            </w:pPr>
            <w:r>
              <w:t>0.023</w:t>
            </w:r>
          </w:p>
        </w:tc>
        <w:tc>
          <w:tcPr>
            <w:tcW w:w="891" w:type="pct"/>
            <w:tcBorders>
              <w:top w:val="nil"/>
              <w:left w:val="nil"/>
              <w:bottom w:val="nil"/>
              <w:right w:val="nil"/>
            </w:tcBorders>
            <w:shd w:val="clear" w:color="auto" w:fill="auto"/>
            <w:noWrap/>
            <w:vAlign w:val="bottom"/>
            <w:hideMark/>
          </w:tcPr>
          <w:p w14:paraId="748BDB39" w14:textId="77777777" w:rsidR="009127A6" w:rsidRDefault="009127A6" w:rsidP="00A0352F">
            <w:pPr>
              <w:pStyle w:val="Table"/>
            </w:pPr>
            <w:r>
              <w:t>0.018</w:t>
            </w:r>
          </w:p>
        </w:tc>
        <w:tc>
          <w:tcPr>
            <w:tcW w:w="891" w:type="pct"/>
            <w:tcBorders>
              <w:top w:val="nil"/>
              <w:left w:val="nil"/>
              <w:bottom w:val="nil"/>
              <w:right w:val="nil"/>
            </w:tcBorders>
            <w:shd w:val="clear" w:color="auto" w:fill="auto"/>
            <w:noWrap/>
            <w:vAlign w:val="bottom"/>
            <w:hideMark/>
          </w:tcPr>
          <w:p w14:paraId="34662274" w14:textId="77777777" w:rsidR="009127A6" w:rsidRDefault="009127A6" w:rsidP="00A0352F">
            <w:pPr>
              <w:pStyle w:val="Table"/>
            </w:pPr>
            <w:r>
              <w:t>0.031</w:t>
            </w:r>
          </w:p>
        </w:tc>
      </w:tr>
      <w:tr w:rsidR="009127A6" w14:paraId="7889B496" w14:textId="77777777" w:rsidTr="00A0352F">
        <w:trPr>
          <w:trHeight w:val="255"/>
        </w:trPr>
        <w:tc>
          <w:tcPr>
            <w:tcW w:w="2327" w:type="pct"/>
            <w:tcBorders>
              <w:top w:val="nil"/>
              <w:left w:val="nil"/>
              <w:bottom w:val="single" w:sz="4" w:space="0" w:color="000000"/>
              <w:right w:val="nil"/>
            </w:tcBorders>
            <w:shd w:val="clear" w:color="auto" w:fill="auto"/>
            <w:noWrap/>
            <w:vAlign w:val="bottom"/>
            <w:hideMark/>
          </w:tcPr>
          <w:p w14:paraId="5854F138" w14:textId="77777777" w:rsidR="009127A6" w:rsidRDefault="009127A6" w:rsidP="00A0352F">
            <w:pPr>
              <w:pStyle w:val="Table"/>
            </w:pPr>
            <w:r>
              <w:t>Number of individuals</w:t>
            </w:r>
          </w:p>
        </w:tc>
        <w:tc>
          <w:tcPr>
            <w:tcW w:w="891" w:type="pct"/>
            <w:tcBorders>
              <w:top w:val="nil"/>
              <w:left w:val="nil"/>
              <w:bottom w:val="single" w:sz="4" w:space="0" w:color="000000"/>
              <w:right w:val="nil"/>
            </w:tcBorders>
            <w:shd w:val="clear" w:color="auto" w:fill="auto"/>
            <w:noWrap/>
            <w:vAlign w:val="bottom"/>
            <w:hideMark/>
          </w:tcPr>
          <w:p w14:paraId="4DB6E628" w14:textId="77777777" w:rsidR="009127A6" w:rsidRDefault="009127A6" w:rsidP="00A0352F">
            <w:pPr>
              <w:pStyle w:val="Table"/>
            </w:pPr>
            <w:r>
              <w:t>34,629</w:t>
            </w:r>
          </w:p>
        </w:tc>
        <w:tc>
          <w:tcPr>
            <w:tcW w:w="891" w:type="pct"/>
            <w:tcBorders>
              <w:top w:val="nil"/>
              <w:left w:val="nil"/>
              <w:bottom w:val="single" w:sz="4" w:space="0" w:color="000000"/>
              <w:right w:val="nil"/>
            </w:tcBorders>
            <w:shd w:val="clear" w:color="auto" w:fill="auto"/>
            <w:noWrap/>
            <w:vAlign w:val="bottom"/>
            <w:hideMark/>
          </w:tcPr>
          <w:p w14:paraId="7CA86D2F" w14:textId="77777777" w:rsidR="009127A6" w:rsidRDefault="009127A6" w:rsidP="00A0352F">
            <w:pPr>
              <w:pStyle w:val="Table"/>
            </w:pPr>
            <w:r>
              <w:t>34,157</w:t>
            </w:r>
          </w:p>
        </w:tc>
        <w:tc>
          <w:tcPr>
            <w:tcW w:w="891" w:type="pct"/>
            <w:tcBorders>
              <w:top w:val="nil"/>
              <w:left w:val="nil"/>
              <w:bottom w:val="single" w:sz="4" w:space="0" w:color="000000"/>
              <w:right w:val="nil"/>
            </w:tcBorders>
            <w:shd w:val="clear" w:color="auto" w:fill="auto"/>
            <w:noWrap/>
            <w:vAlign w:val="bottom"/>
            <w:hideMark/>
          </w:tcPr>
          <w:p w14:paraId="6471B06A" w14:textId="77777777" w:rsidR="009127A6" w:rsidRDefault="009127A6" w:rsidP="00A0352F">
            <w:pPr>
              <w:pStyle w:val="Table"/>
            </w:pPr>
            <w:r>
              <w:t>34,622</w:t>
            </w:r>
          </w:p>
        </w:tc>
      </w:tr>
    </w:tbl>
    <w:p w14:paraId="55E1D5C7" w14:textId="58342B69" w:rsidR="009127A6" w:rsidRPr="000079A5" w:rsidRDefault="00622E78" w:rsidP="009127A6">
      <w:pPr>
        <w:pStyle w:val="Table"/>
        <w:rPr>
          <w:szCs w:val="22"/>
        </w:rPr>
      </w:pPr>
      <w:r w:rsidRPr="00622E78">
        <w:rPr>
          <w:i/>
        </w:rPr>
        <w:t>Notes</w:t>
      </w:r>
      <w:r>
        <w:rPr>
          <w:i/>
        </w:rPr>
        <w:t xml:space="preserve"> </w:t>
      </w:r>
      <w:r w:rsidR="009127A6" w:rsidRPr="000079A5">
        <w:rPr>
          <w:szCs w:val="22"/>
        </w:rPr>
        <w:t>Robust standard errors in parentheses. Year dummies are included. Reference category for marital status is “never married”.</w:t>
      </w:r>
      <w:r w:rsidR="009127A6">
        <w:rPr>
          <w:szCs w:val="22"/>
        </w:rPr>
        <w:t xml:space="preserve"> </w:t>
      </w:r>
      <w:r w:rsidR="00CA023E" w:rsidRPr="00477B72">
        <w:rPr>
          <w:szCs w:val="22"/>
        </w:rPr>
        <w:t xml:space="preserve">*** </w:t>
      </w:r>
      <w:r w:rsidR="00CA023E" w:rsidRPr="00477B72">
        <w:rPr>
          <w:i/>
          <w:szCs w:val="22"/>
        </w:rPr>
        <w:t>p</w:t>
      </w:r>
      <w:r w:rsidR="00CA023E" w:rsidRPr="00477B72">
        <w:rPr>
          <w:szCs w:val="22"/>
        </w:rPr>
        <w:t>-value≤0.0</w:t>
      </w:r>
      <w:r w:rsidR="00CA023E">
        <w:rPr>
          <w:szCs w:val="22"/>
        </w:rPr>
        <w:t>0</w:t>
      </w:r>
      <w:r w:rsidR="00CA023E" w:rsidRPr="00477B72">
        <w:rPr>
          <w:szCs w:val="22"/>
        </w:rPr>
        <w:t xml:space="preserve">1, ** </w:t>
      </w:r>
      <w:r w:rsidR="00CA023E" w:rsidRPr="00477B72">
        <w:rPr>
          <w:i/>
          <w:szCs w:val="22"/>
        </w:rPr>
        <w:t>p</w:t>
      </w:r>
      <w:r w:rsidR="00CA023E" w:rsidRPr="00477B72">
        <w:rPr>
          <w:szCs w:val="22"/>
        </w:rPr>
        <w:t>-value ≤0.0</w:t>
      </w:r>
      <w:r w:rsidR="00CA023E">
        <w:rPr>
          <w:szCs w:val="22"/>
        </w:rPr>
        <w:t>1</w:t>
      </w:r>
      <w:r w:rsidR="00CA023E" w:rsidRPr="00477B72">
        <w:rPr>
          <w:szCs w:val="22"/>
        </w:rPr>
        <w:t xml:space="preserve">, * </w:t>
      </w:r>
      <w:r w:rsidR="00CA023E" w:rsidRPr="00477B72">
        <w:rPr>
          <w:i/>
          <w:szCs w:val="22"/>
        </w:rPr>
        <w:t>p</w:t>
      </w:r>
      <w:r w:rsidR="00CA023E" w:rsidRPr="00477B72">
        <w:rPr>
          <w:szCs w:val="22"/>
        </w:rPr>
        <w:t>-value ≤0.</w:t>
      </w:r>
      <w:r w:rsidR="00CA023E">
        <w:rPr>
          <w:szCs w:val="22"/>
        </w:rPr>
        <w:t>05</w:t>
      </w:r>
      <w:r w:rsidR="00CA023E" w:rsidRPr="00477B72">
        <w:rPr>
          <w:szCs w:val="22"/>
        </w:rPr>
        <w:t>.</w:t>
      </w:r>
    </w:p>
    <w:p w14:paraId="53D313BA" w14:textId="77777777" w:rsidR="009127A6" w:rsidRDefault="009127A6" w:rsidP="009127A6">
      <w:pPr>
        <w:pStyle w:val="authors"/>
        <w:rPr>
          <w:noProof/>
          <w:sz w:val="22"/>
          <w:szCs w:val="20"/>
        </w:rPr>
      </w:pPr>
      <w:r>
        <w:br w:type="page"/>
      </w:r>
    </w:p>
    <w:p w14:paraId="63A897A4" w14:textId="05AD9092" w:rsidR="007059E4" w:rsidRDefault="007059E4" w:rsidP="009127A6">
      <w:pPr>
        <w:pStyle w:val="tableheading"/>
      </w:pPr>
      <w:r>
        <w:t xml:space="preserve">Table </w:t>
      </w:r>
      <w:r w:rsidR="0051480E">
        <w:t>4</w:t>
      </w:r>
    </w:p>
    <w:p w14:paraId="55CE5CF2" w14:textId="3A36B358" w:rsidR="009127A6" w:rsidRDefault="009127A6" w:rsidP="009127A6">
      <w:pPr>
        <w:pStyle w:val="tableheading"/>
      </w:pPr>
      <w:r>
        <w:t>Coefficients of fixed-effects regressions with domain satisfactions added. Dependent variable</w:t>
      </w:r>
      <w:r w:rsidRPr="00BF52EE">
        <w:t>: life satisfacti</w:t>
      </w:r>
      <w:r>
        <w:t>on</w:t>
      </w:r>
      <w:r w:rsidRPr="00BF52EE">
        <w:t>.</w:t>
      </w:r>
    </w:p>
    <w:tbl>
      <w:tblPr>
        <w:tblW w:w="5000" w:type="pct"/>
        <w:tblLook w:val="04A0" w:firstRow="1" w:lastRow="0" w:firstColumn="1" w:lastColumn="0" w:noHBand="0" w:noVBand="1"/>
      </w:tblPr>
      <w:tblGrid>
        <w:gridCol w:w="3038"/>
        <w:gridCol w:w="3098"/>
        <w:gridCol w:w="3107"/>
      </w:tblGrid>
      <w:tr w:rsidR="00E7098E" w14:paraId="0FE6FE29" w14:textId="0F935168" w:rsidTr="00816AD3">
        <w:trPr>
          <w:trHeight w:val="198"/>
        </w:trPr>
        <w:tc>
          <w:tcPr>
            <w:tcW w:w="1643" w:type="pct"/>
            <w:tcBorders>
              <w:top w:val="single" w:sz="4" w:space="0" w:color="000000"/>
              <w:left w:val="nil"/>
              <w:right w:val="nil"/>
            </w:tcBorders>
            <w:shd w:val="clear" w:color="auto" w:fill="auto"/>
            <w:noWrap/>
            <w:vAlign w:val="center"/>
            <w:hideMark/>
          </w:tcPr>
          <w:p w14:paraId="68D09F1B" w14:textId="7B82CF37" w:rsidR="009127A6" w:rsidRDefault="009127A6" w:rsidP="007059E4">
            <w:pPr>
              <w:pStyle w:val="Table"/>
              <w:spacing w:line="223" w:lineRule="auto"/>
            </w:pPr>
          </w:p>
        </w:tc>
        <w:tc>
          <w:tcPr>
            <w:tcW w:w="1676" w:type="pct"/>
            <w:tcBorders>
              <w:top w:val="single" w:sz="4" w:space="0" w:color="000000"/>
              <w:left w:val="nil"/>
              <w:right w:val="nil"/>
            </w:tcBorders>
            <w:shd w:val="clear" w:color="auto" w:fill="auto"/>
            <w:noWrap/>
            <w:vAlign w:val="center"/>
            <w:hideMark/>
          </w:tcPr>
          <w:p w14:paraId="2674BDEE" w14:textId="64547993" w:rsidR="009127A6" w:rsidRDefault="009127A6" w:rsidP="007059E4">
            <w:pPr>
              <w:pStyle w:val="Table"/>
              <w:spacing w:line="223" w:lineRule="auto"/>
              <w:jc w:val="center"/>
            </w:pPr>
            <w:r>
              <w:t>(1)</w:t>
            </w:r>
          </w:p>
        </w:tc>
        <w:tc>
          <w:tcPr>
            <w:tcW w:w="1681" w:type="pct"/>
            <w:tcBorders>
              <w:top w:val="single" w:sz="4" w:space="0" w:color="000000"/>
              <w:left w:val="nil"/>
              <w:right w:val="nil"/>
            </w:tcBorders>
            <w:shd w:val="clear" w:color="auto" w:fill="auto"/>
            <w:noWrap/>
            <w:vAlign w:val="center"/>
            <w:hideMark/>
          </w:tcPr>
          <w:p w14:paraId="67A7153F" w14:textId="17C8DB57" w:rsidR="009127A6" w:rsidRDefault="009127A6" w:rsidP="007059E4">
            <w:pPr>
              <w:pStyle w:val="Table"/>
              <w:spacing w:line="223" w:lineRule="auto"/>
              <w:jc w:val="center"/>
            </w:pPr>
            <w:r>
              <w:t>(2)</w:t>
            </w:r>
          </w:p>
        </w:tc>
      </w:tr>
      <w:tr w:rsidR="00E7098E" w14:paraId="27818C53" w14:textId="143B5ECE" w:rsidTr="00816AD3">
        <w:trPr>
          <w:trHeight w:val="198"/>
        </w:trPr>
        <w:tc>
          <w:tcPr>
            <w:tcW w:w="1643" w:type="pct"/>
            <w:tcBorders>
              <w:top w:val="nil"/>
              <w:left w:val="nil"/>
              <w:bottom w:val="single" w:sz="4" w:space="0" w:color="auto"/>
              <w:right w:val="nil"/>
            </w:tcBorders>
            <w:shd w:val="clear" w:color="auto" w:fill="auto"/>
            <w:noWrap/>
            <w:vAlign w:val="center"/>
            <w:hideMark/>
          </w:tcPr>
          <w:p w14:paraId="2BB1306E" w14:textId="21A6AA1F" w:rsidR="009127A6" w:rsidRDefault="009127A6" w:rsidP="007059E4">
            <w:pPr>
              <w:pStyle w:val="Table"/>
              <w:spacing w:line="223" w:lineRule="auto"/>
            </w:pPr>
          </w:p>
        </w:tc>
        <w:tc>
          <w:tcPr>
            <w:tcW w:w="1676" w:type="pct"/>
            <w:tcBorders>
              <w:top w:val="nil"/>
              <w:left w:val="nil"/>
              <w:bottom w:val="single" w:sz="4" w:space="0" w:color="auto"/>
              <w:right w:val="nil"/>
            </w:tcBorders>
            <w:shd w:val="clear" w:color="auto" w:fill="auto"/>
            <w:noWrap/>
            <w:vAlign w:val="center"/>
            <w:hideMark/>
          </w:tcPr>
          <w:p w14:paraId="479BB504" w14:textId="11D9289A" w:rsidR="009127A6" w:rsidRDefault="009127A6" w:rsidP="007059E4">
            <w:pPr>
              <w:pStyle w:val="Table"/>
              <w:spacing w:line="223" w:lineRule="auto"/>
              <w:jc w:val="center"/>
            </w:pPr>
            <w:r>
              <w:t>Life + domain satisfactions</w:t>
            </w:r>
          </w:p>
        </w:tc>
        <w:tc>
          <w:tcPr>
            <w:tcW w:w="1681" w:type="pct"/>
            <w:tcBorders>
              <w:top w:val="nil"/>
              <w:left w:val="nil"/>
              <w:bottom w:val="single" w:sz="4" w:space="0" w:color="auto"/>
              <w:right w:val="nil"/>
            </w:tcBorders>
            <w:shd w:val="clear" w:color="auto" w:fill="auto"/>
            <w:noWrap/>
            <w:vAlign w:val="center"/>
            <w:hideMark/>
          </w:tcPr>
          <w:p w14:paraId="3B7C381D" w14:textId="76ED9A0A" w:rsidR="009127A6" w:rsidRDefault="009127A6" w:rsidP="007059E4">
            <w:pPr>
              <w:pStyle w:val="Table"/>
              <w:spacing w:line="223" w:lineRule="auto"/>
              <w:jc w:val="center"/>
            </w:pPr>
            <w:r>
              <w:t>Life + domain satisfactions</w:t>
            </w:r>
          </w:p>
        </w:tc>
      </w:tr>
      <w:tr w:rsidR="00816AD3" w14:paraId="3EC2CD0F" w14:textId="77777777" w:rsidTr="00816AD3">
        <w:trPr>
          <w:trHeight w:val="198"/>
        </w:trPr>
        <w:tc>
          <w:tcPr>
            <w:tcW w:w="1643" w:type="pct"/>
            <w:tcBorders>
              <w:top w:val="nil"/>
              <w:left w:val="nil"/>
              <w:bottom w:val="nil"/>
              <w:right w:val="nil"/>
            </w:tcBorders>
            <w:shd w:val="clear" w:color="auto" w:fill="auto"/>
            <w:noWrap/>
            <w:vAlign w:val="center"/>
            <w:hideMark/>
          </w:tcPr>
          <w:p w14:paraId="10BC936C" w14:textId="77777777" w:rsidR="00816AD3" w:rsidRDefault="00816AD3" w:rsidP="006621CF">
            <w:pPr>
              <w:pStyle w:val="Table"/>
              <w:spacing w:line="223" w:lineRule="auto"/>
            </w:pPr>
            <w:r>
              <w:t>Work satisfaction</w:t>
            </w:r>
          </w:p>
        </w:tc>
        <w:tc>
          <w:tcPr>
            <w:tcW w:w="1676" w:type="pct"/>
            <w:tcBorders>
              <w:top w:val="nil"/>
              <w:left w:val="nil"/>
              <w:bottom w:val="nil"/>
              <w:right w:val="nil"/>
            </w:tcBorders>
            <w:shd w:val="clear" w:color="auto" w:fill="auto"/>
            <w:noWrap/>
            <w:hideMark/>
          </w:tcPr>
          <w:p w14:paraId="2D7055DA" w14:textId="77777777" w:rsidR="00816AD3" w:rsidRDefault="00816AD3" w:rsidP="006621CF">
            <w:pPr>
              <w:pStyle w:val="Table"/>
              <w:spacing w:line="223" w:lineRule="auto"/>
            </w:pPr>
            <w:r>
              <w:t>0.201***</w:t>
            </w:r>
          </w:p>
        </w:tc>
        <w:tc>
          <w:tcPr>
            <w:tcW w:w="1681" w:type="pct"/>
            <w:tcBorders>
              <w:top w:val="nil"/>
              <w:left w:val="nil"/>
              <w:bottom w:val="nil"/>
              <w:right w:val="nil"/>
            </w:tcBorders>
            <w:shd w:val="clear" w:color="auto" w:fill="auto"/>
            <w:noWrap/>
            <w:hideMark/>
          </w:tcPr>
          <w:p w14:paraId="499A47D7" w14:textId="77777777" w:rsidR="00816AD3" w:rsidRDefault="00816AD3" w:rsidP="006621CF">
            <w:pPr>
              <w:pStyle w:val="Table"/>
              <w:spacing w:line="223" w:lineRule="auto"/>
            </w:pPr>
            <w:r>
              <w:t>0.200***</w:t>
            </w:r>
          </w:p>
        </w:tc>
      </w:tr>
      <w:tr w:rsidR="00816AD3" w14:paraId="0E5DB40B" w14:textId="77777777" w:rsidTr="00816AD3">
        <w:trPr>
          <w:trHeight w:val="198"/>
        </w:trPr>
        <w:tc>
          <w:tcPr>
            <w:tcW w:w="1643" w:type="pct"/>
            <w:tcBorders>
              <w:top w:val="nil"/>
              <w:left w:val="nil"/>
              <w:bottom w:val="nil"/>
              <w:right w:val="nil"/>
            </w:tcBorders>
            <w:shd w:val="clear" w:color="auto" w:fill="auto"/>
            <w:noWrap/>
            <w:vAlign w:val="center"/>
            <w:hideMark/>
          </w:tcPr>
          <w:p w14:paraId="52419D01" w14:textId="77777777" w:rsidR="00816AD3" w:rsidRDefault="00816AD3" w:rsidP="006621CF">
            <w:pPr>
              <w:pStyle w:val="Table"/>
              <w:spacing w:line="223" w:lineRule="auto"/>
            </w:pPr>
          </w:p>
        </w:tc>
        <w:tc>
          <w:tcPr>
            <w:tcW w:w="1676" w:type="pct"/>
            <w:tcBorders>
              <w:top w:val="nil"/>
              <w:left w:val="nil"/>
              <w:bottom w:val="nil"/>
              <w:right w:val="nil"/>
            </w:tcBorders>
            <w:shd w:val="clear" w:color="auto" w:fill="auto"/>
            <w:noWrap/>
            <w:hideMark/>
          </w:tcPr>
          <w:p w14:paraId="3A310010" w14:textId="77777777" w:rsidR="00816AD3" w:rsidRDefault="00816AD3" w:rsidP="006621CF">
            <w:pPr>
              <w:pStyle w:val="Table"/>
              <w:spacing w:line="223" w:lineRule="auto"/>
            </w:pPr>
            <w:r>
              <w:t>(0.002)</w:t>
            </w:r>
          </w:p>
        </w:tc>
        <w:tc>
          <w:tcPr>
            <w:tcW w:w="1681" w:type="pct"/>
            <w:tcBorders>
              <w:top w:val="nil"/>
              <w:left w:val="nil"/>
              <w:bottom w:val="nil"/>
              <w:right w:val="nil"/>
            </w:tcBorders>
            <w:shd w:val="clear" w:color="auto" w:fill="auto"/>
            <w:noWrap/>
            <w:hideMark/>
          </w:tcPr>
          <w:p w14:paraId="04DC3158" w14:textId="77777777" w:rsidR="00816AD3" w:rsidRDefault="00816AD3" w:rsidP="006621CF">
            <w:pPr>
              <w:pStyle w:val="Table"/>
              <w:spacing w:line="223" w:lineRule="auto"/>
            </w:pPr>
            <w:r>
              <w:t>(0.002)</w:t>
            </w:r>
          </w:p>
        </w:tc>
      </w:tr>
      <w:tr w:rsidR="00816AD3" w14:paraId="42379B7B" w14:textId="77777777" w:rsidTr="00816AD3">
        <w:trPr>
          <w:trHeight w:val="198"/>
        </w:trPr>
        <w:tc>
          <w:tcPr>
            <w:tcW w:w="1643" w:type="pct"/>
            <w:tcBorders>
              <w:top w:val="nil"/>
              <w:left w:val="nil"/>
              <w:right w:val="nil"/>
            </w:tcBorders>
            <w:shd w:val="clear" w:color="auto" w:fill="auto"/>
            <w:noWrap/>
            <w:vAlign w:val="center"/>
            <w:hideMark/>
          </w:tcPr>
          <w:p w14:paraId="3BD0D0E1" w14:textId="77777777" w:rsidR="00816AD3" w:rsidRDefault="00816AD3" w:rsidP="006621CF">
            <w:pPr>
              <w:pStyle w:val="Table"/>
              <w:spacing w:line="223" w:lineRule="auto"/>
            </w:pPr>
            <w:r>
              <w:t>Leisure satisfaction</w:t>
            </w:r>
          </w:p>
        </w:tc>
        <w:tc>
          <w:tcPr>
            <w:tcW w:w="1676" w:type="pct"/>
            <w:tcBorders>
              <w:top w:val="nil"/>
              <w:left w:val="nil"/>
              <w:right w:val="nil"/>
            </w:tcBorders>
            <w:shd w:val="clear" w:color="auto" w:fill="auto"/>
            <w:noWrap/>
            <w:hideMark/>
          </w:tcPr>
          <w:p w14:paraId="54EA1B22" w14:textId="77777777" w:rsidR="00816AD3" w:rsidRDefault="00816AD3" w:rsidP="006621CF">
            <w:pPr>
              <w:pStyle w:val="Table"/>
              <w:spacing w:line="223" w:lineRule="auto"/>
            </w:pPr>
            <w:r>
              <w:t>0.116***</w:t>
            </w:r>
          </w:p>
        </w:tc>
        <w:tc>
          <w:tcPr>
            <w:tcW w:w="1681" w:type="pct"/>
            <w:tcBorders>
              <w:top w:val="nil"/>
              <w:left w:val="nil"/>
              <w:right w:val="nil"/>
            </w:tcBorders>
            <w:shd w:val="clear" w:color="auto" w:fill="auto"/>
            <w:noWrap/>
            <w:hideMark/>
          </w:tcPr>
          <w:p w14:paraId="341FC78F" w14:textId="77777777" w:rsidR="00816AD3" w:rsidRDefault="00816AD3" w:rsidP="006621CF">
            <w:pPr>
              <w:pStyle w:val="Table"/>
              <w:spacing w:line="223" w:lineRule="auto"/>
            </w:pPr>
            <w:r>
              <w:t>0.116***</w:t>
            </w:r>
          </w:p>
        </w:tc>
      </w:tr>
      <w:tr w:rsidR="00816AD3" w14:paraId="3AE4026B" w14:textId="77777777" w:rsidTr="00816AD3">
        <w:trPr>
          <w:trHeight w:val="198"/>
        </w:trPr>
        <w:tc>
          <w:tcPr>
            <w:tcW w:w="1643" w:type="pct"/>
            <w:tcBorders>
              <w:top w:val="nil"/>
              <w:left w:val="nil"/>
              <w:bottom w:val="nil"/>
              <w:right w:val="nil"/>
            </w:tcBorders>
            <w:shd w:val="clear" w:color="auto" w:fill="auto"/>
            <w:noWrap/>
            <w:vAlign w:val="center"/>
            <w:hideMark/>
          </w:tcPr>
          <w:p w14:paraId="6A54920D" w14:textId="77777777" w:rsidR="00816AD3" w:rsidRDefault="00816AD3" w:rsidP="006621CF">
            <w:pPr>
              <w:pStyle w:val="Table"/>
              <w:spacing w:line="223" w:lineRule="auto"/>
            </w:pPr>
          </w:p>
        </w:tc>
        <w:tc>
          <w:tcPr>
            <w:tcW w:w="1676" w:type="pct"/>
            <w:tcBorders>
              <w:top w:val="nil"/>
              <w:left w:val="nil"/>
              <w:bottom w:val="nil"/>
              <w:right w:val="nil"/>
            </w:tcBorders>
            <w:shd w:val="clear" w:color="auto" w:fill="auto"/>
            <w:noWrap/>
            <w:hideMark/>
          </w:tcPr>
          <w:p w14:paraId="4973EACB" w14:textId="77777777" w:rsidR="00816AD3" w:rsidRDefault="00816AD3" w:rsidP="006621CF">
            <w:pPr>
              <w:pStyle w:val="Table"/>
              <w:spacing w:line="223" w:lineRule="auto"/>
            </w:pPr>
            <w:r>
              <w:t>(0.002)</w:t>
            </w:r>
          </w:p>
        </w:tc>
        <w:tc>
          <w:tcPr>
            <w:tcW w:w="1681" w:type="pct"/>
            <w:tcBorders>
              <w:top w:val="nil"/>
              <w:left w:val="nil"/>
              <w:bottom w:val="nil"/>
              <w:right w:val="nil"/>
            </w:tcBorders>
            <w:shd w:val="clear" w:color="auto" w:fill="auto"/>
            <w:noWrap/>
            <w:hideMark/>
          </w:tcPr>
          <w:p w14:paraId="7F034110" w14:textId="77777777" w:rsidR="00816AD3" w:rsidRDefault="00816AD3" w:rsidP="006621CF">
            <w:pPr>
              <w:pStyle w:val="Table"/>
              <w:spacing w:line="223" w:lineRule="auto"/>
            </w:pPr>
            <w:r>
              <w:t>(0.002)</w:t>
            </w:r>
          </w:p>
        </w:tc>
      </w:tr>
      <w:tr w:rsidR="00B96266" w14:paraId="2818C6AB" w14:textId="481CA1D1" w:rsidTr="00816AD3">
        <w:trPr>
          <w:trHeight w:val="198"/>
        </w:trPr>
        <w:tc>
          <w:tcPr>
            <w:tcW w:w="1643" w:type="pct"/>
            <w:tcBorders>
              <w:left w:val="nil"/>
              <w:bottom w:val="nil"/>
              <w:right w:val="nil"/>
            </w:tcBorders>
            <w:shd w:val="clear" w:color="auto" w:fill="auto"/>
            <w:noWrap/>
            <w:vAlign w:val="center"/>
            <w:hideMark/>
          </w:tcPr>
          <w:p w14:paraId="2FF11330" w14:textId="30367B2B" w:rsidR="00B96266" w:rsidRDefault="00B96266" w:rsidP="007059E4">
            <w:pPr>
              <w:pStyle w:val="Table"/>
              <w:spacing w:line="223" w:lineRule="auto"/>
            </w:pPr>
            <w:r>
              <w:rPr>
                <w:i/>
              </w:rPr>
              <w:t>S</w:t>
            </w:r>
            <w:r w:rsidRPr="00E45237">
              <w:rPr>
                <w:i/>
                <w:vertAlign w:val="subscript"/>
              </w:rPr>
              <w:t>t</w:t>
            </w:r>
          </w:p>
        </w:tc>
        <w:tc>
          <w:tcPr>
            <w:tcW w:w="1676" w:type="pct"/>
            <w:tcBorders>
              <w:left w:val="nil"/>
              <w:bottom w:val="nil"/>
              <w:right w:val="nil"/>
            </w:tcBorders>
            <w:shd w:val="clear" w:color="auto" w:fill="auto"/>
            <w:noWrap/>
          </w:tcPr>
          <w:p w14:paraId="4E79D368" w14:textId="582B1BE8" w:rsidR="00B96266" w:rsidRDefault="00B96266" w:rsidP="007059E4">
            <w:pPr>
              <w:pStyle w:val="Table"/>
              <w:spacing w:line="223" w:lineRule="auto"/>
            </w:pPr>
            <w:r>
              <w:t>0.031</w:t>
            </w:r>
          </w:p>
        </w:tc>
        <w:tc>
          <w:tcPr>
            <w:tcW w:w="1681" w:type="pct"/>
            <w:tcBorders>
              <w:left w:val="nil"/>
              <w:bottom w:val="nil"/>
              <w:right w:val="nil"/>
            </w:tcBorders>
            <w:shd w:val="clear" w:color="auto" w:fill="auto"/>
            <w:noWrap/>
          </w:tcPr>
          <w:p w14:paraId="32B014C0" w14:textId="08DA82B4" w:rsidR="00B96266" w:rsidRDefault="00B96266" w:rsidP="007059E4">
            <w:pPr>
              <w:pStyle w:val="Table"/>
              <w:spacing w:line="223" w:lineRule="auto"/>
            </w:pPr>
            <w:r>
              <w:t>0.031</w:t>
            </w:r>
          </w:p>
        </w:tc>
      </w:tr>
      <w:tr w:rsidR="00B96266" w14:paraId="4813218B" w14:textId="660C9A99" w:rsidTr="00816AD3">
        <w:trPr>
          <w:trHeight w:val="198"/>
        </w:trPr>
        <w:tc>
          <w:tcPr>
            <w:tcW w:w="1643" w:type="pct"/>
            <w:tcBorders>
              <w:top w:val="nil"/>
              <w:left w:val="nil"/>
              <w:bottom w:val="nil"/>
              <w:right w:val="nil"/>
            </w:tcBorders>
            <w:shd w:val="clear" w:color="auto" w:fill="auto"/>
            <w:noWrap/>
            <w:vAlign w:val="center"/>
            <w:hideMark/>
          </w:tcPr>
          <w:p w14:paraId="598A5B72" w14:textId="0D78BBA6" w:rsidR="00B96266" w:rsidRDefault="00B96266" w:rsidP="007059E4">
            <w:pPr>
              <w:pStyle w:val="Table"/>
              <w:spacing w:line="223" w:lineRule="auto"/>
            </w:pPr>
          </w:p>
        </w:tc>
        <w:tc>
          <w:tcPr>
            <w:tcW w:w="1676" w:type="pct"/>
            <w:tcBorders>
              <w:top w:val="nil"/>
              <w:left w:val="nil"/>
              <w:bottom w:val="nil"/>
              <w:right w:val="nil"/>
            </w:tcBorders>
            <w:shd w:val="clear" w:color="auto" w:fill="auto"/>
            <w:noWrap/>
          </w:tcPr>
          <w:p w14:paraId="2BE30FA3" w14:textId="41D4EAB0" w:rsidR="00B96266" w:rsidRDefault="00B96266" w:rsidP="007059E4">
            <w:pPr>
              <w:pStyle w:val="Table"/>
              <w:spacing w:line="223" w:lineRule="auto"/>
            </w:pPr>
            <w:r>
              <w:t>(0.036)</w:t>
            </w:r>
          </w:p>
        </w:tc>
        <w:tc>
          <w:tcPr>
            <w:tcW w:w="1681" w:type="pct"/>
            <w:tcBorders>
              <w:top w:val="nil"/>
              <w:left w:val="nil"/>
              <w:bottom w:val="nil"/>
              <w:right w:val="nil"/>
            </w:tcBorders>
            <w:shd w:val="clear" w:color="auto" w:fill="auto"/>
            <w:noWrap/>
          </w:tcPr>
          <w:p w14:paraId="40DBB748" w14:textId="203C3DBA" w:rsidR="00B96266" w:rsidRDefault="00B96266" w:rsidP="007059E4">
            <w:pPr>
              <w:pStyle w:val="Table"/>
              <w:spacing w:line="223" w:lineRule="auto"/>
            </w:pPr>
            <w:r>
              <w:t>(0.038)</w:t>
            </w:r>
          </w:p>
        </w:tc>
      </w:tr>
      <w:tr w:rsidR="00B96266" w14:paraId="5225D06D" w14:textId="1D4DD9B3" w:rsidTr="00816AD3">
        <w:trPr>
          <w:trHeight w:val="198"/>
        </w:trPr>
        <w:tc>
          <w:tcPr>
            <w:tcW w:w="1643" w:type="pct"/>
            <w:tcBorders>
              <w:top w:val="nil"/>
              <w:left w:val="nil"/>
              <w:bottom w:val="nil"/>
              <w:right w:val="nil"/>
            </w:tcBorders>
            <w:shd w:val="clear" w:color="auto" w:fill="auto"/>
            <w:noWrap/>
            <w:vAlign w:val="center"/>
            <w:hideMark/>
          </w:tcPr>
          <w:p w14:paraId="20FAA9EA" w14:textId="60F99179" w:rsidR="00B96266" w:rsidRDefault="00B96266" w:rsidP="007059E4">
            <w:pPr>
              <w:pStyle w:val="Table"/>
              <w:spacing w:line="223" w:lineRule="auto"/>
            </w:pPr>
            <w:r>
              <w:rPr>
                <w:i/>
              </w:rPr>
              <w:t>S</w:t>
            </w:r>
            <w:r w:rsidRPr="00E45237">
              <w:rPr>
                <w:i/>
                <w:vertAlign w:val="subscript"/>
              </w:rPr>
              <w:t>t</w:t>
            </w:r>
            <w:r>
              <w:rPr>
                <w:i/>
                <w:vertAlign w:val="subscript"/>
              </w:rPr>
              <w:t>+1</w:t>
            </w:r>
          </w:p>
        </w:tc>
        <w:tc>
          <w:tcPr>
            <w:tcW w:w="1676" w:type="pct"/>
            <w:tcBorders>
              <w:top w:val="nil"/>
              <w:left w:val="nil"/>
              <w:bottom w:val="nil"/>
              <w:right w:val="nil"/>
            </w:tcBorders>
            <w:shd w:val="clear" w:color="auto" w:fill="auto"/>
            <w:noWrap/>
            <w:hideMark/>
          </w:tcPr>
          <w:p w14:paraId="4B55365F" w14:textId="31B0EABC" w:rsidR="00B96266" w:rsidRDefault="00B96266" w:rsidP="007059E4">
            <w:pPr>
              <w:pStyle w:val="Table"/>
              <w:spacing w:line="223" w:lineRule="auto"/>
            </w:pPr>
            <w:r>
              <w:t>0.033</w:t>
            </w:r>
          </w:p>
        </w:tc>
        <w:tc>
          <w:tcPr>
            <w:tcW w:w="1681" w:type="pct"/>
            <w:tcBorders>
              <w:top w:val="nil"/>
              <w:left w:val="nil"/>
              <w:bottom w:val="nil"/>
              <w:right w:val="nil"/>
            </w:tcBorders>
            <w:shd w:val="clear" w:color="auto" w:fill="auto"/>
            <w:noWrap/>
            <w:hideMark/>
          </w:tcPr>
          <w:p w14:paraId="1F13B57A" w14:textId="41E98D8A" w:rsidR="00B96266" w:rsidRDefault="00B96266" w:rsidP="007059E4">
            <w:pPr>
              <w:pStyle w:val="Table"/>
              <w:spacing w:line="223" w:lineRule="auto"/>
            </w:pPr>
            <w:r>
              <w:t>0.032</w:t>
            </w:r>
          </w:p>
        </w:tc>
      </w:tr>
      <w:tr w:rsidR="00B96266" w14:paraId="4835EFEC" w14:textId="7B5C3346" w:rsidTr="00816AD3">
        <w:trPr>
          <w:trHeight w:val="198"/>
        </w:trPr>
        <w:tc>
          <w:tcPr>
            <w:tcW w:w="1643" w:type="pct"/>
            <w:tcBorders>
              <w:top w:val="nil"/>
              <w:left w:val="nil"/>
              <w:bottom w:val="nil"/>
              <w:right w:val="nil"/>
            </w:tcBorders>
            <w:shd w:val="clear" w:color="auto" w:fill="auto"/>
            <w:noWrap/>
            <w:vAlign w:val="center"/>
            <w:hideMark/>
          </w:tcPr>
          <w:p w14:paraId="0FB9CDE7" w14:textId="4EA5756D"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661CC466" w14:textId="51B1D8D1" w:rsidR="00B96266" w:rsidRDefault="00B96266" w:rsidP="007059E4">
            <w:pPr>
              <w:pStyle w:val="Table"/>
              <w:spacing w:line="223" w:lineRule="auto"/>
            </w:pPr>
            <w:r>
              <w:t>(0.043)</w:t>
            </w:r>
          </w:p>
        </w:tc>
        <w:tc>
          <w:tcPr>
            <w:tcW w:w="1681" w:type="pct"/>
            <w:tcBorders>
              <w:top w:val="nil"/>
              <w:left w:val="nil"/>
              <w:bottom w:val="nil"/>
              <w:right w:val="nil"/>
            </w:tcBorders>
            <w:shd w:val="clear" w:color="auto" w:fill="auto"/>
            <w:noWrap/>
            <w:hideMark/>
          </w:tcPr>
          <w:p w14:paraId="78A760B5" w14:textId="23281711" w:rsidR="00B96266" w:rsidRDefault="00B96266" w:rsidP="007059E4">
            <w:pPr>
              <w:pStyle w:val="Table"/>
              <w:spacing w:line="223" w:lineRule="auto"/>
            </w:pPr>
            <w:r>
              <w:t>(0.044)</w:t>
            </w:r>
          </w:p>
        </w:tc>
      </w:tr>
      <w:tr w:rsidR="00B96266" w14:paraId="385E2008" w14:textId="59DF5516" w:rsidTr="00816AD3">
        <w:trPr>
          <w:trHeight w:val="198"/>
        </w:trPr>
        <w:tc>
          <w:tcPr>
            <w:tcW w:w="1643" w:type="pct"/>
            <w:tcBorders>
              <w:top w:val="nil"/>
              <w:left w:val="nil"/>
              <w:bottom w:val="nil"/>
              <w:right w:val="nil"/>
            </w:tcBorders>
            <w:shd w:val="clear" w:color="auto" w:fill="auto"/>
            <w:noWrap/>
            <w:vAlign w:val="center"/>
            <w:hideMark/>
          </w:tcPr>
          <w:p w14:paraId="5842076D" w14:textId="264C3FAE" w:rsidR="00B96266" w:rsidRDefault="00B96266" w:rsidP="007059E4">
            <w:pPr>
              <w:pStyle w:val="Table"/>
              <w:spacing w:line="223" w:lineRule="auto"/>
            </w:pPr>
            <w:r>
              <w:rPr>
                <w:i/>
              </w:rPr>
              <w:t>S</w:t>
            </w:r>
            <w:r w:rsidRPr="00E45237">
              <w:rPr>
                <w:i/>
                <w:vertAlign w:val="subscript"/>
              </w:rPr>
              <w:t>t</w:t>
            </w:r>
            <w:r>
              <w:rPr>
                <w:i/>
                <w:vertAlign w:val="subscript"/>
              </w:rPr>
              <w:t>+2</w:t>
            </w:r>
          </w:p>
        </w:tc>
        <w:tc>
          <w:tcPr>
            <w:tcW w:w="1676" w:type="pct"/>
            <w:tcBorders>
              <w:top w:val="nil"/>
              <w:left w:val="nil"/>
              <w:bottom w:val="nil"/>
              <w:right w:val="nil"/>
            </w:tcBorders>
            <w:shd w:val="clear" w:color="auto" w:fill="auto"/>
            <w:noWrap/>
            <w:hideMark/>
          </w:tcPr>
          <w:p w14:paraId="7823C081" w14:textId="0FA148CB" w:rsidR="00B96266" w:rsidRDefault="00B96266" w:rsidP="007059E4">
            <w:pPr>
              <w:pStyle w:val="Table"/>
              <w:spacing w:line="223" w:lineRule="auto"/>
            </w:pPr>
            <w:r>
              <w:t>0.030</w:t>
            </w:r>
          </w:p>
        </w:tc>
        <w:tc>
          <w:tcPr>
            <w:tcW w:w="1681" w:type="pct"/>
            <w:tcBorders>
              <w:top w:val="nil"/>
              <w:left w:val="nil"/>
              <w:bottom w:val="nil"/>
              <w:right w:val="nil"/>
            </w:tcBorders>
            <w:shd w:val="clear" w:color="auto" w:fill="auto"/>
            <w:noWrap/>
            <w:hideMark/>
          </w:tcPr>
          <w:p w14:paraId="0E9D01E3" w14:textId="6E687B4B" w:rsidR="00B96266" w:rsidRDefault="00B96266" w:rsidP="007059E4">
            <w:pPr>
              <w:pStyle w:val="Table"/>
              <w:spacing w:line="223" w:lineRule="auto"/>
            </w:pPr>
            <w:r>
              <w:t>0.030</w:t>
            </w:r>
          </w:p>
        </w:tc>
      </w:tr>
      <w:tr w:rsidR="00B96266" w14:paraId="032CE111" w14:textId="61A8835D" w:rsidTr="00816AD3">
        <w:trPr>
          <w:trHeight w:val="198"/>
        </w:trPr>
        <w:tc>
          <w:tcPr>
            <w:tcW w:w="1643" w:type="pct"/>
            <w:tcBorders>
              <w:top w:val="nil"/>
              <w:left w:val="nil"/>
              <w:bottom w:val="nil"/>
              <w:right w:val="nil"/>
            </w:tcBorders>
            <w:shd w:val="clear" w:color="auto" w:fill="auto"/>
            <w:noWrap/>
            <w:vAlign w:val="center"/>
            <w:hideMark/>
          </w:tcPr>
          <w:p w14:paraId="0DFFA016" w14:textId="67D011C5"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22AD22EB" w14:textId="211FE891" w:rsidR="00B96266" w:rsidRDefault="00B96266" w:rsidP="007059E4">
            <w:pPr>
              <w:pStyle w:val="Table"/>
              <w:spacing w:line="223" w:lineRule="auto"/>
            </w:pPr>
            <w:r>
              <w:t>(0.049)</w:t>
            </w:r>
          </w:p>
        </w:tc>
        <w:tc>
          <w:tcPr>
            <w:tcW w:w="1681" w:type="pct"/>
            <w:tcBorders>
              <w:top w:val="nil"/>
              <w:left w:val="nil"/>
              <w:bottom w:val="nil"/>
              <w:right w:val="nil"/>
            </w:tcBorders>
            <w:shd w:val="clear" w:color="auto" w:fill="auto"/>
            <w:noWrap/>
            <w:hideMark/>
          </w:tcPr>
          <w:p w14:paraId="67214A51" w14:textId="3AF5EB13" w:rsidR="00B96266" w:rsidRDefault="00B96266" w:rsidP="007059E4">
            <w:pPr>
              <w:pStyle w:val="Table"/>
              <w:spacing w:line="223" w:lineRule="auto"/>
            </w:pPr>
            <w:r>
              <w:t>(0.050)</w:t>
            </w:r>
          </w:p>
        </w:tc>
      </w:tr>
      <w:tr w:rsidR="00B96266" w14:paraId="52D19A5E" w14:textId="14330A19" w:rsidTr="00816AD3">
        <w:trPr>
          <w:trHeight w:val="198"/>
        </w:trPr>
        <w:tc>
          <w:tcPr>
            <w:tcW w:w="1643" w:type="pct"/>
            <w:tcBorders>
              <w:top w:val="nil"/>
              <w:left w:val="nil"/>
              <w:bottom w:val="nil"/>
              <w:right w:val="nil"/>
            </w:tcBorders>
            <w:shd w:val="clear" w:color="auto" w:fill="auto"/>
            <w:noWrap/>
            <w:vAlign w:val="center"/>
            <w:hideMark/>
          </w:tcPr>
          <w:p w14:paraId="6BC30245" w14:textId="668D16A6" w:rsidR="00B96266" w:rsidRDefault="00B96266" w:rsidP="007059E4">
            <w:pPr>
              <w:pStyle w:val="Table"/>
              <w:spacing w:line="223" w:lineRule="auto"/>
            </w:pPr>
            <w:r>
              <w:rPr>
                <w:i/>
              </w:rPr>
              <w:t>S</w:t>
            </w:r>
            <w:r w:rsidRPr="00E45237">
              <w:rPr>
                <w:i/>
                <w:vertAlign w:val="subscript"/>
              </w:rPr>
              <w:t>t</w:t>
            </w:r>
            <w:r>
              <w:rPr>
                <w:i/>
                <w:vertAlign w:val="subscript"/>
              </w:rPr>
              <w:t>+3</w:t>
            </w:r>
          </w:p>
        </w:tc>
        <w:tc>
          <w:tcPr>
            <w:tcW w:w="1676" w:type="pct"/>
            <w:tcBorders>
              <w:top w:val="nil"/>
              <w:left w:val="nil"/>
              <w:bottom w:val="nil"/>
              <w:right w:val="nil"/>
            </w:tcBorders>
            <w:shd w:val="clear" w:color="auto" w:fill="auto"/>
            <w:noWrap/>
            <w:hideMark/>
          </w:tcPr>
          <w:p w14:paraId="333AFAA5" w14:textId="70FD6D4A" w:rsidR="00B96266" w:rsidRDefault="00B96266" w:rsidP="007059E4">
            <w:pPr>
              <w:pStyle w:val="Table"/>
              <w:spacing w:line="223" w:lineRule="auto"/>
            </w:pPr>
            <w:r>
              <w:t>0.024</w:t>
            </w:r>
          </w:p>
        </w:tc>
        <w:tc>
          <w:tcPr>
            <w:tcW w:w="1681" w:type="pct"/>
            <w:tcBorders>
              <w:top w:val="nil"/>
              <w:left w:val="nil"/>
              <w:bottom w:val="nil"/>
              <w:right w:val="nil"/>
            </w:tcBorders>
            <w:shd w:val="clear" w:color="auto" w:fill="auto"/>
            <w:noWrap/>
            <w:hideMark/>
          </w:tcPr>
          <w:p w14:paraId="78AE53CB" w14:textId="2943B29A" w:rsidR="00B96266" w:rsidRDefault="00B96266" w:rsidP="007059E4">
            <w:pPr>
              <w:pStyle w:val="Table"/>
              <w:spacing w:line="223" w:lineRule="auto"/>
            </w:pPr>
            <w:r>
              <w:t>0.024</w:t>
            </w:r>
          </w:p>
        </w:tc>
      </w:tr>
      <w:tr w:rsidR="00B96266" w14:paraId="4638F605" w14:textId="3D91D330" w:rsidTr="00816AD3">
        <w:trPr>
          <w:trHeight w:val="198"/>
        </w:trPr>
        <w:tc>
          <w:tcPr>
            <w:tcW w:w="1643" w:type="pct"/>
            <w:tcBorders>
              <w:top w:val="nil"/>
              <w:left w:val="nil"/>
              <w:bottom w:val="nil"/>
              <w:right w:val="nil"/>
            </w:tcBorders>
            <w:shd w:val="clear" w:color="auto" w:fill="auto"/>
            <w:noWrap/>
            <w:vAlign w:val="center"/>
            <w:hideMark/>
          </w:tcPr>
          <w:p w14:paraId="4E1BD94C" w14:textId="05172F76"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1D6C0796" w14:textId="7717184E" w:rsidR="00B96266" w:rsidRDefault="00B96266" w:rsidP="007059E4">
            <w:pPr>
              <w:pStyle w:val="Table"/>
              <w:spacing w:line="223" w:lineRule="auto"/>
            </w:pPr>
            <w:r>
              <w:t>(0.054)</w:t>
            </w:r>
          </w:p>
        </w:tc>
        <w:tc>
          <w:tcPr>
            <w:tcW w:w="1681" w:type="pct"/>
            <w:tcBorders>
              <w:top w:val="nil"/>
              <w:left w:val="nil"/>
              <w:bottom w:val="nil"/>
              <w:right w:val="nil"/>
            </w:tcBorders>
            <w:shd w:val="clear" w:color="auto" w:fill="auto"/>
            <w:noWrap/>
            <w:hideMark/>
          </w:tcPr>
          <w:p w14:paraId="546BCA33" w14:textId="135B2493" w:rsidR="00B96266" w:rsidRDefault="00B96266" w:rsidP="007059E4">
            <w:pPr>
              <w:pStyle w:val="Table"/>
              <w:spacing w:line="223" w:lineRule="auto"/>
            </w:pPr>
            <w:r>
              <w:t>(0.054)</w:t>
            </w:r>
          </w:p>
        </w:tc>
      </w:tr>
      <w:tr w:rsidR="00B96266" w14:paraId="5D5C6F14" w14:textId="428847B2" w:rsidTr="00816AD3">
        <w:trPr>
          <w:trHeight w:val="198"/>
        </w:trPr>
        <w:tc>
          <w:tcPr>
            <w:tcW w:w="1643" w:type="pct"/>
            <w:tcBorders>
              <w:top w:val="nil"/>
              <w:left w:val="nil"/>
              <w:bottom w:val="nil"/>
              <w:right w:val="nil"/>
            </w:tcBorders>
            <w:shd w:val="clear" w:color="auto" w:fill="auto"/>
            <w:noWrap/>
            <w:vAlign w:val="center"/>
            <w:hideMark/>
          </w:tcPr>
          <w:p w14:paraId="12430273" w14:textId="55A87D88" w:rsidR="00B96266" w:rsidRDefault="00B96266" w:rsidP="007059E4">
            <w:pPr>
              <w:pStyle w:val="Table"/>
              <w:spacing w:line="223" w:lineRule="auto"/>
            </w:pPr>
            <w:r>
              <w:rPr>
                <w:i/>
              </w:rPr>
              <w:t>S</w:t>
            </w:r>
            <w:r w:rsidRPr="00E45237">
              <w:rPr>
                <w:i/>
                <w:vertAlign w:val="subscript"/>
              </w:rPr>
              <w:t>t</w:t>
            </w:r>
            <w:r>
              <w:rPr>
                <w:i/>
                <w:vertAlign w:val="subscript"/>
              </w:rPr>
              <w:t>+4</w:t>
            </w:r>
          </w:p>
        </w:tc>
        <w:tc>
          <w:tcPr>
            <w:tcW w:w="1676" w:type="pct"/>
            <w:tcBorders>
              <w:top w:val="nil"/>
              <w:left w:val="nil"/>
              <w:bottom w:val="nil"/>
              <w:right w:val="nil"/>
            </w:tcBorders>
            <w:shd w:val="clear" w:color="auto" w:fill="auto"/>
            <w:noWrap/>
            <w:hideMark/>
          </w:tcPr>
          <w:p w14:paraId="2FC1A715" w14:textId="7848EB5D" w:rsidR="00B96266" w:rsidRDefault="00B96266" w:rsidP="007059E4">
            <w:pPr>
              <w:pStyle w:val="Table"/>
              <w:spacing w:line="223" w:lineRule="auto"/>
            </w:pPr>
            <w:r>
              <w:t>0.011</w:t>
            </w:r>
          </w:p>
        </w:tc>
        <w:tc>
          <w:tcPr>
            <w:tcW w:w="1681" w:type="pct"/>
            <w:tcBorders>
              <w:top w:val="nil"/>
              <w:left w:val="nil"/>
              <w:bottom w:val="nil"/>
              <w:right w:val="nil"/>
            </w:tcBorders>
            <w:shd w:val="clear" w:color="auto" w:fill="auto"/>
            <w:noWrap/>
            <w:hideMark/>
          </w:tcPr>
          <w:p w14:paraId="33339809" w14:textId="0B669D6D" w:rsidR="00B96266" w:rsidRDefault="00B96266" w:rsidP="007059E4">
            <w:pPr>
              <w:pStyle w:val="Table"/>
              <w:spacing w:line="223" w:lineRule="auto"/>
            </w:pPr>
            <w:r>
              <w:t>0.011</w:t>
            </w:r>
          </w:p>
        </w:tc>
      </w:tr>
      <w:tr w:rsidR="00B96266" w14:paraId="78AC9B1C" w14:textId="7F2C7C71" w:rsidTr="00816AD3">
        <w:trPr>
          <w:trHeight w:val="198"/>
        </w:trPr>
        <w:tc>
          <w:tcPr>
            <w:tcW w:w="1643" w:type="pct"/>
            <w:tcBorders>
              <w:top w:val="nil"/>
              <w:left w:val="nil"/>
              <w:bottom w:val="nil"/>
              <w:right w:val="nil"/>
            </w:tcBorders>
            <w:shd w:val="clear" w:color="auto" w:fill="auto"/>
            <w:noWrap/>
            <w:vAlign w:val="center"/>
            <w:hideMark/>
          </w:tcPr>
          <w:p w14:paraId="3E1E3BFD" w14:textId="013341EC"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28F03E11" w14:textId="1EBF39CE" w:rsidR="00B96266" w:rsidRDefault="00B96266" w:rsidP="007059E4">
            <w:pPr>
              <w:pStyle w:val="Table"/>
              <w:spacing w:line="223" w:lineRule="auto"/>
            </w:pPr>
            <w:r>
              <w:t>(0.061)</w:t>
            </w:r>
          </w:p>
        </w:tc>
        <w:tc>
          <w:tcPr>
            <w:tcW w:w="1681" w:type="pct"/>
            <w:tcBorders>
              <w:top w:val="nil"/>
              <w:left w:val="nil"/>
              <w:bottom w:val="nil"/>
              <w:right w:val="nil"/>
            </w:tcBorders>
            <w:shd w:val="clear" w:color="auto" w:fill="auto"/>
            <w:noWrap/>
            <w:hideMark/>
          </w:tcPr>
          <w:p w14:paraId="2389CDE5" w14:textId="4E2727D0" w:rsidR="00B96266" w:rsidRDefault="00B96266" w:rsidP="007059E4">
            <w:pPr>
              <w:pStyle w:val="Table"/>
              <w:spacing w:line="223" w:lineRule="auto"/>
            </w:pPr>
            <w:r>
              <w:t>(0.062)</w:t>
            </w:r>
          </w:p>
        </w:tc>
      </w:tr>
      <w:tr w:rsidR="00B96266" w14:paraId="39C7BE36" w14:textId="68152FE6" w:rsidTr="00816AD3">
        <w:trPr>
          <w:trHeight w:val="198"/>
        </w:trPr>
        <w:tc>
          <w:tcPr>
            <w:tcW w:w="1643" w:type="pct"/>
            <w:tcBorders>
              <w:top w:val="nil"/>
              <w:left w:val="nil"/>
              <w:bottom w:val="nil"/>
              <w:right w:val="nil"/>
            </w:tcBorders>
            <w:shd w:val="clear" w:color="auto" w:fill="auto"/>
            <w:noWrap/>
            <w:vAlign w:val="center"/>
            <w:hideMark/>
          </w:tcPr>
          <w:p w14:paraId="10C787F9" w14:textId="4A67FACE" w:rsidR="00B96266" w:rsidRDefault="00B96266" w:rsidP="007059E4">
            <w:pPr>
              <w:pStyle w:val="Table"/>
              <w:spacing w:line="223" w:lineRule="auto"/>
            </w:pPr>
            <w:r>
              <w:rPr>
                <w:i/>
              </w:rPr>
              <w:t>S</w:t>
            </w:r>
            <w:r w:rsidRPr="00E45237">
              <w:rPr>
                <w:i/>
                <w:vertAlign w:val="subscript"/>
              </w:rPr>
              <w:t>t</w:t>
            </w:r>
            <w:r>
              <w:rPr>
                <w:i/>
                <w:vertAlign w:val="subscript"/>
              </w:rPr>
              <w:t>+5</w:t>
            </w:r>
          </w:p>
        </w:tc>
        <w:tc>
          <w:tcPr>
            <w:tcW w:w="1676" w:type="pct"/>
            <w:tcBorders>
              <w:top w:val="nil"/>
              <w:left w:val="nil"/>
              <w:bottom w:val="nil"/>
              <w:right w:val="nil"/>
            </w:tcBorders>
            <w:shd w:val="clear" w:color="auto" w:fill="auto"/>
            <w:noWrap/>
            <w:hideMark/>
          </w:tcPr>
          <w:p w14:paraId="51B8063E" w14:textId="63630E6E" w:rsidR="00B96266" w:rsidRDefault="00B96266" w:rsidP="007059E4">
            <w:pPr>
              <w:pStyle w:val="Table"/>
              <w:spacing w:line="223" w:lineRule="auto"/>
            </w:pPr>
            <w:r>
              <w:t>-0.003</w:t>
            </w:r>
          </w:p>
        </w:tc>
        <w:tc>
          <w:tcPr>
            <w:tcW w:w="1681" w:type="pct"/>
            <w:tcBorders>
              <w:top w:val="nil"/>
              <w:left w:val="nil"/>
              <w:bottom w:val="nil"/>
              <w:right w:val="nil"/>
            </w:tcBorders>
            <w:shd w:val="clear" w:color="auto" w:fill="auto"/>
            <w:noWrap/>
            <w:hideMark/>
          </w:tcPr>
          <w:p w14:paraId="1BD44780" w14:textId="6CB29BF3" w:rsidR="00B96266" w:rsidRDefault="00B96266" w:rsidP="007059E4">
            <w:pPr>
              <w:pStyle w:val="Table"/>
              <w:spacing w:line="223" w:lineRule="auto"/>
            </w:pPr>
            <w:r>
              <w:t>-0.003</w:t>
            </w:r>
          </w:p>
        </w:tc>
      </w:tr>
      <w:tr w:rsidR="00B96266" w14:paraId="23B29BAC" w14:textId="3E3EC3DC" w:rsidTr="00816AD3">
        <w:trPr>
          <w:trHeight w:val="198"/>
        </w:trPr>
        <w:tc>
          <w:tcPr>
            <w:tcW w:w="1643" w:type="pct"/>
            <w:tcBorders>
              <w:top w:val="nil"/>
              <w:left w:val="nil"/>
              <w:bottom w:val="nil"/>
              <w:right w:val="nil"/>
            </w:tcBorders>
            <w:shd w:val="clear" w:color="auto" w:fill="auto"/>
            <w:noWrap/>
            <w:vAlign w:val="center"/>
            <w:hideMark/>
          </w:tcPr>
          <w:p w14:paraId="3ED8E6BF" w14:textId="0FDB7FD2"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22191204" w14:textId="2BA7735D" w:rsidR="00B96266" w:rsidRDefault="00B96266" w:rsidP="007059E4">
            <w:pPr>
              <w:pStyle w:val="Table"/>
              <w:spacing w:line="223" w:lineRule="auto"/>
            </w:pPr>
            <w:r>
              <w:t>(0.061)</w:t>
            </w:r>
          </w:p>
        </w:tc>
        <w:tc>
          <w:tcPr>
            <w:tcW w:w="1681" w:type="pct"/>
            <w:tcBorders>
              <w:top w:val="nil"/>
              <w:left w:val="nil"/>
              <w:bottom w:val="nil"/>
              <w:right w:val="nil"/>
            </w:tcBorders>
            <w:shd w:val="clear" w:color="auto" w:fill="auto"/>
            <w:noWrap/>
            <w:hideMark/>
          </w:tcPr>
          <w:p w14:paraId="36D4FB1F" w14:textId="1DEE6024" w:rsidR="00B96266" w:rsidRDefault="00B96266" w:rsidP="007059E4">
            <w:pPr>
              <w:pStyle w:val="Table"/>
              <w:spacing w:line="223" w:lineRule="auto"/>
            </w:pPr>
            <w:r>
              <w:t>(0.061)</w:t>
            </w:r>
          </w:p>
        </w:tc>
      </w:tr>
      <w:tr w:rsidR="00B96266" w14:paraId="0AF1F328" w14:textId="08446827" w:rsidTr="00816AD3">
        <w:trPr>
          <w:trHeight w:val="198"/>
        </w:trPr>
        <w:tc>
          <w:tcPr>
            <w:tcW w:w="1643" w:type="pct"/>
            <w:tcBorders>
              <w:top w:val="nil"/>
              <w:left w:val="nil"/>
              <w:bottom w:val="nil"/>
              <w:right w:val="nil"/>
            </w:tcBorders>
            <w:shd w:val="clear" w:color="auto" w:fill="auto"/>
            <w:noWrap/>
            <w:vAlign w:val="center"/>
            <w:hideMark/>
          </w:tcPr>
          <w:p w14:paraId="160ACCEF" w14:textId="1941EED8" w:rsidR="00B96266" w:rsidRDefault="00B96266" w:rsidP="007059E4">
            <w:pPr>
              <w:pStyle w:val="Table"/>
              <w:spacing w:line="223" w:lineRule="auto"/>
            </w:pPr>
            <w:r>
              <w:rPr>
                <w:i/>
              </w:rPr>
              <w:t>P</w:t>
            </w:r>
            <w:r w:rsidRPr="00E45237">
              <w:rPr>
                <w:i/>
                <w:vertAlign w:val="subscript"/>
              </w:rPr>
              <w:t>t</w:t>
            </w:r>
          </w:p>
        </w:tc>
        <w:tc>
          <w:tcPr>
            <w:tcW w:w="1676" w:type="pct"/>
            <w:tcBorders>
              <w:top w:val="nil"/>
              <w:left w:val="nil"/>
              <w:bottom w:val="nil"/>
              <w:right w:val="nil"/>
            </w:tcBorders>
            <w:shd w:val="clear" w:color="auto" w:fill="auto"/>
            <w:noWrap/>
            <w:hideMark/>
          </w:tcPr>
          <w:p w14:paraId="3764B030" w14:textId="1174A5EB" w:rsidR="00B96266" w:rsidRDefault="00B96266" w:rsidP="007059E4">
            <w:pPr>
              <w:pStyle w:val="Table"/>
              <w:spacing w:line="223" w:lineRule="auto"/>
            </w:pPr>
          </w:p>
        </w:tc>
        <w:tc>
          <w:tcPr>
            <w:tcW w:w="1681" w:type="pct"/>
            <w:tcBorders>
              <w:top w:val="nil"/>
              <w:left w:val="nil"/>
              <w:bottom w:val="nil"/>
              <w:right w:val="nil"/>
            </w:tcBorders>
            <w:shd w:val="clear" w:color="auto" w:fill="auto"/>
            <w:noWrap/>
            <w:hideMark/>
          </w:tcPr>
          <w:p w14:paraId="2CC7E03B" w14:textId="3E4E05C0" w:rsidR="00B96266" w:rsidRDefault="00B96266" w:rsidP="007059E4">
            <w:pPr>
              <w:pStyle w:val="Table"/>
              <w:spacing w:line="223" w:lineRule="auto"/>
            </w:pPr>
            <w:r>
              <w:t>-0.053</w:t>
            </w:r>
          </w:p>
        </w:tc>
      </w:tr>
      <w:tr w:rsidR="00B96266" w14:paraId="68184061" w14:textId="41F13380" w:rsidTr="00816AD3">
        <w:trPr>
          <w:trHeight w:val="198"/>
        </w:trPr>
        <w:tc>
          <w:tcPr>
            <w:tcW w:w="1643" w:type="pct"/>
            <w:tcBorders>
              <w:top w:val="nil"/>
              <w:left w:val="nil"/>
              <w:bottom w:val="nil"/>
              <w:right w:val="nil"/>
            </w:tcBorders>
            <w:shd w:val="clear" w:color="auto" w:fill="auto"/>
            <w:noWrap/>
            <w:vAlign w:val="center"/>
            <w:hideMark/>
          </w:tcPr>
          <w:p w14:paraId="7F09F016" w14:textId="435C446F"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3B4C82CA" w14:textId="45BA2CDE" w:rsidR="00B96266" w:rsidRDefault="00B96266" w:rsidP="007059E4">
            <w:pPr>
              <w:pStyle w:val="Table"/>
              <w:spacing w:line="223" w:lineRule="auto"/>
            </w:pPr>
          </w:p>
        </w:tc>
        <w:tc>
          <w:tcPr>
            <w:tcW w:w="1681" w:type="pct"/>
            <w:tcBorders>
              <w:top w:val="nil"/>
              <w:left w:val="nil"/>
              <w:bottom w:val="nil"/>
              <w:right w:val="nil"/>
            </w:tcBorders>
            <w:shd w:val="clear" w:color="auto" w:fill="auto"/>
            <w:noWrap/>
            <w:hideMark/>
          </w:tcPr>
          <w:p w14:paraId="01425089" w14:textId="6384E86B" w:rsidR="00B96266" w:rsidRDefault="00B96266" w:rsidP="007059E4">
            <w:pPr>
              <w:pStyle w:val="Table"/>
              <w:spacing w:line="223" w:lineRule="auto"/>
            </w:pPr>
            <w:r>
              <w:t>(0.042)</w:t>
            </w:r>
          </w:p>
        </w:tc>
      </w:tr>
      <w:tr w:rsidR="00B96266" w14:paraId="78CB62E5" w14:textId="13D87DAB" w:rsidTr="00816AD3">
        <w:trPr>
          <w:trHeight w:val="198"/>
        </w:trPr>
        <w:tc>
          <w:tcPr>
            <w:tcW w:w="1643" w:type="pct"/>
            <w:tcBorders>
              <w:top w:val="nil"/>
              <w:left w:val="nil"/>
              <w:bottom w:val="nil"/>
              <w:right w:val="nil"/>
            </w:tcBorders>
            <w:shd w:val="clear" w:color="auto" w:fill="auto"/>
            <w:noWrap/>
            <w:vAlign w:val="center"/>
            <w:hideMark/>
          </w:tcPr>
          <w:p w14:paraId="056AB451" w14:textId="6F615E3B" w:rsidR="00B96266" w:rsidRDefault="00B96266" w:rsidP="007059E4">
            <w:pPr>
              <w:pStyle w:val="Table"/>
              <w:spacing w:line="223" w:lineRule="auto"/>
            </w:pPr>
            <w:r>
              <w:rPr>
                <w:i/>
              </w:rPr>
              <w:t>P</w:t>
            </w:r>
            <w:r w:rsidRPr="00E45237">
              <w:rPr>
                <w:i/>
                <w:vertAlign w:val="subscript"/>
              </w:rPr>
              <w:t>t</w:t>
            </w:r>
            <w:r>
              <w:rPr>
                <w:i/>
                <w:vertAlign w:val="subscript"/>
              </w:rPr>
              <w:t>+1</w:t>
            </w:r>
          </w:p>
        </w:tc>
        <w:tc>
          <w:tcPr>
            <w:tcW w:w="1676" w:type="pct"/>
            <w:tcBorders>
              <w:top w:val="nil"/>
              <w:left w:val="nil"/>
              <w:bottom w:val="nil"/>
              <w:right w:val="nil"/>
            </w:tcBorders>
            <w:shd w:val="clear" w:color="auto" w:fill="auto"/>
            <w:noWrap/>
            <w:hideMark/>
          </w:tcPr>
          <w:p w14:paraId="699435A8" w14:textId="0568FFBD" w:rsidR="00B96266" w:rsidRDefault="00B96266" w:rsidP="007059E4">
            <w:pPr>
              <w:pStyle w:val="Table"/>
              <w:spacing w:line="223" w:lineRule="auto"/>
            </w:pPr>
          </w:p>
        </w:tc>
        <w:tc>
          <w:tcPr>
            <w:tcW w:w="1681" w:type="pct"/>
            <w:tcBorders>
              <w:top w:val="nil"/>
              <w:left w:val="nil"/>
              <w:bottom w:val="nil"/>
              <w:right w:val="nil"/>
            </w:tcBorders>
            <w:shd w:val="clear" w:color="auto" w:fill="auto"/>
            <w:noWrap/>
            <w:hideMark/>
          </w:tcPr>
          <w:p w14:paraId="75DB4AA4" w14:textId="1B7D9B24" w:rsidR="00B96266" w:rsidRDefault="00B96266" w:rsidP="007059E4">
            <w:pPr>
              <w:pStyle w:val="Table"/>
              <w:spacing w:line="223" w:lineRule="auto"/>
            </w:pPr>
            <w:r>
              <w:t>-0.045</w:t>
            </w:r>
          </w:p>
        </w:tc>
      </w:tr>
      <w:tr w:rsidR="00B96266" w14:paraId="6311A815" w14:textId="69828464" w:rsidTr="00816AD3">
        <w:trPr>
          <w:trHeight w:val="198"/>
        </w:trPr>
        <w:tc>
          <w:tcPr>
            <w:tcW w:w="1643" w:type="pct"/>
            <w:tcBorders>
              <w:top w:val="nil"/>
              <w:left w:val="nil"/>
              <w:bottom w:val="nil"/>
              <w:right w:val="nil"/>
            </w:tcBorders>
            <w:shd w:val="clear" w:color="auto" w:fill="auto"/>
            <w:noWrap/>
            <w:vAlign w:val="center"/>
            <w:hideMark/>
          </w:tcPr>
          <w:p w14:paraId="2D9DEBFF" w14:textId="7359B759"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1E735268" w14:textId="53DBD44E" w:rsidR="00B96266" w:rsidRDefault="00B96266" w:rsidP="007059E4">
            <w:pPr>
              <w:pStyle w:val="Table"/>
              <w:spacing w:line="223" w:lineRule="auto"/>
            </w:pPr>
          </w:p>
        </w:tc>
        <w:tc>
          <w:tcPr>
            <w:tcW w:w="1681" w:type="pct"/>
            <w:tcBorders>
              <w:top w:val="nil"/>
              <w:left w:val="nil"/>
              <w:bottom w:val="nil"/>
              <w:right w:val="nil"/>
            </w:tcBorders>
            <w:shd w:val="clear" w:color="auto" w:fill="auto"/>
            <w:noWrap/>
            <w:hideMark/>
          </w:tcPr>
          <w:p w14:paraId="492D1F2C" w14:textId="19606115" w:rsidR="00B96266" w:rsidRDefault="00B96266" w:rsidP="007059E4">
            <w:pPr>
              <w:pStyle w:val="Table"/>
              <w:spacing w:line="223" w:lineRule="auto"/>
            </w:pPr>
            <w:r>
              <w:t>(0.051)</w:t>
            </w:r>
          </w:p>
        </w:tc>
      </w:tr>
      <w:tr w:rsidR="00B96266" w14:paraId="069ACF62" w14:textId="7C448A28" w:rsidTr="00816AD3">
        <w:trPr>
          <w:trHeight w:val="198"/>
        </w:trPr>
        <w:tc>
          <w:tcPr>
            <w:tcW w:w="1643" w:type="pct"/>
            <w:tcBorders>
              <w:top w:val="nil"/>
              <w:left w:val="nil"/>
              <w:bottom w:val="nil"/>
              <w:right w:val="nil"/>
            </w:tcBorders>
            <w:shd w:val="clear" w:color="auto" w:fill="auto"/>
            <w:noWrap/>
            <w:vAlign w:val="center"/>
            <w:hideMark/>
          </w:tcPr>
          <w:p w14:paraId="376A2A4F" w14:textId="48B69457" w:rsidR="00B96266" w:rsidRDefault="00B96266" w:rsidP="007059E4">
            <w:pPr>
              <w:pStyle w:val="Table"/>
              <w:spacing w:line="223" w:lineRule="auto"/>
            </w:pPr>
            <w:r>
              <w:rPr>
                <w:i/>
              </w:rPr>
              <w:t>P</w:t>
            </w:r>
            <w:r w:rsidRPr="00E45237">
              <w:rPr>
                <w:i/>
                <w:vertAlign w:val="subscript"/>
              </w:rPr>
              <w:t>t</w:t>
            </w:r>
            <w:r>
              <w:rPr>
                <w:i/>
                <w:vertAlign w:val="subscript"/>
              </w:rPr>
              <w:t>+2</w:t>
            </w:r>
          </w:p>
        </w:tc>
        <w:tc>
          <w:tcPr>
            <w:tcW w:w="1676" w:type="pct"/>
            <w:tcBorders>
              <w:top w:val="nil"/>
              <w:left w:val="nil"/>
              <w:bottom w:val="nil"/>
              <w:right w:val="nil"/>
            </w:tcBorders>
            <w:shd w:val="clear" w:color="auto" w:fill="auto"/>
            <w:noWrap/>
            <w:hideMark/>
          </w:tcPr>
          <w:p w14:paraId="7EE5FC20" w14:textId="1F65A2CD" w:rsidR="00B96266" w:rsidRDefault="00B96266" w:rsidP="007059E4">
            <w:pPr>
              <w:pStyle w:val="Table"/>
              <w:spacing w:line="223" w:lineRule="auto"/>
            </w:pPr>
          </w:p>
        </w:tc>
        <w:tc>
          <w:tcPr>
            <w:tcW w:w="1681" w:type="pct"/>
            <w:tcBorders>
              <w:top w:val="nil"/>
              <w:left w:val="nil"/>
              <w:bottom w:val="nil"/>
              <w:right w:val="nil"/>
            </w:tcBorders>
            <w:shd w:val="clear" w:color="auto" w:fill="auto"/>
            <w:noWrap/>
            <w:hideMark/>
          </w:tcPr>
          <w:p w14:paraId="58065940" w14:textId="41BE6887" w:rsidR="00B96266" w:rsidRDefault="00B96266" w:rsidP="007059E4">
            <w:pPr>
              <w:pStyle w:val="Table"/>
              <w:spacing w:line="223" w:lineRule="auto"/>
            </w:pPr>
            <w:r>
              <w:t>0.087</w:t>
            </w:r>
          </w:p>
        </w:tc>
      </w:tr>
      <w:tr w:rsidR="00B96266" w14:paraId="76AE7A2C" w14:textId="38902C74" w:rsidTr="00816AD3">
        <w:trPr>
          <w:trHeight w:val="198"/>
        </w:trPr>
        <w:tc>
          <w:tcPr>
            <w:tcW w:w="1643" w:type="pct"/>
            <w:tcBorders>
              <w:top w:val="nil"/>
              <w:left w:val="nil"/>
              <w:bottom w:val="nil"/>
              <w:right w:val="nil"/>
            </w:tcBorders>
            <w:shd w:val="clear" w:color="auto" w:fill="auto"/>
            <w:noWrap/>
            <w:vAlign w:val="center"/>
            <w:hideMark/>
          </w:tcPr>
          <w:p w14:paraId="7C12A1FD" w14:textId="6C752441"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71DD5A5F" w14:textId="64FCB80A" w:rsidR="00B96266" w:rsidRDefault="00B96266" w:rsidP="007059E4">
            <w:pPr>
              <w:pStyle w:val="Table"/>
              <w:spacing w:line="223" w:lineRule="auto"/>
            </w:pPr>
          </w:p>
        </w:tc>
        <w:tc>
          <w:tcPr>
            <w:tcW w:w="1681" w:type="pct"/>
            <w:tcBorders>
              <w:top w:val="nil"/>
              <w:left w:val="nil"/>
              <w:bottom w:val="nil"/>
              <w:right w:val="nil"/>
            </w:tcBorders>
            <w:shd w:val="clear" w:color="auto" w:fill="auto"/>
            <w:noWrap/>
            <w:hideMark/>
          </w:tcPr>
          <w:p w14:paraId="53E0EB44" w14:textId="26843205" w:rsidR="00B96266" w:rsidRDefault="00B96266" w:rsidP="007059E4">
            <w:pPr>
              <w:pStyle w:val="Table"/>
              <w:spacing w:line="223" w:lineRule="auto"/>
            </w:pPr>
            <w:r>
              <w:t>(0.054)</w:t>
            </w:r>
          </w:p>
        </w:tc>
      </w:tr>
      <w:tr w:rsidR="00B96266" w14:paraId="6F8A2A18" w14:textId="496ED5C4" w:rsidTr="00816AD3">
        <w:trPr>
          <w:trHeight w:val="198"/>
        </w:trPr>
        <w:tc>
          <w:tcPr>
            <w:tcW w:w="1643" w:type="pct"/>
            <w:tcBorders>
              <w:top w:val="nil"/>
              <w:left w:val="nil"/>
              <w:bottom w:val="nil"/>
              <w:right w:val="nil"/>
            </w:tcBorders>
            <w:shd w:val="clear" w:color="auto" w:fill="auto"/>
            <w:noWrap/>
            <w:vAlign w:val="center"/>
            <w:hideMark/>
          </w:tcPr>
          <w:p w14:paraId="1E91EE76" w14:textId="6516636D" w:rsidR="00B96266" w:rsidRDefault="00B96266" w:rsidP="007059E4">
            <w:pPr>
              <w:pStyle w:val="Table"/>
              <w:spacing w:line="223" w:lineRule="auto"/>
            </w:pPr>
            <w:r>
              <w:rPr>
                <w:i/>
              </w:rPr>
              <w:t>P</w:t>
            </w:r>
            <w:r w:rsidRPr="00E45237">
              <w:rPr>
                <w:i/>
                <w:vertAlign w:val="subscript"/>
              </w:rPr>
              <w:t>t</w:t>
            </w:r>
            <w:r>
              <w:rPr>
                <w:i/>
                <w:vertAlign w:val="subscript"/>
              </w:rPr>
              <w:t>+3</w:t>
            </w:r>
          </w:p>
        </w:tc>
        <w:tc>
          <w:tcPr>
            <w:tcW w:w="1676" w:type="pct"/>
            <w:tcBorders>
              <w:top w:val="nil"/>
              <w:left w:val="nil"/>
              <w:bottom w:val="nil"/>
              <w:right w:val="nil"/>
            </w:tcBorders>
            <w:shd w:val="clear" w:color="auto" w:fill="auto"/>
            <w:noWrap/>
            <w:hideMark/>
          </w:tcPr>
          <w:p w14:paraId="5F75DDBC" w14:textId="26F1454F" w:rsidR="00B96266" w:rsidRDefault="00B96266" w:rsidP="007059E4">
            <w:pPr>
              <w:pStyle w:val="Table"/>
              <w:spacing w:line="223" w:lineRule="auto"/>
            </w:pPr>
          </w:p>
        </w:tc>
        <w:tc>
          <w:tcPr>
            <w:tcW w:w="1681" w:type="pct"/>
            <w:tcBorders>
              <w:top w:val="nil"/>
              <w:left w:val="nil"/>
              <w:bottom w:val="nil"/>
              <w:right w:val="nil"/>
            </w:tcBorders>
            <w:shd w:val="clear" w:color="auto" w:fill="auto"/>
            <w:noWrap/>
            <w:hideMark/>
          </w:tcPr>
          <w:p w14:paraId="47C87054" w14:textId="156E3924" w:rsidR="00B96266" w:rsidRDefault="00B96266" w:rsidP="007059E4">
            <w:pPr>
              <w:pStyle w:val="Table"/>
              <w:spacing w:line="223" w:lineRule="auto"/>
            </w:pPr>
            <w:r>
              <w:t>0.139*</w:t>
            </w:r>
          </w:p>
        </w:tc>
      </w:tr>
      <w:tr w:rsidR="00B96266" w14:paraId="61AAB3F5" w14:textId="363008D2" w:rsidTr="00816AD3">
        <w:trPr>
          <w:trHeight w:val="198"/>
        </w:trPr>
        <w:tc>
          <w:tcPr>
            <w:tcW w:w="1643" w:type="pct"/>
            <w:tcBorders>
              <w:top w:val="nil"/>
              <w:left w:val="nil"/>
              <w:bottom w:val="nil"/>
              <w:right w:val="nil"/>
            </w:tcBorders>
            <w:shd w:val="clear" w:color="auto" w:fill="auto"/>
            <w:noWrap/>
            <w:vAlign w:val="center"/>
            <w:hideMark/>
          </w:tcPr>
          <w:p w14:paraId="227DC3EC" w14:textId="3C0B8F54"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4DD1E91C" w14:textId="22865C2A" w:rsidR="00B96266" w:rsidRDefault="00B96266" w:rsidP="007059E4">
            <w:pPr>
              <w:pStyle w:val="Table"/>
              <w:spacing w:line="223" w:lineRule="auto"/>
            </w:pPr>
          </w:p>
        </w:tc>
        <w:tc>
          <w:tcPr>
            <w:tcW w:w="1681" w:type="pct"/>
            <w:tcBorders>
              <w:top w:val="nil"/>
              <w:left w:val="nil"/>
              <w:bottom w:val="nil"/>
              <w:right w:val="nil"/>
            </w:tcBorders>
            <w:shd w:val="clear" w:color="auto" w:fill="auto"/>
            <w:noWrap/>
            <w:hideMark/>
          </w:tcPr>
          <w:p w14:paraId="08E8AFBE" w14:textId="5D517652" w:rsidR="00B96266" w:rsidRDefault="00B96266" w:rsidP="007059E4">
            <w:pPr>
              <w:pStyle w:val="Table"/>
              <w:spacing w:line="223" w:lineRule="auto"/>
            </w:pPr>
            <w:r>
              <w:t>(0.061)</w:t>
            </w:r>
          </w:p>
        </w:tc>
      </w:tr>
      <w:tr w:rsidR="00B96266" w14:paraId="4308773E" w14:textId="76CFD60D" w:rsidTr="00816AD3">
        <w:trPr>
          <w:trHeight w:val="198"/>
        </w:trPr>
        <w:tc>
          <w:tcPr>
            <w:tcW w:w="1643" w:type="pct"/>
            <w:tcBorders>
              <w:top w:val="nil"/>
              <w:left w:val="nil"/>
              <w:bottom w:val="nil"/>
              <w:right w:val="nil"/>
            </w:tcBorders>
            <w:shd w:val="clear" w:color="auto" w:fill="auto"/>
            <w:noWrap/>
            <w:vAlign w:val="center"/>
            <w:hideMark/>
          </w:tcPr>
          <w:p w14:paraId="6CC6B716" w14:textId="362E7D2D" w:rsidR="00B96266" w:rsidRDefault="00B96266" w:rsidP="007059E4">
            <w:pPr>
              <w:pStyle w:val="Table"/>
              <w:spacing w:line="223" w:lineRule="auto"/>
            </w:pPr>
            <w:r>
              <w:rPr>
                <w:i/>
              </w:rPr>
              <w:t>P</w:t>
            </w:r>
            <w:r w:rsidRPr="00E45237">
              <w:rPr>
                <w:i/>
                <w:vertAlign w:val="subscript"/>
              </w:rPr>
              <w:t>t</w:t>
            </w:r>
            <w:r>
              <w:rPr>
                <w:i/>
                <w:vertAlign w:val="subscript"/>
              </w:rPr>
              <w:t>+4</w:t>
            </w:r>
          </w:p>
        </w:tc>
        <w:tc>
          <w:tcPr>
            <w:tcW w:w="1676" w:type="pct"/>
            <w:tcBorders>
              <w:top w:val="nil"/>
              <w:left w:val="nil"/>
              <w:bottom w:val="nil"/>
              <w:right w:val="nil"/>
            </w:tcBorders>
            <w:shd w:val="clear" w:color="auto" w:fill="auto"/>
            <w:noWrap/>
            <w:hideMark/>
          </w:tcPr>
          <w:p w14:paraId="1E6AB537" w14:textId="3084FA25" w:rsidR="00B96266" w:rsidRDefault="00B96266" w:rsidP="007059E4">
            <w:pPr>
              <w:pStyle w:val="Table"/>
              <w:spacing w:line="223" w:lineRule="auto"/>
            </w:pPr>
          </w:p>
        </w:tc>
        <w:tc>
          <w:tcPr>
            <w:tcW w:w="1681" w:type="pct"/>
            <w:tcBorders>
              <w:top w:val="nil"/>
              <w:left w:val="nil"/>
              <w:bottom w:val="nil"/>
              <w:right w:val="nil"/>
            </w:tcBorders>
            <w:shd w:val="clear" w:color="auto" w:fill="auto"/>
            <w:noWrap/>
            <w:hideMark/>
          </w:tcPr>
          <w:p w14:paraId="7EB6B9F2" w14:textId="260FDB2C" w:rsidR="00B96266" w:rsidRDefault="00B96266" w:rsidP="007059E4">
            <w:pPr>
              <w:pStyle w:val="Table"/>
              <w:spacing w:line="223" w:lineRule="auto"/>
            </w:pPr>
            <w:r>
              <w:t>0.031</w:t>
            </w:r>
          </w:p>
        </w:tc>
      </w:tr>
      <w:tr w:rsidR="00B96266" w14:paraId="269DDA5F" w14:textId="597CFDFD" w:rsidTr="00816AD3">
        <w:trPr>
          <w:trHeight w:val="198"/>
        </w:trPr>
        <w:tc>
          <w:tcPr>
            <w:tcW w:w="1643" w:type="pct"/>
            <w:tcBorders>
              <w:top w:val="nil"/>
              <w:left w:val="nil"/>
              <w:bottom w:val="nil"/>
              <w:right w:val="nil"/>
            </w:tcBorders>
            <w:shd w:val="clear" w:color="auto" w:fill="auto"/>
            <w:noWrap/>
            <w:vAlign w:val="center"/>
            <w:hideMark/>
          </w:tcPr>
          <w:p w14:paraId="36D368F4" w14:textId="1E5397C0"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676E33E7" w14:textId="07F1714D" w:rsidR="00B96266" w:rsidRDefault="00B96266" w:rsidP="007059E4">
            <w:pPr>
              <w:pStyle w:val="Table"/>
              <w:spacing w:line="223" w:lineRule="auto"/>
            </w:pPr>
          </w:p>
        </w:tc>
        <w:tc>
          <w:tcPr>
            <w:tcW w:w="1681" w:type="pct"/>
            <w:tcBorders>
              <w:top w:val="nil"/>
              <w:left w:val="nil"/>
              <w:bottom w:val="nil"/>
              <w:right w:val="nil"/>
            </w:tcBorders>
            <w:shd w:val="clear" w:color="auto" w:fill="auto"/>
            <w:noWrap/>
            <w:hideMark/>
          </w:tcPr>
          <w:p w14:paraId="09CA07E7" w14:textId="4F04FD42" w:rsidR="00B96266" w:rsidRDefault="00B96266" w:rsidP="007059E4">
            <w:pPr>
              <w:pStyle w:val="Table"/>
              <w:spacing w:line="223" w:lineRule="auto"/>
            </w:pPr>
            <w:r>
              <w:t>(0.073)</w:t>
            </w:r>
          </w:p>
        </w:tc>
      </w:tr>
      <w:tr w:rsidR="00B96266" w14:paraId="2F0B2945" w14:textId="6616CD74" w:rsidTr="00816AD3">
        <w:trPr>
          <w:trHeight w:val="198"/>
        </w:trPr>
        <w:tc>
          <w:tcPr>
            <w:tcW w:w="1643" w:type="pct"/>
            <w:tcBorders>
              <w:top w:val="nil"/>
              <w:left w:val="nil"/>
              <w:bottom w:val="nil"/>
              <w:right w:val="nil"/>
            </w:tcBorders>
            <w:shd w:val="clear" w:color="auto" w:fill="auto"/>
            <w:noWrap/>
            <w:vAlign w:val="center"/>
            <w:hideMark/>
          </w:tcPr>
          <w:p w14:paraId="10CF43DC" w14:textId="0C689DD8" w:rsidR="00B96266" w:rsidRDefault="00B96266" w:rsidP="007059E4">
            <w:pPr>
              <w:pStyle w:val="Table"/>
              <w:spacing w:line="223" w:lineRule="auto"/>
            </w:pPr>
            <w:r>
              <w:rPr>
                <w:i/>
              </w:rPr>
              <w:t>P</w:t>
            </w:r>
            <w:r w:rsidRPr="00E45237">
              <w:rPr>
                <w:i/>
                <w:vertAlign w:val="subscript"/>
              </w:rPr>
              <w:t>t</w:t>
            </w:r>
            <w:r>
              <w:rPr>
                <w:i/>
                <w:vertAlign w:val="subscript"/>
              </w:rPr>
              <w:t>+5</w:t>
            </w:r>
          </w:p>
        </w:tc>
        <w:tc>
          <w:tcPr>
            <w:tcW w:w="1676" w:type="pct"/>
            <w:tcBorders>
              <w:top w:val="nil"/>
              <w:left w:val="nil"/>
              <w:bottom w:val="nil"/>
              <w:right w:val="nil"/>
            </w:tcBorders>
            <w:shd w:val="clear" w:color="auto" w:fill="auto"/>
            <w:noWrap/>
            <w:hideMark/>
          </w:tcPr>
          <w:p w14:paraId="7A6AFE20" w14:textId="247C1254" w:rsidR="00B96266" w:rsidRDefault="00B96266" w:rsidP="007059E4">
            <w:pPr>
              <w:pStyle w:val="Table"/>
              <w:spacing w:line="223" w:lineRule="auto"/>
            </w:pPr>
          </w:p>
        </w:tc>
        <w:tc>
          <w:tcPr>
            <w:tcW w:w="1681" w:type="pct"/>
            <w:tcBorders>
              <w:top w:val="nil"/>
              <w:left w:val="nil"/>
              <w:bottom w:val="nil"/>
              <w:right w:val="nil"/>
            </w:tcBorders>
            <w:shd w:val="clear" w:color="auto" w:fill="auto"/>
            <w:noWrap/>
            <w:hideMark/>
          </w:tcPr>
          <w:p w14:paraId="75A3FC18" w14:textId="4DA3C372" w:rsidR="00B96266" w:rsidRDefault="00B96266" w:rsidP="007059E4">
            <w:pPr>
              <w:pStyle w:val="Table"/>
              <w:spacing w:line="223" w:lineRule="auto"/>
            </w:pPr>
            <w:r>
              <w:t>0.154*</w:t>
            </w:r>
          </w:p>
        </w:tc>
      </w:tr>
      <w:tr w:rsidR="00B96266" w14:paraId="3B8582FA" w14:textId="1F3DF81E" w:rsidTr="00816AD3">
        <w:trPr>
          <w:trHeight w:val="198"/>
        </w:trPr>
        <w:tc>
          <w:tcPr>
            <w:tcW w:w="1643" w:type="pct"/>
            <w:tcBorders>
              <w:top w:val="nil"/>
              <w:left w:val="nil"/>
              <w:bottom w:val="nil"/>
              <w:right w:val="nil"/>
            </w:tcBorders>
            <w:shd w:val="clear" w:color="auto" w:fill="auto"/>
            <w:noWrap/>
            <w:vAlign w:val="center"/>
            <w:hideMark/>
          </w:tcPr>
          <w:p w14:paraId="5A3AFBFB" w14:textId="13D4CB03"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23E1A3B4" w14:textId="657CECD5" w:rsidR="00B96266" w:rsidRDefault="00B96266" w:rsidP="007059E4">
            <w:pPr>
              <w:pStyle w:val="Table"/>
              <w:spacing w:line="223" w:lineRule="auto"/>
            </w:pPr>
          </w:p>
        </w:tc>
        <w:tc>
          <w:tcPr>
            <w:tcW w:w="1681" w:type="pct"/>
            <w:tcBorders>
              <w:top w:val="nil"/>
              <w:left w:val="nil"/>
              <w:bottom w:val="nil"/>
              <w:right w:val="nil"/>
            </w:tcBorders>
            <w:shd w:val="clear" w:color="auto" w:fill="auto"/>
            <w:noWrap/>
            <w:hideMark/>
          </w:tcPr>
          <w:p w14:paraId="2251E9DD" w14:textId="3EE789B3" w:rsidR="00B96266" w:rsidRDefault="00B96266" w:rsidP="007059E4">
            <w:pPr>
              <w:pStyle w:val="Table"/>
              <w:spacing w:line="223" w:lineRule="auto"/>
            </w:pPr>
            <w:r>
              <w:t>(0.076)</w:t>
            </w:r>
          </w:p>
        </w:tc>
      </w:tr>
      <w:tr w:rsidR="00B96266" w14:paraId="255BDA0C" w14:textId="02BD1264" w:rsidTr="00816AD3">
        <w:trPr>
          <w:trHeight w:val="198"/>
        </w:trPr>
        <w:tc>
          <w:tcPr>
            <w:tcW w:w="1643" w:type="pct"/>
            <w:tcBorders>
              <w:top w:val="nil"/>
              <w:left w:val="nil"/>
              <w:bottom w:val="nil"/>
              <w:right w:val="nil"/>
            </w:tcBorders>
            <w:shd w:val="clear" w:color="auto" w:fill="auto"/>
            <w:noWrap/>
            <w:vAlign w:val="center"/>
            <w:hideMark/>
          </w:tcPr>
          <w:p w14:paraId="0BFE736F" w14:textId="2764631A" w:rsidR="00B96266" w:rsidRDefault="00B96266" w:rsidP="007059E4">
            <w:pPr>
              <w:pStyle w:val="Table"/>
              <w:spacing w:line="223" w:lineRule="auto"/>
            </w:pPr>
            <w:r>
              <w:t>Education</w:t>
            </w:r>
          </w:p>
        </w:tc>
        <w:tc>
          <w:tcPr>
            <w:tcW w:w="1676" w:type="pct"/>
            <w:tcBorders>
              <w:top w:val="nil"/>
              <w:left w:val="nil"/>
              <w:bottom w:val="nil"/>
              <w:right w:val="nil"/>
            </w:tcBorders>
            <w:shd w:val="clear" w:color="auto" w:fill="auto"/>
            <w:noWrap/>
            <w:hideMark/>
          </w:tcPr>
          <w:p w14:paraId="3B9F2F28" w14:textId="68C9CF67" w:rsidR="00B96266" w:rsidRDefault="00B96266" w:rsidP="007059E4">
            <w:pPr>
              <w:pStyle w:val="Table"/>
              <w:spacing w:line="223" w:lineRule="auto"/>
            </w:pPr>
            <w:r>
              <w:t>0.001</w:t>
            </w:r>
          </w:p>
        </w:tc>
        <w:tc>
          <w:tcPr>
            <w:tcW w:w="1681" w:type="pct"/>
            <w:tcBorders>
              <w:top w:val="nil"/>
              <w:left w:val="nil"/>
              <w:bottom w:val="nil"/>
              <w:right w:val="nil"/>
            </w:tcBorders>
            <w:shd w:val="clear" w:color="auto" w:fill="auto"/>
            <w:noWrap/>
            <w:hideMark/>
          </w:tcPr>
          <w:p w14:paraId="64E0F675" w14:textId="5F092429" w:rsidR="00B96266" w:rsidRDefault="00B96266" w:rsidP="007059E4">
            <w:pPr>
              <w:pStyle w:val="Table"/>
              <w:spacing w:line="223" w:lineRule="auto"/>
            </w:pPr>
            <w:r>
              <w:t>0.001</w:t>
            </w:r>
          </w:p>
        </w:tc>
      </w:tr>
      <w:tr w:rsidR="00B96266" w14:paraId="63204E1B" w14:textId="5DC54833" w:rsidTr="00816AD3">
        <w:trPr>
          <w:trHeight w:val="198"/>
        </w:trPr>
        <w:tc>
          <w:tcPr>
            <w:tcW w:w="1643" w:type="pct"/>
            <w:tcBorders>
              <w:top w:val="nil"/>
              <w:left w:val="nil"/>
              <w:bottom w:val="nil"/>
              <w:right w:val="nil"/>
            </w:tcBorders>
            <w:shd w:val="clear" w:color="auto" w:fill="auto"/>
            <w:noWrap/>
            <w:vAlign w:val="center"/>
            <w:hideMark/>
          </w:tcPr>
          <w:p w14:paraId="4FC8B548" w14:textId="2A7746D8"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61DF6A77" w14:textId="7F5EA71E" w:rsidR="00B96266" w:rsidRDefault="00B96266" w:rsidP="007059E4">
            <w:pPr>
              <w:pStyle w:val="Table"/>
              <w:spacing w:line="223" w:lineRule="auto"/>
            </w:pPr>
            <w:r>
              <w:t>(0.007)</w:t>
            </w:r>
          </w:p>
        </w:tc>
        <w:tc>
          <w:tcPr>
            <w:tcW w:w="1681" w:type="pct"/>
            <w:tcBorders>
              <w:top w:val="nil"/>
              <w:left w:val="nil"/>
              <w:bottom w:val="nil"/>
              <w:right w:val="nil"/>
            </w:tcBorders>
            <w:shd w:val="clear" w:color="auto" w:fill="auto"/>
            <w:noWrap/>
            <w:hideMark/>
          </w:tcPr>
          <w:p w14:paraId="530432DE" w14:textId="032D0CDB" w:rsidR="00B96266" w:rsidRDefault="00B96266" w:rsidP="007059E4">
            <w:pPr>
              <w:pStyle w:val="Table"/>
              <w:spacing w:line="223" w:lineRule="auto"/>
            </w:pPr>
            <w:r>
              <w:t>(0.007)</w:t>
            </w:r>
          </w:p>
        </w:tc>
      </w:tr>
      <w:tr w:rsidR="00B96266" w14:paraId="0218E06D" w14:textId="5CDB2225" w:rsidTr="00816AD3">
        <w:trPr>
          <w:trHeight w:val="198"/>
        </w:trPr>
        <w:tc>
          <w:tcPr>
            <w:tcW w:w="1643" w:type="pct"/>
            <w:tcBorders>
              <w:top w:val="nil"/>
              <w:left w:val="nil"/>
              <w:bottom w:val="nil"/>
              <w:right w:val="nil"/>
            </w:tcBorders>
            <w:shd w:val="clear" w:color="auto" w:fill="auto"/>
            <w:noWrap/>
            <w:vAlign w:val="center"/>
            <w:hideMark/>
          </w:tcPr>
          <w:p w14:paraId="69614B61" w14:textId="746FC083" w:rsidR="00B96266" w:rsidRDefault="00B96266" w:rsidP="007059E4">
            <w:pPr>
              <w:pStyle w:val="Table"/>
              <w:spacing w:line="223" w:lineRule="auto"/>
            </w:pPr>
            <w:r>
              <w:t>Married</w:t>
            </w:r>
          </w:p>
        </w:tc>
        <w:tc>
          <w:tcPr>
            <w:tcW w:w="1676" w:type="pct"/>
            <w:tcBorders>
              <w:top w:val="nil"/>
              <w:left w:val="nil"/>
              <w:bottom w:val="nil"/>
              <w:right w:val="nil"/>
            </w:tcBorders>
            <w:shd w:val="clear" w:color="auto" w:fill="auto"/>
            <w:noWrap/>
            <w:hideMark/>
          </w:tcPr>
          <w:p w14:paraId="5495C5D1" w14:textId="6DB0090C" w:rsidR="00B96266" w:rsidRDefault="00B96266" w:rsidP="007059E4">
            <w:pPr>
              <w:pStyle w:val="Table"/>
              <w:spacing w:line="223" w:lineRule="auto"/>
            </w:pPr>
            <w:r>
              <w:t>0.092***</w:t>
            </w:r>
          </w:p>
        </w:tc>
        <w:tc>
          <w:tcPr>
            <w:tcW w:w="1681" w:type="pct"/>
            <w:tcBorders>
              <w:top w:val="nil"/>
              <w:left w:val="nil"/>
              <w:bottom w:val="nil"/>
              <w:right w:val="nil"/>
            </w:tcBorders>
            <w:shd w:val="clear" w:color="auto" w:fill="auto"/>
            <w:noWrap/>
            <w:hideMark/>
          </w:tcPr>
          <w:p w14:paraId="10D2CD41" w14:textId="6F2ACD1C" w:rsidR="00B96266" w:rsidRDefault="00B96266" w:rsidP="007059E4">
            <w:pPr>
              <w:pStyle w:val="Table"/>
              <w:spacing w:line="223" w:lineRule="auto"/>
            </w:pPr>
            <w:r>
              <w:t>0.092***</w:t>
            </w:r>
          </w:p>
        </w:tc>
      </w:tr>
      <w:tr w:rsidR="00B96266" w14:paraId="7FA09E2B" w14:textId="3F21FDC2" w:rsidTr="00816AD3">
        <w:trPr>
          <w:trHeight w:val="198"/>
        </w:trPr>
        <w:tc>
          <w:tcPr>
            <w:tcW w:w="1643" w:type="pct"/>
            <w:tcBorders>
              <w:top w:val="nil"/>
              <w:left w:val="nil"/>
              <w:bottom w:val="nil"/>
              <w:right w:val="nil"/>
            </w:tcBorders>
            <w:shd w:val="clear" w:color="auto" w:fill="auto"/>
            <w:noWrap/>
            <w:vAlign w:val="center"/>
            <w:hideMark/>
          </w:tcPr>
          <w:p w14:paraId="0F6676B7" w14:textId="5DB9D90E"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68E4F809" w14:textId="4E4AE6A1" w:rsidR="00B96266" w:rsidRDefault="00B96266" w:rsidP="007059E4">
            <w:pPr>
              <w:pStyle w:val="Table"/>
              <w:spacing w:line="223" w:lineRule="auto"/>
            </w:pPr>
            <w:r>
              <w:t>(0.020)</w:t>
            </w:r>
          </w:p>
        </w:tc>
        <w:tc>
          <w:tcPr>
            <w:tcW w:w="1681" w:type="pct"/>
            <w:tcBorders>
              <w:top w:val="nil"/>
              <w:left w:val="nil"/>
              <w:bottom w:val="nil"/>
              <w:right w:val="nil"/>
            </w:tcBorders>
            <w:shd w:val="clear" w:color="auto" w:fill="auto"/>
            <w:noWrap/>
            <w:hideMark/>
          </w:tcPr>
          <w:p w14:paraId="330C72E6" w14:textId="55AAD462" w:rsidR="00B96266" w:rsidRDefault="00B96266" w:rsidP="007059E4">
            <w:pPr>
              <w:pStyle w:val="Table"/>
              <w:spacing w:line="223" w:lineRule="auto"/>
            </w:pPr>
            <w:r>
              <w:t>(0.020)</w:t>
            </w:r>
          </w:p>
        </w:tc>
      </w:tr>
      <w:tr w:rsidR="00B96266" w14:paraId="7C0AD565" w14:textId="5623B17B" w:rsidTr="00816AD3">
        <w:trPr>
          <w:trHeight w:val="198"/>
        </w:trPr>
        <w:tc>
          <w:tcPr>
            <w:tcW w:w="1643" w:type="pct"/>
            <w:tcBorders>
              <w:top w:val="nil"/>
              <w:left w:val="nil"/>
              <w:bottom w:val="nil"/>
              <w:right w:val="nil"/>
            </w:tcBorders>
            <w:shd w:val="clear" w:color="auto" w:fill="auto"/>
            <w:noWrap/>
            <w:vAlign w:val="center"/>
            <w:hideMark/>
          </w:tcPr>
          <w:p w14:paraId="4FE0D5CD" w14:textId="62AB6B69" w:rsidR="00B96266" w:rsidRDefault="00B96266" w:rsidP="007059E4">
            <w:pPr>
              <w:pStyle w:val="Table"/>
              <w:spacing w:line="223" w:lineRule="auto"/>
            </w:pPr>
            <w:r>
              <w:t>W</w:t>
            </w:r>
            <w:r w:rsidRPr="000C27AE">
              <w:t>idowed/divorced/separated</w:t>
            </w:r>
          </w:p>
        </w:tc>
        <w:tc>
          <w:tcPr>
            <w:tcW w:w="1676" w:type="pct"/>
            <w:tcBorders>
              <w:top w:val="nil"/>
              <w:left w:val="nil"/>
              <w:bottom w:val="nil"/>
              <w:right w:val="nil"/>
            </w:tcBorders>
            <w:shd w:val="clear" w:color="auto" w:fill="auto"/>
            <w:noWrap/>
            <w:hideMark/>
          </w:tcPr>
          <w:p w14:paraId="7F76EED0" w14:textId="177AE0D7" w:rsidR="00B96266" w:rsidRDefault="00B96266" w:rsidP="007059E4">
            <w:pPr>
              <w:pStyle w:val="Table"/>
              <w:spacing w:line="223" w:lineRule="auto"/>
            </w:pPr>
            <w:r>
              <w:t>-0.100***</w:t>
            </w:r>
          </w:p>
        </w:tc>
        <w:tc>
          <w:tcPr>
            <w:tcW w:w="1681" w:type="pct"/>
            <w:tcBorders>
              <w:top w:val="nil"/>
              <w:left w:val="nil"/>
              <w:bottom w:val="nil"/>
              <w:right w:val="nil"/>
            </w:tcBorders>
            <w:shd w:val="clear" w:color="auto" w:fill="auto"/>
            <w:noWrap/>
            <w:hideMark/>
          </w:tcPr>
          <w:p w14:paraId="10B49D7F" w14:textId="6B980BA7" w:rsidR="00B96266" w:rsidRDefault="00B96266" w:rsidP="007059E4">
            <w:pPr>
              <w:pStyle w:val="Table"/>
              <w:spacing w:line="223" w:lineRule="auto"/>
            </w:pPr>
            <w:r>
              <w:t>-0.101***</w:t>
            </w:r>
          </w:p>
        </w:tc>
      </w:tr>
      <w:tr w:rsidR="00B96266" w14:paraId="7DA34475" w14:textId="3CBC683B" w:rsidTr="00816AD3">
        <w:trPr>
          <w:trHeight w:val="198"/>
        </w:trPr>
        <w:tc>
          <w:tcPr>
            <w:tcW w:w="1643" w:type="pct"/>
            <w:tcBorders>
              <w:top w:val="nil"/>
              <w:left w:val="nil"/>
              <w:bottom w:val="nil"/>
              <w:right w:val="nil"/>
            </w:tcBorders>
            <w:shd w:val="clear" w:color="auto" w:fill="auto"/>
            <w:noWrap/>
            <w:vAlign w:val="center"/>
            <w:hideMark/>
          </w:tcPr>
          <w:p w14:paraId="46A96FBD" w14:textId="325C95E6"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6D307CCD" w14:textId="0A8D82C4" w:rsidR="00B96266" w:rsidRDefault="00B96266" w:rsidP="007059E4">
            <w:pPr>
              <w:pStyle w:val="Table"/>
              <w:spacing w:line="223" w:lineRule="auto"/>
            </w:pPr>
            <w:r>
              <w:t>(0.030)</w:t>
            </w:r>
          </w:p>
        </w:tc>
        <w:tc>
          <w:tcPr>
            <w:tcW w:w="1681" w:type="pct"/>
            <w:tcBorders>
              <w:top w:val="nil"/>
              <w:left w:val="nil"/>
              <w:bottom w:val="nil"/>
              <w:right w:val="nil"/>
            </w:tcBorders>
            <w:shd w:val="clear" w:color="auto" w:fill="auto"/>
            <w:noWrap/>
            <w:hideMark/>
          </w:tcPr>
          <w:p w14:paraId="7830A7D3" w14:textId="7B0D7FE7" w:rsidR="00B96266" w:rsidRDefault="00B96266" w:rsidP="007059E4">
            <w:pPr>
              <w:pStyle w:val="Table"/>
              <w:spacing w:line="223" w:lineRule="auto"/>
            </w:pPr>
            <w:r>
              <w:t>(0.030)</w:t>
            </w:r>
          </w:p>
        </w:tc>
      </w:tr>
      <w:tr w:rsidR="00B96266" w14:paraId="2A93BEE4" w14:textId="3DFB2C04" w:rsidTr="00816AD3">
        <w:trPr>
          <w:trHeight w:val="198"/>
        </w:trPr>
        <w:tc>
          <w:tcPr>
            <w:tcW w:w="1643" w:type="pct"/>
            <w:tcBorders>
              <w:top w:val="nil"/>
              <w:left w:val="nil"/>
              <w:bottom w:val="nil"/>
              <w:right w:val="nil"/>
            </w:tcBorders>
            <w:shd w:val="clear" w:color="auto" w:fill="auto"/>
            <w:noWrap/>
            <w:vAlign w:val="center"/>
            <w:hideMark/>
          </w:tcPr>
          <w:p w14:paraId="7B86319D" w14:textId="22F77FF1" w:rsidR="00B96266" w:rsidRDefault="00B96266" w:rsidP="007059E4">
            <w:pPr>
              <w:pStyle w:val="Table"/>
              <w:spacing w:line="223" w:lineRule="auto"/>
            </w:pPr>
            <w:r>
              <w:t>Children</w:t>
            </w:r>
          </w:p>
        </w:tc>
        <w:tc>
          <w:tcPr>
            <w:tcW w:w="1676" w:type="pct"/>
            <w:tcBorders>
              <w:top w:val="nil"/>
              <w:left w:val="nil"/>
              <w:bottom w:val="nil"/>
              <w:right w:val="nil"/>
            </w:tcBorders>
            <w:shd w:val="clear" w:color="auto" w:fill="auto"/>
            <w:noWrap/>
            <w:hideMark/>
          </w:tcPr>
          <w:p w14:paraId="662A50A4" w14:textId="5FDD6EA6" w:rsidR="00B96266" w:rsidRDefault="00B96266" w:rsidP="007059E4">
            <w:pPr>
              <w:pStyle w:val="Table"/>
              <w:spacing w:line="223" w:lineRule="auto"/>
            </w:pPr>
            <w:r>
              <w:t>0.007</w:t>
            </w:r>
          </w:p>
        </w:tc>
        <w:tc>
          <w:tcPr>
            <w:tcW w:w="1681" w:type="pct"/>
            <w:tcBorders>
              <w:top w:val="nil"/>
              <w:left w:val="nil"/>
              <w:bottom w:val="nil"/>
              <w:right w:val="nil"/>
            </w:tcBorders>
            <w:shd w:val="clear" w:color="auto" w:fill="auto"/>
            <w:noWrap/>
            <w:hideMark/>
          </w:tcPr>
          <w:p w14:paraId="0064801E" w14:textId="642C1953" w:rsidR="00B96266" w:rsidRDefault="00B96266" w:rsidP="007059E4">
            <w:pPr>
              <w:pStyle w:val="Table"/>
              <w:spacing w:line="223" w:lineRule="auto"/>
            </w:pPr>
            <w:r>
              <w:t>0.007</w:t>
            </w:r>
          </w:p>
        </w:tc>
      </w:tr>
      <w:tr w:rsidR="00B96266" w14:paraId="53698434" w14:textId="081CD84F" w:rsidTr="00816AD3">
        <w:trPr>
          <w:trHeight w:val="198"/>
        </w:trPr>
        <w:tc>
          <w:tcPr>
            <w:tcW w:w="1643" w:type="pct"/>
            <w:tcBorders>
              <w:top w:val="nil"/>
              <w:left w:val="nil"/>
              <w:bottom w:val="nil"/>
              <w:right w:val="nil"/>
            </w:tcBorders>
            <w:shd w:val="clear" w:color="auto" w:fill="auto"/>
            <w:noWrap/>
            <w:vAlign w:val="center"/>
            <w:hideMark/>
          </w:tcPr>
          <w:p w14:paraId="010EE8F4" w14:textId="67D45AAF"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340B9C60" w14:textId="137A8359" w:rsidR="00B96266" w:rsidRDefault="00B96266" w:rsidP="007059E4">
            <w:pPr>
              <w:pStyle w:val="Table"/>
              <w:spacing w:line="223" w:lineRule="auto"/>
            </w:pPr>
            <w:r>
              <w:t>(0.007)</w:t>
            </w:r>
          </w:p>
        </w:tc>
        <w:tc>
          <w:tcPr>
            <w:tcW w:w="1681" w:type="pct"/>
            <w:tcBorders>
              <w:top w:val="nil"/>
              <w:left w:val="nil"/>
              <w:bottom w:val="nil"/>
              <w:right w:val="nil"/>
            </w:tcBorders>
            <w:shd w:val="clear" w:color="auto" w:fill="auto"/>
            <w:noWrap/>
            <w:hideMark/>
          </w:tcPr>
          <w:p w14:paraId="3C7AF082" w14:textId="4F402FF2" w:rsidR="00B96266" w:rsidRDefault="00B96266" w:rsidP="007059E4">
            <w:pPr>
              <w:pStyle w:val="Table"/>
              <w:spacing w:line="223" w:lineRule="auto"/>
            </w:pPr>
            <w:r>
              <w:t>(0.007)</w:t>
            </w:r>
          </w:p>
        </w:tc>
      </w:tr>
      <w:tr w:rsidR="00B96266" w14:paraId="62C3F3BB" w14:textId="735EB1B4" w:rsidTr="00816AD3">
        <w:trPr>
          <w:trHeight w:val="198"/>
        </w:trPr>
        <w:tc>
          <w:tcPr>
            <w:tcW w:w="1643" w:type="pct"/>
            <w:tcBorders>
              <w:top w:val="nil"/>
              <w:left w:val="nil"/>
              <w:bottom w:val="nil"/>
              <w:right w:val="nil"/>
            </w:tcBorders>
            <w:shd w:val="clear" w:color="auto" w:fill="auto"/>
            <w:noWrap/>
            <w:vAlign w:val="center"/>
            <w:hideMark/>
          </w:tcPr>
          <w:p w14:paraId="1201A04D" w14:textId="55A2FD74" w:rsidR="00B96266" w:rsidRDefault="00B96266" w:rsidP="007059E4">
            <w:pPr>
              <w:pStyle w:val="Table"/>
              <w:spacing w:line="223" w:lineRule="auto"/>
            </w:pPr>
            <w:r>
              <w:t>Ln(hourly earnings)</w:t>
            </w:r>
          </w:p>
        </w:tc>
        <w:tc>
          <w:tcPr>
            <w:tcW w:w="1676" w:type="pct"/>
            <w:tcBorders>
              <w:top w:val="nil"/>
              <w:left w:val="nil"/>
              <w:bottom w:val="nil"/>
              <w:right w:val="nil"/>
            </w:tcBorders>
            <w:shd w:val="clear" w:color="auto" w:fill="auto"/>
            <w:noWrap/>
            <w:hideMark/>
          </w:tcPr>
          <w:p w14:paraId="636F628B" w14:textId="716A64AC" w:rsidR="00B96266" w:rsidRDefault="00B96266" w:rsidP="007059E4">
            <w:pPr>
              <w:pStyle w:val="Table"/>
              <w:spacing w:line="223" w:lineRule="auto"/>
            </w:pPr>
            <w:r>
              <w:t>0.145***</w:t>
            </w:r>
          </w:p>
        </w:tc>
        <w:tc>
          <w:tcPr>
            <w:tcW w:w="1681" w:type="pct"/>
            <w:tcBorders>
              <w:top w:val="nil"/>
              <w:left w:val="nil"/>
              <w:bottom w:val="nil"/>
              <w:right w:val="nil"/>
            </w:tcBorders>
            <w:shd w:val="clear" w:color="auto" w:fill="auto"/>
            <w:noWrap/>
            <w:hideMark/>
          </w:tcPr>
          <w:p w14:paraId="43244DA8" w14:textId="6E03636C" w:rsidR="00B96266" w:rsidRDefault="00B96266" w:rsidP="007059E4">
            <w:pPr>
              <w:pStyle w:val="Table"/>
              <w:spacing w:line="223" w:lineRule="auto"/>
            </w:pPr>
            <w:r>
              <w:t>0.144***</w:t>
            </w:r>
          </w:p>
        </w:tc>
      </w:tr>
      <w:tr w:rsidR="00B96266" w14:paraId="3FE2A2FB" w14:textId="009FB019" w:rsidTr="00816AD3">
        <w:trPr>
          <w:trHeight w:val="198"/>
        </w:trPr>
        <w:tc>
          <w:tcPr>
            <w:tcW w:w="1643" w:type="pct"/>
            <w:tcBorders>
              <w:top w:val="nil"/>
              <w:left w:val="nil"/>
              <w:bottom w:val="nil"/>
              <w:right w:val="nil"/>
            </w:tcBorders>
            <w:shd w:val="clear" w:color="auto" w:fill="auto"/>
            <w:noWrap/>
            <w:vAlign w:val="center"/>
            <w:hideMark/>
          </w:tcPr>
          <w:p w14:paraId="126A34A3" w14:textId="12D43031"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0F7213AE" w14:textId="072F4B56" w:rsidR="00B96266" w:rsidRDefault="00B96266" w:rsidP="007059E4">
            <w:pPr>
              <w:pStyle w:val="Table"/>
              <w:spacing w:line="223" w:lineRule="auto"/>
            </w:pPr>
            <w:r>
              <w:t>(0.010)</w:t>
            </w:r>
          </w:p>
        </w:tc>
        <w:tc>
          <w:tcPr>
            <w:tcW w:w="1681" w:type="pct"/>
            <w:tcBorders>
              <w:top w:val="nil"/>
              <w:left w:val="nil"/>
              <w:bottom w:val="nil"/>
              <w:right w:val="nil"/>
            </w:tcBorders>
            <w:shd w:val="clear" w:color="auto" w:fill="auto"/>
            <w:noWrap/>
            <w:hideMark/>
          </w:tcPr>
          <w:p w14:paraId="2669B21C" w14:textId="45DC4720" w:rsidR="00B96266" w:rsidRDefault="00B96266" w:rsidP="007059E4">
            <w:pPr>
              <w:pStyle w:val="Table"/>
              <w:spacing w:line="223" w:lineRule="auto"/>
            </w:pPr>
            <w:r>
              <w:t>(0.010)</w:t>
            </w:r>
          </w:p>
        </w:tc>
      </w:tr>
      <w:tr w:rsidR="00B96266" w14:paraId="75F34C4A" w14:textId="6ECED2C0" w:rsidTr="00816AD3">
        <w:trPr>
          <w:trHeight w:val="198"/>
        </w:trPr>
        <w:tc>
          <w:tcPr>
            <w:tcW w:w="1643" w:type="pct"/>
            <w:tcBorders>
              <w:top w:val="nil"/>
              <w:left w:val="nil"/>
              <w:bottom w:val="nil"/>
              <w:right w:val="nil"/>
            </w:tcBorders>
            <w:shd w:val="clear" w:color="auto" w:fill="auto"/>
            <w:noWrap/>
            <w:vAlign w:val="center"/>
            <w:hideMark/>
          </w:tcPr>
          <w:p w14:paraId="7493439C" w14:textId="09334D35" w:rsidR="00B96266" w:rsidRDefault="00B96266" w:rsidP="007059E4">
            <w:pPr>
              <w:pStyle w:val="Table"/>
              <w:spacing w:line="223" w:lineRule="auto"/>
            </w:pPr>
            <w:r>
              <w:t>Ln(work hours)</w:t>
            </w:r>
          </w:p>
        </w:tc>
        <w:tc>
          <w:tcPr>
            <w:tcW w:w="1676" w:type="pct"/>
            <w:tcBorders>
              <w:top w:val="nil"/>
              <w:left w:val="nil"/>
              <w:bottom w:val="nil"/>
              <w:right w:val="nil"/>
            </w:tcBorders>
            <w:shd w:val="clear" w:color="auto" w:fill="auto"/>
            <w:noWrap/>
            <w:hideMark/>
          </w:tcPr>
          <w:p w14:paraId="50959C00" w14:textId="00EBC7D9" w:rsidR="00B96266" w:rsidRDefault="00B96266" w:rsidP="007059E4">
            <w:pPr>
              <w:pStyle w:val="Table"/>
              <w:spacing w:line="223" w:lineRule="auto"/>
            </w:pPr>
            <w:r>
              <w:t>0.114***</w:t>
            </w:r>
          </w:p>
        </w:tc>
        <w:tc>
          <w:tcPr>
            <w:tcW w:w="1681" w:type="pct"/>
            <w:tcBorders>
              <w:top w:val="nil"/>
              <w:left w:val="nil"/>
              <w:bottom w:val="nil"/>
              <w:right w:val="nil"/>
            </w:tcBorders>
            <w:shd w:val="clear" w:color="auto" w:fill="auto"/>
            <w:noWrap/>
            <w:hideMark/>
          </w:tcPr>
          <w:p w14:paraId="168E8E3C" w14:textId="75395B5C" w:rsidR="00B96266" w:rsidRDefault="00B96266" w:rsidP="007059E4">
            <w:pPr>
              <w:pStyle w:val="Table"/>
              <w:spacing w:line="223" w:lineRule="auto"/>
            </w:pPr>
            <w:r>
              <w:t>0.113***</w:t>
            </w:r>
          </w:p>
        </w:tc>
      </w:tr>
      <w:tr w:rsidR="00B96266" w14:paraId="13BD7076" w14:textId="35123423" w:rsidTr="00816AD3">
        <w:trPr>
          <w:trHeight w:val="198"/>
        </w:trPr>
        <w:tc>
          <w:tcPr>
            <w:tcW w:w="1643" w:type="pct"/>
            <w:tcBorders>
              <w:top w:val="nil"/>
              <w:left w:val="nil"/>
              <w:bottom w:val="nil"/>
              <w:right w:val="nil"/>
            </w:tcBorders>
            <w:shd w:val="clear" w:color="auto" w:fill="auto"/>
            <w:noWrap/>
            <w:vAlign w:val="center"/>
            <w:hideMark/>
          </w:tcPr>
          <w:p w14:paraId="11C2B171" w14:textId="0F780880"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751DE795" w14:textId="34B3C676" w:rsidR="00B96266" w:rsidRDefault="00B96266" w:rsidP="007059E4">
            <w:pPr>
              <w:pStyle w:val="Table"/>
              <w:spacing w:line="223" w:lineRule="auto"/>
            </w:pPr>
            <w:r>
              <w:t>(0.010)</w:t>
            </w:r>
          </w:p>
        </w:tc>
        <w:tc>
          <w:tcPr>
            <w:tcW w:w="1681" w:type="pct"/>
            <w:tcBorders>
              <w:top w:val="nil"/>
              <w:left w:val="nil"/>
              <w:bottom w:val="nil"/>
              <w:right w:val="nil"/>
            </w:tcBorders>
            <w:shd w:val="clear" w:color="auto" w:fill="auto"/>
            <w:noWrap/>
            <w:hideMark/>
          </w:tcPr>
          <w:p w14:paraId="174A2D6D" w14:textId="4DD89C8F" w:rsidR="00B96266" w:rsidRDefault="00B96266" w:rsidP="007059E4">
            <w:pPr>
              <w:pStyle w:val="Table"/>
              <w:spacing w:line="223" w:lineRule="auto"/>
            </w:pPr>
            <w:r>
              <w:t>(0.010)</w:t>
            </w:r>
          </w:p>
        </w:tc>
      </w:tr>
      <w:tr w:rsidR="00B96266" w14:paraId="7CE88C0E" w14:textId="0DF4C2DB" w:rsidTr="00816AD3">
        <w:trPr>
          <w:trHeight w:val="198"/>
        </w:trPr>
        <w:tc>
          <w:tcPr>
            <w:tcW w:w="1643" w:type="pct"/>
            <w:tcBorders>
              <w:top w:val="nil"/>
              <w:left w:val="nil"/>
              <w:bottom w:val="nil"/>
              <w:right w:val="nil"/>
            </w:tcBorders>
            <w:shd w:val="clear" w:color="auto" w:fill="auto"/>
            <w:noWrap/>
            <w:vAlign w:val="center"/>
            <w:hideMark/>
          </w:tcPr>
          <w:p w14:paraId="65902BBE" w14:textId="1666F3DD" w:rsidR="00B96266" w:rsidRDefault="00B96266" w:rsidP="007059E4">
            <w:pPr>
              <w:pStyle w:val="Table"/>
              <w:spacing w:line="223" w:lineRule="auto"/>
            </w:pPr>
            <w:r>
              <w:t>Ln(leisure hours)</w:t>
            </w:r>
          </w:p>
        </w:tc>
        <w:tc>
          <w:tcPr>
            <w:tcW w:w="1676" w:type="pct"/>
            <w:tcBorders>
              <w:top w:val="nil"/>
              <w:left w:val="nil"/>
              <w:bottom w:val="nil"/>
              <w:right w:val="nil"/>
            </w:tcBorders>
            <w:shd w:val="clear" w:color="auto" w:fill="auto"/>
            <w:noWrap/>
            <w:hideMark/>
          </w:tcPr>
          <w:p w14:paraId="66EAFFCC" w14:textId="7E2A7E3D" w:rsidR="00B96266" w:rsidRDefault="00B96266" w:rsidP="007059E4">
            <w:pPr>
              <w:pStyle w:val="Table"/>
              <w:spacing w:line="223" w:lineRule="auto"/>
            </w:pPr>
            <w:r>
              <w:t>0.010**</w:t>
            </w:r>
          </w:p>
        </w:tc>
        <w:tc>
          <w:tcPr>
            <w:tcW w:w="1681" w:type="pct"/>
            <w:tcBorders>
              <w:top w:val="nil"/>
              <w:left w:val="nil"/>
              <w:bottom w:val="nil"/>
              <w:right w:val="nil"/>
            </w:tcBorders>
            <w:shd w:val="clear" w:color="auto" w:fill="auto"/>
            <w:noWrap/>
            <w:hideMark/>
          </w:tcPr>
          <w:p w14:paraId="606424E7" w14:textId="295CE081" w:rsidR="00B96266" w:rsidRDefault="00B96266" w:rsidP="007059E4">
            <w:pPr>
              <w:pStyle w:val="Table"/>
              <w:spacing w:line="223" w:lineRule="auto"/>
            </w:pPr>
            <w:r>
              <w:t>0.010**</w:t>
            </w:r>
          </w:p>
        </w:tc>
      </w:tr>
      <w:tr w:rsidR="00B96266" w14:paraId="2AB9B5BA" w14:textId="7A3872F9" w:rsidTr="00816AD3">
        <w:trPr>
          <w:trHeight w:val="198"/>
        </w:trPr>
        <w:tc>
          <w:tcPr>
            <w:tcW w:w="1643" w:type="pct"/>
            <w:tcBorders>
              <w:top w:val="nil"/>
              <w:left w:val="nil"/>
              <w:bottom w:val="nil"/>
              <w:right w:val="nil"/>
            </w:tcBorders>
            <w:shd w:val="clear" w:color="auto" w:fill="auto"/>
            <w:noWrap/>
            <w:vAlign w:val="center"/>
            <w:hideMark/>
          </w:tcPr>
          <w:p w14:paraId="0051E2A3" w14:textId="01E409D4"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607029E8" w14:textId="638EB3E3" w:rsidR="00B96266" w:rsidRDefault="00B96266" w:rsidP="007059E4">
            <w:pPr>
              <w:pStyle w:val="Table"/>
              <w:spacing w:line="223" w:lineRule="auto"/>
            </w:pPr>
            <w:r>
              <w:t>(0.004)</w:t>
            </w:r>
          </w:p>
        </w:tc>
        <w:tc>
          <w:tcPr>
            <w:tcW w:w="1681" w:type="pct"/>
            <w:tcBorders>
              <w:top w:val="nil"/>
              <w:left w:val="nil"/>
              <w:bottom w:val="nil"/>
              <w:right w:val="nil"/>
            </w:tcBorders>
            <w:shd w:val="clear" w:color="auto" w:fill="auto"/>
            <w:noWrap/>
            <w:hideMark/>
          </w:tcPr>
          <w:p w14:paraId="4A0486F1" w14:textId="0375654E" w:rsidR="00B96266" w:rsidRDefault="00B96266" w:rsidP="007059E4">
            <w:pPr>
              <w:pStyle w:val="Table"/>
              <w:spacing w:line="223" w:lineRule="auto"/>
            </w:pPr>
            <w:r>
              <w:t>(0.004)</w:t>
            </w:r>
          </w:p>
        </w:tc>
      </w:tr>
      <w:tr w:rsidR="00B96266" w14:paraId="39E0A17E" w14:textId="2CA9FEF0" w:rsidTr="00816AD3">
        <w:trPr>
          <w:trHeight w:val="198"/>
        </w:trPr>
        <w:tc>
          <w:tcPr>
            <w:tcW w:w="1643" w:type="pct"/>
            <w:tcBorders>
              <w:top w:val="nil"/>
              <w:left w:val="nil"/>
              <w:bottom w:val="nil"/>
              <w:right w:val="nil"/>
            </w:tcBorders>
            <w:shd w:val="clear" w:color="auto" w:fill="auto"/>
            <w:noWrap/>
            <w:vAlign w:val="center"/>
            <w:hideMark/>
          </w:tcPr>
          <w:p w14:paraId="1CF70C79" w14:textId="6484BD0B" w:rsidR="00B96266" w:rsidRDefault="00B96266" w:rsidP="007059E4">
            <w:pPr>
              <w:pStyle w:val="Table"/>
              <w:spacing w:line="223" w:lineRule="auto"/>
            </w:pPr>
            <w:r>
              <w:t>Intercept</w:t>
            </w:r>
          </w:p>
        </w:tc>
        <w:tc>
          <w:tcPr>
            <w:tcW w:w="1676" w:type="pct"/>
            <w:tcBorders>
              <w:top w:val="nil"/>
              <w:left w:val="nil"/>
              <w:bottom w:val="nil"/>
              <w:right w:val="nil"/>
            </w:tcBorders>
            <w:shd w:val="clear" w:color="auto" w:fill="auto"/>
            <w:noWrap/>
            <w:hideMark/>
          </w:tcPr>
          <w:p w14:paraId="4CA62DB0" w14:textId="21948334" w:rsidR="00B96266" w:rsidRDefault="00B96266" w:rsidP="007059E4">
            <w:pPr>
              <w:pStyle w:val="Table"/>
              <w:spacing w:line="223" w:lineRule="auto"/>
            </w:pPr>
            <w:r>
              <w:t>4.676***</w:t>
            </w:r>
          </w:p>
        </w:tc>
        <w:tc>
          <w:tcPr>
            <w:tcW w:w="1681" w:type="pct"/>
            <w:tcBorders>
              <w:top w:val="nil"/>
              <w:left w:val="nil"/>
              <w:bottom w:val="nil"/>
              <w:right w:val="nil"/>
            </w:tcBorders>
            <w:shd w:val="clear" w:color="auto" w:fill="auto"/>
            <w:noWrap/>
            <w:hideMark/>
          </w:tcPr>
          <w:p w14:paraId="1E338777" w14:textId="3E360A6E" w:rsidR="00B96266" w:rsidRDefault="00B96266" w:rsidP="007059E4">
            <w:pPr>
              <w:pStyle w:val="Table"/>
              <w:spacing w:line="223" w:lineRule="auto"/>
            </w:pPr>
            <w:r>
              <w:t>4.678***</w:t>
            </w:r>
          </w:p>
        </w:tc>
      </w:tr>
      <w:tr w:rsidR="00B96266" w14:paraId="48D8643C" w14:textId="71557BB1" w:rsidTr="00816AD3">
        <w:trPr>
          <w:trHeight w:val="198"/>
        </w:trPr>
        <w:tc>
          <w:tcPr>
            <w:tcW w:w="1643" w:type="pct"/>
            <w:tcBorders>
              <w:top w:val="nil"/>
              <w:left w:val="nil"/>
              <w:bottom w:val="nil"/>
              <w:right w:val="nil"/>
            </w:tcBorders>
            <w:shd w:val="clear" w:color="auto" w:fill="auto"/>
            <w:noWrap/>
            <w:vAlign w:val="center"/>
            <w:hideMark/>
          </w:tcPr>
          <w:p w14:paraId="79A040A0" w14:textId="10A5F563" w:rsidR="00B96266" w:rsidRDefault="00B96266" w:rsidP="007059E4">
            <w:pPr>
              <w:pStyle w:val="Table"/>
              <w:spacing w:line="223" w:lineRule="auto"/>
            </w:pPr>
          </w:p>
        </w:tc>
        <w:tc>
          <w:tcPr>
            <w:tcW w:w="1676" w:type="pct"/>
            <w:tcBorders>
              <w:top w:val="nil"/>
              <w:left w:val="nil"/>
              <w:bottom w:val="nil"/>
              <w:right w:val="nil"/>
            </w:tcBorders>
            <w:shd w:val="clear" w:color="auto" w:fill="auto"/>
            <w:noWrap/>
            <w:hideMark/>
          </w:tcPr>
          <w:p w14:paraId="13DC42DF" w14:textId="01C8B617" w:rsidR="00B96266" w:rsidRDefault="00B96266" w:rsidP="007059E4">
            <w:pPr>
              <w:pStyle w:val="Table"/>
              <w:spacing w:line="223" w:lineRule="auto"/>
            </w:pPr>
            <w:r>
              <w:t>(0.097)</w:t>
            </w:r>
          </w:p>
        </w:tc>
        <w:tc>
          <w:tcPr>
            <w:tcW w:w="1681" w:type="pct"/>
            <w:tcBorders>
              <w:top w:val="nil"/>
              <w:left w:val="nil"/>
              <w:bottom w:val="nil"/>
              <w:right w:val="nil"/>
            </w:tcBorders>
            <w:shd w:val="clear" w:color="auto" w:fill="auto"/>
            <w:noWrap/>
            <w:hideMark/>
          </w:tcPr>
          <w:p w14:paraId="03FE2B86" w14:textId="34D6300C" w:rsidR="00B96266" w:rsidRDefault="00B96266" w:rsidP="007059E4">
            <w:pPr>
              <w:pStyle w:val="Table"/>
              <w:spacing w:line="223" w:lineRule="auto"/>
            </w:pPr>
            <w:r>
              <w:t>(0.097)</w:t>
            </w:r>
          </w:p>
        </w:tc>
      </w:tr>
      <w:tr w:rsidR="00B96266" w14:paraId="6100CEF6" w14:textId="66428978" w:rsidTr="00816AD3">
        <w:trPr>
          <w:trHeight w:hRule="exact" w:val="57"/>
        </w:trPr>
        <w:tc>
          <w:tcPr>
            <w:tcW w:w="1643" w:type="pct"/>
            <w:tcBorders>
              <w:top w:val="nil"/>
              <w:left w:val="nil"/>
              <w:bottom w:val="nil"/>
              <w:right w:val="nil"/>
            </w:tcBorders>
            <w:shd w:val="clear" w:color="auto" w:fill="auto"/>
            <w:noWrap/>
            <w:vAlign w:val="center"/>
            <w:hideMark/>
          </w:tcPr>
          <w:p w14:paraId="308A2040" w14:textId="77772FCE" w:rsidR="00B96266" w:rsidRDefault="00B96266" w:rsidP="007059E4">
            <w:pPr>
              <w:pStyle w:val="Table"/>
              <w:spacing w:line="223" w:lineRule="auto"/>
            </w:pPr>
          </w:p>
        </w:tc>
        <w:tc>
          <w:tcPr>
            <w:tcW w:w="1676" w:type="pct"/>
            <w:tcBorders>
              <w:top w:val="nil"/>
              <w:left w:val="nil"/>
              <w:bottom w:val="nil"/>
              <w:right w:val="nil"/>
            </w:tcBorders>
            <w:shd w:val="clear" w:color="auto" w:fill="auto"/>
            <w:noWrap/>
            <w:vAlign w:val="center"/>
            <w:hideMark/>
          </w:tcPr>
          <w:p w14:paraId="3E03F18B" w14:textId="3271F171" w:rsidR="00B96266" w:rsidRDefault="00B96266" w:rsidP="007059E4">
            <w:pPr>
              <w:pStyle w:val="Table"/>
              <w:spacing w:line="223" w:lineRule="auto"/>
            </w:pPr>
          </w:p>
        </w:tc>
        <w:tc>
          <w:tcPr>
            <w:tcW w:w="1681" w:type="pct"/>
            <w:tcBorders>
              <w:top w:val="nil"/>
              <w:left w:val="nil"/>
              <w:bottom w:val="nil"/>
              <w:right w:val="nil"/>
            </w:tcBorders>
            <w:shd w:val="clear" w:color="auto" w:fill="auto"/>
            <w:noWrap/>
            <w:vAlign w:val="center"/>
            <w:hideMark/>
          </w:tcPr>
          <w:p w14:paraId="38564779" w14:textId="58483C6A" w:rsidR="00B96266" w:rsidRDefault="00B96266" w:rsidP="007059E4">
            <w:pPr>
              <w:pStyle w:val="Table"/>
              <w:spacing w:line="223" w:lineRule="auto"/>
            </w:pPr>
          </w:p>
        </w:tc>
      </w:tr>
      <w:tr w:rsidR="00B96266" w14:paraId="53F42235" w14:textId="548E0CE4" w:rsidTr="00816AD3">
        <w:trPr>
          <w:trHeight w:val="251"/>
        </w:trPr>
        <w:tc>
          <w:tcPr>
            <w:tcW w:w="1643" w:type="pct"/>
            <w:tcBorders>
              <w:top w:val="nil"/>
              <w:left w:val="nil"/>
              <w:bottom w:val="nil"/>
              <w:right w:val="nil"/>
            </w:tcBorders>
            <w:shd w:val="clear" w:color="auto" w:fill="auto"/>
            <w:noWrap/>
            <w:vAlign w:val="center"/>
            <w:hideMark/>
          </w:tcPr>
          <w:p w14:paraId="7710A3AF" w14:textId="21A0AE11" w:rsidR="00B96266" w:rsidRDefault="00B96266" w:rsidP="007059E4">
            <w:pPr>
              <w:pStyle w:val="Table"/>
              <w:spacing w:line="223" w:lineRule="auto"/>
            </w:pPr>
            <w:r>
              <w:t>Observations</w:t>
            </w:r>
          </w:p>
        </w:tc>
        <w:tc>
          <w:tcPr>
            <w:tcW w:w="1676" w:type="pct"/>
            <w:tcBorders>
              <w:top w:val="nil"/>
              <w:left w:val="nil"/>
              <w:bottom w:val="nil"/>
              <w:right w:val="nil"/>
            </w:tcBorders>
            <w:shd w:val="clear" w:color="auto" w:fill="auto"/>
            <w:noWrap/>
            <w:hideMark/>
          </w:tcPr>
          <w:p w14:paraId="54645521" w14:textId="0FEAC08B" w:rsidR="00B96266" w:rsidRDefault="00B96266" w:rsidP="007059E4">
            <w:pPr>
              <w:pStyle w:val="Table"/>
              <w:spacing w:line="223" w:lineRule="auto"/>
            </w:pPr>
            <w:r>
              <w:t>216,409</w:t>
            </w:r>
          </w:p>
        </w:tc>
        <w:tc>
          <w:tcPr>
            <w:tcW w:w="1681" w:type="pct"/>
            <w:tcBorders>
              <w:top w:val="nil"/>
              <w:left w:val="nil"/>
              <w:bottom w:val="nil"/>
              <w:right w:val="nil"/>
            </w:tcBorders>
            <w:shd w:val="clear" w:color="auto" w:fill="auto"/>
            <w:noWrap/>
            <w:hideMark/>
          </w:tcPr>
          <w:p w14:paraId="2822A3D6" w14:textId="003004FC" w:rsidR="00B96266" w:rsidRDefault="00B96266" w:rsidP="007059E4">
            <w:pPr>
              <w:pStyle w:val="Table"/>
              <w:spacing w:line="223" w:lineRule="auto"/>
            </w:pPr>
            <w:r>
              <w:t>216,409</w:t>
            </w:r>
          </w:p>
        </w:tc>
      </w:tr>
      <w:tr w:rsidR="00B96266" w14:paraId="588A487F" w14:textId="2703BB44" w:rsidTr="00816AD3">
        <w:trPr>
          <w:trHeight w:val="198"/>
        </w:trPr>
        <w:tc>
          <w:tcPr>
            <w:tcW w:w="1643" w:type="pct"/>
            <w:tcBorders>
              <w:top w:val="nil"/>
              <w:left w:val="nil"/>
              <w:bottom w:val="nil"/>
              <w:right w:val="nil"/>
            </w:tcBorders>
            <w:shd w:val="clear" w:color="auto" w:fill="auto"/>
            <w:noWrap/>
            <w:vAlign w:val="center"/>
            <w:hideMark/>
          </w:tcPr>
          <w:p w14:paraId="57D12072" w14:textId="5F8AF7DB" w:rsidR="00B96266" w:rsidRDefault="005F5F93" w:rsidP="007059E4">
            <w:pPr>
              <w:pStyle w:val="Table"/>
              <w:spacing w:line="223" w:lineRule="auto"/>
            </w:pPr>
            <w:r w:rsidRPr="00261296">
              <w:rPr>
                <w:i/>
              </w:rPr>
              <w:t>R</w:t>
            </w:r>
            <w:r w:rsidRPr="00261296">
              <w:rPr>
                <w:vertAlign w:val="superscript"/>
              </w:rPr>
              <w:t>2</w:t>
            </w:r>
            <w:r w:rsidDel="005F5F93">
              <w:t xml:space="preserve"> </w:t>
            </w:r>
            <w:r w:rsidR="00B96266">
              <w:t>(within)</w:t>
            </w:r>
          </w:p>
        </w:tc>
        <w:tc>
          <w:tcPr>
            <w:tcW w:w="1676" w:type="pct"/>
            <w:tcBorders>
              <w:top w:val="nil"/>
              <w:left w:val="nil"/>
              <w:bottom w:val="nil"/>
              <w:right w:val="nil"/>
            </w:tcBorders>
            <w:shd w:val="clear" w:color="auto" w:fill="auto"/>
            <w:noWrap/>
            <w:hideMark/>
          </w:tcPr>
          <w:p w14:paraId="0CD6A36A" w14:textId="0FF8E83E" w:rsidR="00B96266" w:rsidRDefault="00B96266" w:rsidP="007059E4">
            <w:pPr>
              <w:pStyle w:val="Table"/>
              <w:spacing w:line="223" w:lineRule="auto"/>
            </w:pPr>
            <w:r>
              <w:t>0.128</w:t>
            </w:r>
          </w:p>
        </w:tc>
        <w:tc>
          <w:tcPr>
            <w:tcW w:w="1681" w:type="pct"/>
            <w:tcBorders>
              <w:top w:val="nil"/>
              <w:left w:val="nil"/>
              <w:bottom w:val="nil"/>
              <w:right w:val="nil"/>
            </w:tcBorders>
            <w:shd w:val="clear" w:color="auto" w:fill="auto"/>
            <w:noWrap/>
            <w:hideMark/>
          </w:tcPr>
          <w:p w14:paraId="2147BF80" w14:textId="1CBED0CD" w:rsidR="00B96266" w:rsidRDefault="00B96266" w:rsidP="007059E4">
            <w:pPr>
              <w:pStyle w:val="Table"/>
              <w:spacing w:line="223" w:lineRule="auto"/>
            </w:pPr>
            <w:r>
              <w:t>0.128</w:t>
            </w:r>
          </w:p>
        </w:tc>
      </w:tr>
      <w:tr w:rsidR="00B96266" w14:paraId="4EBEBF24" w14:textId="0AEBA7ED" w:rsidTr="00816AD3">
        <w:trPr>
          <w:trHeight w:val="198"/>
        </w:trPr>
        <w:tc>
          <w:tcPr>
            <w:tcW w:w="1643" w:type="pct"/>
            <w:tcBorders>
              <w:top w:val="nil"/>
              <w:left w:val="nil"/>
              <w:bottom w:val="single" w:sz="4" w:space="0" w:color="000000"/>
              <w:right w:val="nil"/>
            </w:tcBorders>
            <w:shd w:val="clear" w:color="auto" w:fill="auto"/>
            <w:noWrap/>
            <w:vAlign w:val="center"/>
            <w:hideMark/>
          </w:tcPr>
          <w:p w14:paraId="4C0C166A" w14:textId="5533E982" w:rsidR="00B96266" w:rsidRDefault="00B96266" w:rsidP="007059E4">
            <w:pPr>
              <w:pStyle w:val="Table"/>
              <w:spacing w:line="223" w:lineRule="auto"/>
            </w:pPr>
            <w:r>
              <w:t>Number of individuals</w:t>
            </w:r>
          </w:p>
        </w:tc>
        <w:tc>
          <w:tcPr>
            <w:tcW w:w="1676" w:type="pct"/>
            <w:tcBorders>
              <w:top w:val="nil"/>
              <w:left w:val="nil"/>
              <w:bottom w:val="single" w:sz="4" w:space="0" w:color="000000"/>
              <w:right w:val="nil"/>
            </w:tcBorders>
            <w:shd w:val="clear" w:color="auto" w:fill="auto"/>
            <w:noWrap/>
            <w:hideMark/>
          </w:tcPr>
          <w:p w14:paraId="06C4B807" w14:textId="10E0A0EC" w:rsidR="00B96266" w:rsidRDefault="00B96266" w:rsidP="007059E4">
            <w:pPr>
              <w:pStyle w:val="Table"/>
              <w:spacing w:line="223" w:lineRule="auto"/>
            </w:pPr>
            <w:r>
              <w:t>34,135</w:t>
            </w:r>
          </w:p>
        </w:tc>
        <w:tc>
          <w:tcPr>
            <w:tcW w:w="1681" w:type="pct"/>
            <w:tcBorders>
              <w:top w:val="nil"/>
              <w:left w:val="nil"/>
              <w:bottom w:val="single" w:sz="4" w:space="0" w:color="000000"/>
              <w:right w:val="nil"/>
            </w:tcBorders>
            <w:shd w:val="clear" w:color="auto" w:fill="auto"/>
            <w:noWrap/>
            <w:hideMark/>
          </w:tcPr>
          <w:p w14:paraId="43D49E03" w14:textId="14FED140" w:rsidR="00B96266" w:rsidRDefault="00B96266" w:rsidP="007059E4">
            <w:pPr>
              <w:pStyle w:val="Table"/>
              <w:spacing w:line="223" w:lineRule="auto"/>
            </w:pPr>
            <w:r>
              <w:t>34,135</w:t>
            </w:r>
          </w:p>
        </w:tc>
      </w:tr>
      <w:tr w:rsidR="00B96266" w14:paraId="50102BEB" w14:textId="55C8FDC4" w:rsidTr="00CB5CD5">
        <w:tblPrEx>
          <w:tblCellMar>
            <w:left w:w="70" w:type="dxa"/>
            <w:right w:w="70" w:type="dxa"/>
          </w:tblCellMar>
        </w:tblPrEx>
        <w:trPr>
          <w:trHeight w:val="227"/>
        </w:trPr>
        <w:tc>
          <w:tcPr>
            <w:tcW w:w="5000" w:type="pct"/>
            <w:gridSpan w:val="3"/>
            <w:tcBorders>
              <w:top w:val="nil"/>
              <w:left w:val="nil"/>
              <w:bottom w:val="nil"/>
              <w:right w:val="nil"/>
            </w:tcBorders>
            <w:shd w:val="clear" w:color="auto" w:fill="auto"/>
            <w:noWrap/>
            <w:vAlign w:val="center"/>
            <w:hideMark/>
          </w:tcPr>
          <w:p w14:paraId="75A63539" w14:textId="77777777" w:rsidR="00B96266" w:rsidRDefault="00B96266" w:rsidP="00622E78">
            <w:pPr>
              <w:pStyle w:val="Table"/>
              <w:rPr>
                <w:i/>
              </w:rPr>
            </w:pPr>
            <w:r w:rsidRPr="00622E78">
              <w:rPr>
                <w:i/>
              </w:rPr>
              <w:t>Notes</w:t>
            </w:r>
          </w:p>
          <w:p w14:paraId="28B3231A" w14:textId="715371EF" w:rsidR="0032306B" w:rsidRDefault="00B96266" w:rsidP="00622E78">
            <w:pPr>
              <w:pStyle w:val="Table"/>
            </w:pPr>
            <w:r>
              <w:t xml:space="preserve">Robust standard errors in parentheses. Year dummies are included. Reference category for marital status is “never </w:t>
            </w:r>
            <w:r w:rsidRPr="00E7098E">
              <w:t>married</w:t>
            </w:r>
            <w:r w:rsidRPr="00CB5CD5">
              <w:t xml:space="preserve">”. </w:t>
            </w:r>
          </w:p>
          <w:p w14:paraId="06B7B10E" w14:textId="12CF13EF" w:rsidR="00B96266" w:rsidRDefault="00B96266" w:rsidP="00622E78">
            <w:pPr>
              <w:pStyle w:val="Table"/>
            </w:pPr>
            <w:r w:rsidRPr="00E7098E">
              <w:rPr>
                <w:szCs w:val="22"/>
              </w:rPr>
              <w:t xml:space="preserve">*** </w:t>
            </w:r>
            <w:r w:rsidRPr="00E7098E">
              <w:rPr>
                <w:i/>
                <w:szCs w:val="22"/>
              </w:rPr>
              <w:t>p</w:t>
            </w:r>
            <w:r w:rsidRPr="00E7098E">
              <w:rPr>
                <w:szCs w:val="22"/>
              </w:rPr>
              <w:t xml:space="preserve">-value≤0.001, ** </w:t>
            </w:r>
            <w:r w:rsidRPr="00E7098E">
              <w:rPr>
                <w:i/>
                <w:szCs w:val="22"/>
              </w:rPr>
              <w:t>p</w:t>
            </w:r>
            <w:r w:rsidRPr="00E7098E">
              <w:rPr>
                <w:szCs w:val="22"/>
              </w:rPr>
              <w:t xml:space="preserve">-value ≤0.01, * </w:t>
            </w:r>
            <w:r w:rsidRPr="00E7098E">
              <w:rPr>
                <w:i/>
                <w:szCs w:val="22"/>
              </w:rPr>
              <w:t>p</w:t>
            </w:r>
            <w:r w:rsidRPr="00E7098E">
              <w:rPr>
                <w:szCs w:val="22"/>
              </w:rPr>
              <w:t>-value ≤0.05</w:t>
            </w:r>
            <w:r w:rsidRPr="00CB5CD5">
              <w:rPr>
                <w:szCs w:val="22"/>
              </w:rPr>
              <w:t>.</w:t>
            </w:r>
          </w:p>
        </w:tc>
      </w:tr>
    </w:tbl>
    <w:p w14:paraId="1771BB4D" w14:textId="402A9DE2" w:rsidR="009127A6" w:rsidRDefault="009127A6" w:rsidP="009127A6">
      <w:pPr>
        <w:pStyle w:val="authors"/>
        <w:ind w:firstLine="0"/>
        <w:jc w:val="left"/>
        <w:rPr>
          <w:noProof/>
          <w:sz w:val="22"/>
          <w:szCs w:val="20"/>
        </w:rPr>
      </w:pPr>
      <w:r>
        <w:br w:type="page"/>
      </w:r>
    </w:p>
    <w:p w14:paraId="2677156F" w14:textId="6159CADD" w:rsidR="003B1D7E" w:rsidRDefault="003B1D7E" w:rsidP="003B1D7E">
      <w:pPr>
        <w:pStyle w:val="tableheading"/>
      </w:pPr>
      <w:r>
        <w:t>Table 5</w:t>
      </w:r>
    </w:p>
    <w:p w14:paraId="417DF8E6" w14:textId="67C0D8D0" w:rsidR="003B1D7E" w:rsidRDefault="003B1D7E" w:rsidP="003B1D7E">
      <w:pPr>
        <w:pStyle w:val="tableheading"/>
      </w:pPr>
      <w:r>
        <w:t xml:space="preserve">Coefficients of fixed-effects regressions for </w:t>
      </w:r>
      <w:r w:rsidR="00625317">
        <w:t>the sub</w:t>
      </w:r>
      <w:r>
        <w:t xml:space="preserve">group of switchers </w:t>
      </w:r>
      <w:r w:rsidR="00625317">
        <w:t>that stay in self-employment at least five years</w:t>
      </w:r>
      <w:r>
        <w:t xml:space="preserve"> (343 switching individuals). Dependent variables</w:t>
      </w:r>
      <w:r w:rsidRPr="00BF52EE">
        <w:t>: life satisfacti</w:t>
      </w:r>
      <w:r>
        <w:t xml:space="preserve">on, work satisfaction, leisure </w:t>
      </w:r>
      <w:r w:rsidRPr="00BF52EE">
        <w:t>satisfaction.</w:t>
      </w:r>
      <w:r>
        <w:t xml:space="preserve"> Independent variable: switching from paid employment to self-employment.</w:t>
      </w:r>
    </w:p>
    <w:tbl>
      <w:tblPr>
        <w:tblW w:w="8970" w:type="dxa"/>
        <w:jc w:val="center"/>
        <w:tblLayout w:type="fixed"/>
        <w:tblCellMar>
          <w:left w:w="85" w:type="dxa"/>
          <w:right w:w="85" w:type="dxa"/>
        </w:tblCellMar>
        <w:tblLook w:val="0000" w:firstRow="0" w:lastRow="0" w:firstColumn="0" w:lastColumn="0" w:noHBand="0" w:noVBand="0"/>
      </w:tblPr>
      <w:tblGrid>
        <w:gridCol w:w="4131"/>
        <w:gridCol w:w="1613"/>
        <w:gridCol w:w="1613"/>
        <w:gridCol w:w="1613"/>
      </w:tblGrid>
      <w:tr w:rsidR="001B0417" w14:paraId="20E5AB38" w14:textId="77777777" w:rsidTr="001B0417">
        <w:trPr>
          <w:jc w:val="center"/>
        </w:trPr>
        <w:tc>
          <w:tcPr>
            <w:tcW w:w="4131" w:type="dxa"/>
            <w:tcBorders>
              <w:top w:val="single" w:sz="6" w:space="0" w:color="auto"/>
              <w:left w:val="nil"/>
              <w:bottom w:val="nil"/>
              <w:right w:val="nil"/>
            </w:tcBorders>
          </w:tcPr>
          <w:p w14:paraId="3A520ED8" w14:textId="03A61613" w:rsidR="003B1D7E" w:rsidRDefault="003B1D7E" w:rsidP="003B1D7E">
            <w:pPr>
              <w:pStyle w:val="Table"/>
            </w:pPr>
          </w:p>
        </w:tc>
        <w:tc>
          <w:tcPr>
            <w:tcW w:w="1613" w:type="dxa"/>
            <w:tcBorders>
              <w:top w:val="single" w:sz="6" w:space="0" w:color="auto"/>
              <w:left w:val="nil"/>
              <w:bottom w:val="nil"/>
              <w:right w:val="nil"/>
            </w:tcBorders>
          </w:tcPr>
          <w:p w14:paraId="791036B4" w14:textId="77777777" w:rsidR="003B1D7E" w:rsidRDefault="003B1D7E" w:rsidP="003B1D7E">
            <w:pPr>
              <w:pStyle w:val="Table"/>
              <w:jc w:val="center"/>
            </w:pPr>
            <w:r>
              <w:t>(1)</w:t>
            </w:r>
          </w:p>
        </w:tc>
        <w:tc>
          <w:tcPr>
            <w:tcW w:w="1613" w:type="dxa"/>
            <w:tcBorders>
              <w:top w:val="single" w:sz="6" w:space="0" w:color="auto"/>
              <w:left w:val="nil"/>
              <w:bottom w:val="nil"/>
              <w:right w:val="nil"/>
            </w:tcBorders>
          </w:tcPr>
          <w:p w14:paraId="7E0F871B" w14:textId="77777777" w:rsidR="003B1D7E" w:rsidRDefault="003B1D7E" w:rsidP="003B1D7E">
            <w:pPr>
              <w:pStyle w:val="Table"/>
              <w:jc w:val="center"/>
            </w:pPr>
            <w:r>
              <w:t>(2)</w:t>
            </w:r>
          </w:p>
        </w:tc>
        <w:tc>
          <w:tcPr>
            <w:tcW w:w="1613" w:type="dxa"/>
            <w:tcBorders>
              <w:top w:val="single" w:sz="6" w:space="0" w:color="auto"/>
              <w:left w:val="nil"/>
              <w:bottom w:val="nil"/>
              <w:right w:val="nil"/>
            </w:tcBorders>
          </w:tcPr>
          <w:p w14:paraId="34BF106B" w14:textId="77777777" w:rsidR="003B1D7E" w:rsidRDefault="003B1D7E" w:rsidP="003B1D7E">
            <w:pPr>
              <w:pStyle w:val="Table"/>
              <w:jc w:val="center"/>
            </w:pPr>
            <w:r>
              <w:t>(3)</w:t>
            </w:r>
          </w:p>
        </w:tc>
      </w:tr>
      <w:tr w:rsidR="001B0417" w14:paraId="6701ECED" w14:textId="77777777" w:rsidTr="001B0417">
        <w:trPr>
          <w:jc w:val="center"/>
        </w:trPr>
        <w:tc>
          <w:tcPr>
            <w:tcW w:w="4131" w:type="dxa"/>
            <w:tcBorders>
              <w:top w:val="nil"/>
              <w:left w:val="nil"/>
              <w:bottom w:val="single" w:sz="6" w:space="0" w:color="auto"/>
              <w:right w:val="nil"/>
            </w:tcBorders>
          </w:tcPr>
          <w:p w14:paraId="25E64EB9" w14:textId="63643E40" w:rsidR="003B1D7E" w:rsidRDefault="003B1D7E" w:rsidP="003B1D7E">
            <w:pPr>
              <w:pStyle w:val="Table"/>
            </w:pPr>
          </w:p>
        </w:tc>
        <w:tc>
          <w:tcPr>
            <w:tcW w:w="1613" w:type="dxa"/>
            <w:tcBorders>
              <w:top w:val="nil"/>
              <w:left w:val="nil"/>
              <w:bottom w:val="single" w:sz="6" w:space="0" w:color="auto"/>
              <w:right w:val="nil"/>
            </w:tcBorders>
          </w:tcPr>
          <w:p w14:paraId="0F66DEB6" w14:textId="77777777" w:rsidR="003B1D7E" w:rsidRDefault="003B1D7E" w:rsidP="003B1D7E">
            <w:pPr>
              <w:pStyle w:val="Table"/>
              <w:jc w:val="center"/>
            </w:pPr>
            <w:r>
              <w:t>Life</w:t>
            </w:r>
          </w:p>
        </w:tc>
        <w:tc>
          <w:tcPr>
            <w:tcW w:w="1613" w:type="dxa"/>
            <w:tcBorders>
              <w:top w:val="nil"/>
              <w:left w:val="nil"/>
              <w:bottom w:val="single" w:sz="6" w:space="0" w:color="auto"/>
              <w:right w:val="nil"/>
            </w:tcBorders>
          </w:tcPr>
          <w:p w14:paraId="787A94E0" w14:textId="77777777" w:rsidR="003B1D7E" w:rsidRDefault="003B1D7E" w:rsidP="003B1D7E">
            <w:pPr>
              <w:pStyle w:val="Table"/>
              <w:jc w:val="center"/>
            </w:pPr>
            <w:r>
              <w:t>Work</w:t>
            </w:r>
          </w:p>
        </w:tc>
        <w:tc>
          <w:tcPr>
            <w:tcW w:w="1613" w:type="dxa"/>
            <w:tcBorders>
              <w:top w:val="nil"/>
              <w:left w:val="nil"/>
              <w:bottom w:val="single" w:sz="6" w:space="0" w:color="auto"/>
              <w:right w:val="nil"/>
            </w:tcBorders>
          </w:tcPr>
          <w:p w14:paraId="11AE4E63" w14:textId="77777777" w:rsidR="003B1D7E" w:rsidRDefault="003B1D7E" w:rsidP="003B1D7E">
            <w:pPr>
              <w:pStyle w:val="Table"/>
              <w:jc w:val="center"/>
            </w:pPr>
            <w:r>
              <w:t>Leisure</w:t>
            </w:r>
          </w:p>
        </w:tc>
      </w:tr>
      <w:tr w:rsidR="003B1D7E" w14:paraId="65B5A829" w14:textId="77777777" w:rsidTr="001B0417">
        <w:trPr>
          <w:jc w:val="center"/>
        </w:trPr>
        <w:tc>
          <w:tcPr>
            <w:tcW w:w="4131" w:type="dxa"/>
            <w:tcBorders>
              <w:top w:val="nil"/>
              <w:left w:val="nil"/>
              <w:bottom w:val="nil"/>
              <w:right w:val="nil"/>
            </w:tcBorders>
            <w:vAlign w:val="bottom"/>
          </w:tcPr>
          <w:p w14:paraId="6CD9C615" w14:textId="29CDC55A" w:rsidR="003B1D7E" w:rsidRDefault="003B1D7E" w:rsidP="003B1D7E">
            <w:pPr>
              <w:pStyle w:val="Table"/>
            </w:pPr>
            <w:r>
              <w:rPr>
                <w:i/>
              </w:rPr>
              <w:t>S</w:t>
            </w:r>
            <w:r w:rsidRPr="00E45237">
              <w:rPr>
                <w:i/>
                <w:vertAlign w:val="subscript"/>
              </w:rPr>
              <w:t>t</w:t>
            </w:r>
          </w:p>
        </w:tc>
        <w:tc>
          <w:tcPr>
            <w:tcW w:w="1613" w:type="dxa"/>
            <w:tcBorders>
              <w:top w:val="nil"/>
              <w:left w:val="nil"/>
              <w:bottom w:val="nil"/>
              <w:right w:val="nil"/>
            </w:tcBorders>
          </w:tcPr>
          <w:p w14:paraId="7990F6D5" w14:textId="77777777" w:rsidR="003B1D7E" w:rsidRDefault="003B1D7E" w:rsidP="003B1D7E">
            <w:pPr>
              <w:pStyle w:val="Table"/>
            </w:pPr>
            <w:r>
              <w:t>0.118</w:t>
            </w:r>
          </w:p>
        </w:tc>
        <w:tc>
          <w:tcPr>
            <w:tcW w:w="1613" w:type="dxa"/>
            <w:tcBorders>
              <w:top w:val="nil"/>
              <w:left w:val="nil"/>
              <w:bottom w:val="nil"/>
              <w:right w:val="nil"/>
            </w:tcBorders>
          </w:tcPr>
          <w:p w14:paraId="495A361A" w14:textId="77777777" w:rsidR="003B1D7E" w:rsidRDefault="003B1D7E" w:rsidP="003B1D7E">
            <w:pPr>
              <w:pStyle w:val="Table"/>
            </w:pPr>
            <w:r>
              <w:t>0.483***</w:t>
            </w:r>
          </w:p>
        </w:tc>
        <w:tc>
          <w:tcPr>
            <w:tcW w:w="1613" w:type="dxa"/>
            <w:tcBorders>
              <w:top w:val="nil"/>
              <w:left w:val="nil"/>
              <w:bottom w:val="nil"/>
              <w:right w:val="nil"/>
            </w:tcBorders>
          </w:tcPr>
          <w:p w14:paraId="24DA4C81" w14:textId="77777777" w:rsidR="003B1D7E" w:rsidRDefault="003B1D7E" w:rsidP="003B1D7E">
            <w:pPr>
              <w:pStyle w:val="Table"/>
            </w:pPr>
            <w:r>
              <w:t>-0.335**</w:t>
            </w:r>
          </w:p>
        </w:tc>
      </w:tr>
      <w:tr w:rsidR="003B1D7E" w14:paraId="21B651C7" w14:textId="77777777" w:rsidTr="001B0417">
        <w:trPr>
          <w:jc w:val="center"/>
        </w:trPr>
        <w:tc>
          <w:tcPr>
            <w:tcW w:w="4131" w:type="dxa"/>
            <w:tcBorders>
              <w:top w:val="nil"/>
              <w:left w:val="nil"/>
              <w:bottom w:val="nil"/>
              <w:right w:val="nil"/>
            </w:tcBorders>
            <w:vAlign w:val="bottom"/>
          </w:tcPr>
          <w:p w14:paraId="050108B0" w14:textId="77777777" w:rsidR="003B1D7E" w:rsidRDefault="003B1D7E" w:rsidP="003B1D7E">
            <w:pPr>
              <w:pStyle w:val="Table"/>
            </w:pPr>
          </w:p>
        </w:tc>
        <w:tc>
          <w:tcPr>
            <w:tcW w:w="1613" w:type="dxa"/>
            <w:tcBorders>
              <w:top w:val="nil"/>
              <w:left w:val="nil"/>
              <w:bottom w:val="nil"/>
              <w:right w:val="nil"/>
            </w:tcBorders>
          </w:tcPr>
          <w:p w14:paraId="13B6E89C" w14:textId="77777777" w:rsidR="003B1D7E" w:rsidRDefault="003B1D7E" w:rsidP="003B1D7E">
            <w:pPr>
              <w:pStyle w:val="Table"/>
            </w:pPr>
            <w:r>
              <w:t>(0.075)</w:t>
            </w:r>
          </w:p>
        </w:tc>
        <w:tc>
          <w:tcPr>
            <w:tcW w:w="1613" w:type="dxa"/>
            <w:tcBorders>
              <w:top w:val="nil"/>
              <w:left w:val="nil"/>
              <w:bottom w:val="nil"/>
              <w:right w:val="nil"/>
            </w:tcBorders>
          </w:tcPr>
          <w:p w14:paraId="6B0663A3" w14:textId="77777777" w:rsidR="003B1D7E" w:rsidRDefault="003B1D7E" w:rsidP="003B1D7E">
            <w:pPr>
              <w:pStyle w:val="Table"/>
            </w:pPr>
            <w:r>
              <w:t>(0.096)</w:t>
            </w:r>
          </w:p>
        </w:tc>
        <w:tc>
          <w:tcPr>
            <w:tcW w:w="1613" w:type="dxa"/>
            <w:tcBorders>
              <w:top w:val="nil"/>
              <w:left w:val="nil"/>
              <w:bottom w:val="nil"/>
              <w:right w:val="nil"/>
            </w:tcBorders>
          </w:tcPr>
          <w:p w14:paraId="6F29628B" w14:textId="77777777" w:rsidR="003B1D7E" w:rsidRDefault="003B1D7E" w:rsidP="003B1D7E">
            <w:pPr>
              <w:pStyle w:val="Table"/>
            </w:pPr>
            <w:r>
              <w:t>(0.119)</w:t>
            </w:r>
          </w:p>
        </w:tc>
      </w:tr>
      <w:tr w:rsidR="003B1D7E" w14:paraId="19A5DA34" w14:textId="77777777" w:rsidTr="001B0417">
        <w:trPr>
          <w:jc w:val="center"/>
        </w:trPr>
        <w:tc>
          <w:tcPr>
            <w:tcW w:w="4131" w:type="dxa"/>
            <w:tcBorders>
              <w:top w:val="nil"/>
              <w:left w:val="nil"/>
              <w:bottom w:val="nil"/>
              <w:right w:val="nil"/>
            </w:tcBorders>
            <w:vAlign w:val="bottom"/>
          </w:tcPr>
          <w:p w14:paraId="6A6C0CB1" w14:textId="1075129D" w:rsidR="003B1D7E" w:rsidRDefault="003B1D7E" w:rsidP="003B1D7E">
            <w:pPr>
              <w:pStyle w:val="Table"/>
            </w:pPr>
            <w:r>
              <w:rPr>
                <w:i/>
              </w:rPr>
              <w:t>S</w:t>
            </w:r>
            <w:r w:rsidRPr="00E45237">
              <w:rPr>
                <w:i/>
                <w:vertAlign w:val="subscript"/>
              </w:rPr>
              <w:t>t</w:t>
            </w:r>
            <w:r>
              <w:rPr>
                <w:i/>
                <w:vertAlign w:val="subscript"/>
              </w:rPr>
              <w:t>+1</w:t>
            </w:r>
          </w:p>
        </w:tc>
        <w:tc>
          <w:tcPr>
            <w:tcW w:w="1613" w:type="dxa"/>
            <w:tcBorders>
              <w:top w:val="nil"/>
              <w:left w:val="nil"/>
              <w:bottom w:val="nil"/>
              <w:right w:val="nil"/>
            </w:tcBorders>
          </w:tcPr>
          <w:p w14:paraId="4E2FD47E" w14:textId="77777777" w:rsidR="003B1D7E" w:rsidRDefault="003B1D7E" w:rsidP="003B1D7E">
            <w:pPr>
              <w:pStyle w:val="Table"/>
            </w:pPr>
            <w:r>
              <w:t>0.137</w:t>
            </w:r>
          </w:p>
        </w:tc>
        <w:tc>
          <w:tcPr>
            <w:tcW w:w="1613" w:type="dxa"/>
            <w:tcBorders>
              <w:top w:val="nil"/>
              <w:left w:val="nil"/>
              <w:bottom w:val="nil"/>
              <w:right w:val="nil"/>
            </w:tcBorders>
          </w:tcPr>
          <w:p w14:paraId="1BF7B8B9" w14:textId="77777777" w:rsidR="003B1D7E" w:rsidRDefault="003B1D7E" w:rsidP="003B1D7E">
            <w:pPr>
              <w:pStyle w:val="Table"/>
            </w:pPr>
            <w:r>
              <w:t>0.531***</w:t>
            </w:r>
          </w:p>
        </w:tc>
        <w:tc>
          <w:tcPr>
            <w:tcW w:w="1613" w:type="dxa"/>
            <w:tcBorders>
              <w:top w:val="nil"/>
              <w:left w:val="nil"/>
              <w:bottom w:val="nil"/>
              <w:right w:val="nil"/>
            </w:tcBorders>
          </w:tcPr>
          <w:p w14:paraId="0976479C" w14:textId="77777777" w:rsidR="003B1D7E" w:rsidRDefault="003B1D7E" w:rsidP="003B1D7E">
            <w:pPr>
              <w:pStyle w:val="Table"/>
            </w:pPr>
            <w:r>
              <w:t>-0.287**</w:t>
            </w:r>
          </w:p>
        </w:tc>
      </w:tr>
      <w:tr w:rsidR="003B1D7E" w14:paraId="1342335D" w14:textId="77777777" w:rsidTr="001B0417">
        <w:trPr>
          <w:jc w:val="center"/>
        </w:trPr>
        <w:tc>
          <w:tcPr>
            <w:tcW w:w="4131" w:type="dxa"/>
            <w:tcBorders>
              <w:top w:val="nil"/>
              <w:left w:val="nil"/>
              <w:bottom w:val="nil"/>
              <w:right w:val="nil"/>
            </w:tcBorders>
            <w:vAlign w:val="bottom"/>
          </w:tcPr>
          <w:p w14:paraId="0AB0CF04" w14:textId="77777777" w:rsidR="003B1D7E" w:rsidRDefault="003B1D7E" w:rsidP="003B1D7E">
            <w:pPr>
              <w:pStyle w:val="Table"/>
            </w:pPr>
          </w:p>
        </w:tc>
        <w:tc>
          <w:tcPr>
            <w:tcW w:w="1613" w:type="dxa"/>
            <w:tcBorders>
              <w:top w:val="nil"/>
              <w:left w:val="nil"/>
              <w:bottom w:val="nil"/>
              <w:right w:val="nil"/>
            </w:tcBorders>
          </w:tcPr>
          <w:p w14:paraId="3C0282ED" w14:textId="77777777" w:rsidR="003B1D7E" w:rsidRDefault="003B1D7E" w:rsidP="003B1D7E">
            <w:pPr>
              <w:pStyle w:val="Table"/>
            </w:pPr>
            <w:r>
              <w:t>(0.074)</w:t>
            </w:r>
          </w:p>
        </w:tc>
        <w:tc>
          <w:tcPr>
            <w:tcW w:w="1613" w:type="dxa"/>
            <w:tcBorders>
              <w:top w:val="nil"/>
              <w:left w:val="nil"/>
              <w:bottom w:val="nil"/>
              <w:right w:val="nil"/>
            </w:tcBorders>
          </w:tcPr>
          <w:p w14:paraId="476599F6" w14:textId="77777777" w:rsidR="003B1D7E" w:rsidRDefault="003B1D7E" w:rsidP="003B1D7E">
            <w:pPr>
              <w:pStyle w:val="Table"/>
            </w:pPr>
            <w:r>
              <w:t>(0.090)</w:t>
            </w:r>
          </w:p>
        </w:tc>
        <w:tc>
          <w:tcPr>
            <w:tcW w:w="1613" w:type="dxa"/>
            <w:tcBorders>
              <w:top w:val="nil"/>
              <w:left w:val="nil"/>
              <w:bottom w:val="nil"/>
              <w:right w:val="nil"/>
            </w:tcBorders>
          </w:tcPr>
          <w:p w14:paraId="1FD0405F" w14:textId="77777777" w:rsidR="003B1D7E" w:rsidRDefault="003B1D7E" w:rsidP="003B1D7E">
            <w:pPr>
              <w:pStyle w:val="Table"/>
            </w:pPr>
            <w:r>
              <w:t>(0.111)</w:t>
            </w:r>
          </w:p>
        </w:tc>
      </w:tr>
      <w:tr w:rsidR="003B1D7E" w14:paraId="61D2D0E3" w14:textId="77777777" w:rsidTr="001B0417">
        <w:trPr>
          <w:jc w:val="center"/>
        </w:trPr>
        <w:tc>
          <w:tcPr>
            <w:tcW w:w="4131" w:type="dxa"/>
            <w:tcBorders>
              <w:top w:val="nil"/>
              <w:left w:val="nil"/>
              <w:bottom w:val="nil"/>
              <w:right w:val="nil"/>
            </w:tcBorders>
            <w:vAlign w:val="bottom"/>
          </w:tcPr>
          <w:p w14:paraId="6DB928C3" w14:textId="220BF0E4" w:rsidR="003B1D7E" w:rsidRDefault="003B1D7E" w:rsidP="003B1D7E">
            <w:pPr>
              <w:pStyle w:val="Table"/>
            </w:pPr>
            <w:r>
              <w:rPr>
                <w:i/>
              </w:rPr>
              <w:t>S</w:t>
            </w:r>
            <w:r w:rsidRPr="00E45237">
              <w:rPr>
                <w:i/>
                <w:vertAlign w:val="subscript"/>
              </w:rPr>
              <w:t>t</w:t>
            </w:r>
            <w:r>
              <w:rPr>
                <w:i/>
                <w:vertAlign w:val="subscript"/>
              </w:rPr>
              <w:t>+2</w:t>
            </w:r>
          </w:p>
        </w:tc>
        <w:tc>
          <w:tcPr>
            <w:tcW w:w="1613" w:type="dxa"/>
            <w:tcBorders>
              <w:top w:val="nil"/>
              <w:left w:val="nil"/>
              <w:bottom w:val="nil"/>
              <w:right w:val="nil"/>
            </w:tcBorders>
          </w:tcPr>
          <w:p w14:paraId="735DA098" w14:textId="77777777" w:rsidR="003B1D7E" w:rsidRDefault="003B1D7E" w:rsidP="003B1D7E">
            <w:pPr>
              <w:pStyle w:val="Table"/>
            </w:pPr>
            <w:r>
              <w:t>0.112</w:t>
            </w:r>
          </w:p>
        </w:tc>
        <w:tc>
          <w:tcPr>
            <w:tcW w:w="1613" w:type="dxa"/>
            <w:tcBorders>
              <w:top w:val="nil"/>
              <w:left w:val="nil"/>
              <w:bottom w:val="nil"/>
              <w:right w:val="nil"/>
            </w:tcBorders>
          </w:tcPr>
          <w:p w14:paraId="69E6ECAA" w14:textId="77777777" w:rsidR="003B1D7E" w:rsidRDefault="003B1D7E" w:rsidP="003B1D7E">
            <w:pPr>
              <w:pStyle w:val="Table"/>
            </w:pPr>
            <w:r>
              <w:t>0.443***</w:t>
            </w:r>
          </w:p>
        </w:tc>
        <w:tc>
          <w:tcPr>
            <w:tcW w:w="1613" w:type="dxa"/>
            <w:tcBorders>
              <w:top w:val="nil"/>
              <w:left w:val="nil"/>
              <w:bottom w:val="nil"/>
              <w:right w:val="nil"/>
            </w:tcBorders>
          </w:tcPr>
          <w:p w14:paraId="5B1222ED" w14:textId="77777777" w:rsidR="003B1D7E" w:rsidRDefault="003B1D7E" w:rsidP="003B1D7E">
            <w:pPr>
              <w:pStyle w:val="Table"/>
            </w:pPr>
            <w:r>
              <w:t>-0.322**</w:t>
            </w:r>
          </w:p>
        </w:tc>
      </w:tr>
      <w:tr w:rsidR="003B1D7E" w14:paraId="4EA98609" w14:textId="77777777" w:rsidTr="001B0417">
        <w:trPr>
          <w:jc w:val="center"/>
        </w:trPr>
        <w:tc>
          <w:tcPr>
            <w:tcW w:w="4131" w:type="dxa"/>
            <w:tcBorders>
              <w:top w:val="nil"/>
              <w:left w:val="nil"/>
              <w:bottom w:val="nil"/>
              <w:right w:val="nil"/>
            </w:tcBorders>
            <w:vAlign w:val="bottom"/>
          </w:tcPr>
          <w:p w14:paraId="6FA478CB" w14:textId="77777777" w:rsidR="003B1D7E" w:rsidRDefault="003B1D7E" w:rsidP="003B1D7E">
            <w:pPr>
              <w:pStyle w:val="Table"/>
            </w:pPr>
          </w:p>
        </w:tc>
        <w:tc>
          <w:tcPr>
            <w:tcW w:w="1613" w:type="dxa"/>
            <w:tcBorders>
              <w:top w:val="nil"/>
              <w:left w:val="nil"/>
              <w:bottom w:val="nil"/>
              <w:right w:val="nil"/>
            </w:tcBorders>
          </w:tcPr>
          <w:p w14:paraId="13BAE5E8" w14:textId="77777777" w:rsidR="003B1D7E" w:rsidRDefault="003B1D7E" w:rsidP="003B1D7E">
            <w:pPr>
              <w:pStyle w:val="Table"/>
            </w:pPr>
            <w:r>
              <w:t>(0.074)</w:t>
            </w:r>
          </w:p>
        </w:tc>
        <w:tc>
          <w:tcPr>
            <w:tcW w:w="1613" w:type="dxa"/>
            <w:tcBorders>
              <w:top w:val="nil"/>
              <w:left w:val="nil"/>
              <w:bottom w:val="nil"/>
              <w:right w:val="nil"/>
            </w:tcBorders>
          </w:tcPr>
          <w:p w14:paraId="0412A6D0" w14:textId="77777777" w:rsidR="003B1D7E" w:rsidRDefault="003B1D7E" w:rsidP="003B1D7E">
            <w:pPr>
              <w:pStyle w:val="Table"/>
            </w:pPr>
            <w:r>
              <w:t>(0.086)</w:t>
            </w:r>
          </w:p>
        </w:tc>
        <w:tc>
          <w:tcPr>
            <w:tcW w:w="1613" w:type="dxa"/>
            <w:tcBorders>
              <w:top w:val="nil"/>
              <w:left w:val="nil"/>
              <w:bottom w:val="nil"/>
              <w:right w:val="nil"/>
            </w:tcBorders>
          </w:tcPr>
          <w:p w14:paraId="5A962F82" w14:textId="77777777" w:rsidR="003B1D7E" w:rsidRDefault="003B1D7E" w:rsidP="003B1D7E">
            <w:pPr>
              <w:pStyle w:val="Table"/>
            </w:pPr>
            <w:r>
              <w:t>(0.120)</w:t>
            </w:r>
          </w:p>
        </w:tc>
      </w:tr>
      <w:tr w:rsidR="003B1D7E" w14:paraId="44F45365" w14:textId="77777777" w:rsidTr="001B0417">
        <w:trPr>
          <w:jc w:val="center"/>
        </w:trPr>
        <w:tc>
          <w:tcPr>
            <w:tcW w:w="4131" w:type="dxa"/>
            <w:tcBorders>
              <w:top w:val="nil"/>
              <w:left w:val="nil"/>
              <w:bottom w:val="nil"/>
              <w:right w:val="nil"/>
            </w:tcBorders>
            <w:vAlign w:val="bottom"/>
          </w:tcPr>
          <w:p w14:paraId="5887F21E" w14:textId="0DF87D1D" w:rsidR="003B1D7E" w:rsidRDefault="003B1D7E" w:rsidP="003B1D7E">
            <w:pPr>
              <w:pStyle w:val="Table"/>
            </w:pPr>
            <w:r>
              <w:rPr>
                <w:i/>
              </w:rPr>
              <w:t>S</w:t>
            </w:r>
            <w:r w:rsidRPr="00E45237">
              <w:rPr>
                <w:i/>
                <w:vertAlign w:val="subscript"/>
              </w:rPr>
              <w:t>t</w:t>
            </w:r>
            <w:r>
              <w:rPr>
                <w:i/>
                <w:vertAlign w:val="subscript"/>
              </w:rPr>
              <w:t>+3</w:t>
            </w:r>
          </w:p>
        </w:tc>
        <w:tc>
          <w:tcPr>
            <w:tcW w:w="1613" w:type="dxa"/>
            <w:tcBorders>
              <w:top w:val="nil"/>
              <w:left w:val="nil"/>
              <w:bottom w:val="nil"/>
              <w:right w:val="nil"/>
            </w:tcBorders>
          </w:tcPr>
          <w:p w14:paraId="7260437C" w14:textId="77777777" w:rsidR="003B1D7E" w:rsidRDefault="003B1D7E" w:rsidP="003B1D7E">
            <w:pPr>
              <w:pStyle w:val="Table"/>
            </w:pPr>
            <w:r>
              <w:t>0.122</w:t>
            </w:r>
          </w:p>
        </w:tc>
        <w:tc>
          <w:tcPr>
            <w:tcW w:w="1613" w:type="dxa"/>
            <w:tcBorders>
              <w:top w:val="nil"/>
              <w:left w:val="nil"/>
              <w:bottom w:val="nil"/>
              <w:right w:val="nil"/>
            </w:tcBorders>
          </w:tcPr>
          <w:p w14:paraId="7209DD09" w14:textId="77777777" w:rsidR="003B1D7E" w:rsidRDefault="003B1D7E" w:rsidP="003B1D7E">
            <w:pPr>
              <w:pStyle w:val="Table"/>
            </w:pPr>
            <w:r>
              <w:t>0.341***</w:t>
            </w:r>
          </w:p>
        </w:tc>
        <w:tc>
          <w:tcPr>
            <w:tcW w:w="1613" w:type="dxa"/>
            <w:tcBorders>
              <w:top w:val="nil"/>
              <w:left w:val="nil"/>
              <w:bottom w:val="nil"/>
              <w:right w:val="nil"/>
            </w:tcBorders>
          </w:tcPr>
          <w:p w14:paraId="7F719F2C" w14:textId="77777777" w:rsidR="003B1D7E" w:rsidRDefault="003B1D7E" w:rsidP="003B1D7E">
            <w:pPr>
              <w:pStyle w:val="Table"/>
            </w:pPr>
            <w:r>
              <w:t>-0.386***</w:t>
            </w:r>
          </w:p>
        </w:tc>
      </w:tr>
      <w:tr w:rsidR="003B1D7E" w14:paraId="6E41498A" w14:textId="77777777" w:rsidTr="001B0417">
        <w:trPr>
          <w:jc w:val="center"/>
        </w:trPr>
        <w:tc>
          <w:tcPr>
            <w:tcW w:w="4131" w:type="dxa"/>
            <w:tcBorders>
              <w:top w:val="nil"/>
              <w:left w:val="nil"/>
              <w:bottom w:val="nil"/>
              <w:right w:val="nil"/>
            </w:tcBorders>
            <w:vAlign w:val="bottom"/>
          </w:tcPr>
          <w:p w14:paraId="6C301FA2" w14:textId="77777777" w:rsidR="003B1D7E" w:rsidRDefault="003B1D7E" w:rsidP="003B1D7E">
            <w:pPr>
              <w:pStyle w:val="Table"/>
            </w:pPr>
          </w:p>
        </w:tc>
        <w:tc>
          <w:tcPr>
            <w:tcW w:w="1613" w:type="dxa"/>
            <w:tcBorders>
              <w:top w:val="nil"/>
              <w:left w:val="nil"/>
              <w:bottom w:val="nil"/>
              <w:right w:val="nil"/>
            </w:tcBorders>
          </w:tcPr>
          <w:p w14:paraId="0D3A70CE" w14:textId="77777777" w:rsidR="003B1D7E" w:rsidRDefault="003B1D7E" w:rsidP="003B1D7E">
            <w:pPr>
              <w:pStyle w:val="Table"/>
            </w:pPr>
            <w:r>
              <w:t>(0.070)</w:t>
            </w:r>
          </w:p>
        </w:tc>
        <w:tc>
          <w:tcPr>
            <w:tcW w:w="1613" w:type="dxa"/>
            <w:tcBorders>
              <w:top w:val="nil"/>
              <w:left w:val="nil"/>
              <w:bottom w:val="nil"/>
              <w:right w:val="nil"/>
            </w:tcBorders>
          </w:tcPr>
          <w:p w14:paraId="16065858" w14:textId="77777777" w:rsidR="003B1D7E" w:rsidRDefault="003B1D7E" w:rsidP="003B1D7E">
            <w:pPr>
              <w:pStyle w:val="Table"/>
            </w:pPr>
            <w:r>
              <w:t>(0.085)</w:t>
            </w:r>
          </w:p>
        </w:tc>
        <w:tc>
          <w:tcPr>
            <w:tcW w:w="1613" w:type="dxa"/>
            <w:tcBorders>
              <w:top w:val="nil"/>
              <w:left w:val="nil"/>
              <w:bottom w:val="nil"/>
              <w:right w:val="nil"/>
            </w:tcBorders>
          </w:tcPr>
          <w:p w14:paraId="0C77E2B7" w14:textId="77777777" w:rsidR="003B1D7E" w:rsidRDefault="003B1D7E" w:rsidP="003B1D7E">
            <w:pPr>
              <w:pStyle w:val="Table"/>
            </w:pPr>
            <w:r>
              <w:t>(0.113)</w:t>
            </w:r>
          </w:p>
        </w:tc>
      </w:tr>
      <w:tr w:rsidR="003B1D7E" w14:paraId="42EAE55C" w14:textId="77777777" w:rsidTr="001B0417">
        <w:trPr>
          <w:jc w:val="center"/>
        </w:trPr>
        <w:tc>
          <w:tcPr>
            <w:tcW w:w="4131" w:type="dxa"/>
            <w:tcBorders>
              <w:top w:val="nil"/>
              <w:left w:val="nil"/>
              <w:bottom w:val="nil"/>
              <w:right w:val="nil"/>
            </w:tcBorders>
            <w:vAlign w:val="bottom"/>
          </w:tcPr>
          <w:p w14:paraId="59AF22C6" w14:textId="255E9D4D" w:rsidR="003B1D7E" w:rsidRDefault="003B1D7E" w:rsidP="003B1D7E">
            <w:pPr>
              <w:pStyle w:val="Table"/>
            </w:pPr>
            <w:r>
              <w:rPr>
                <w:i/>
              </w:rPr>
              <w:t>S</w:t>
            </w:r>
            <w:r w:rsidRPr="00E45237">
              <w:rPr>
                <w:i/>
                <w:vertAlign w:val="subscript"/>
              </w:rPr>
              <w:t>t</w:t>
            </w:r>
            <w:r>
              <w:rPr>
                <w:i/>
                <w:vertAlign w:val="subscript"/>
              </w:rPr>
              <w:t>+4</w:t>
            </w:r>
          </w:p>
        </w:tc>
        <w:tc>
          <w:tcPr>
            <w:tcW w:w="1613" w:type="dxa"/>
            <w:tcBorders>
              <w:top w:val="nil"/>
              <w:left w:val="nil"/>
              <w:bottom w:val="nil"/>
              <w:right w:val="nil"/>
            </w:tcBorders>
          </w:tcPr>
          <w:p w14:paraId="2ED5F87F" w14:textId="77777777" w:rsidR="003B1D7E" w:rsidRDefault="003B1D7E" w:rsidP="003B1D7E">
            <w:pPr>
              <w:pStyle w:val="Table"/>
            </w:pPr>
            <w:r>
              <w:t>0.030</w:t>
            </w:r>
          </w:p>
        </w:tc>
        <w:tc>
          <w:tcPr>
            <w:tcW w:w="1613" w:type="dxa"/>
            <w:tcBorders>
              <w:top w:val="nil"/>
              <w:left w:val="nil"/>
              <w:bottom w:val="nil"/>
              <w:right w:val="nil"/>
            </w:tcBorders>
          </w:tcPr>
          <w:p w14:paraId="61AAEF8F" w14:textId="77777777" w:rsidR="003B1D7E" w:rsidRDefault="003B1D7E" w:rsidP="003B1D7E">
            <w:pPr>
              <w:pStyle w:val="Table"/>
            </w:pPr>
            <w:r>
              <w:t>0.203*</w:t>
            </w:r>
          </w:p>
        </w:tc>
        <w:tc>
          <w:tcPr>
            <w:tcW w:w="1613" w:type="dxa"/>
            <w:tcBorders>
              <w:top w:val="nil"/>
              <w:left w:val="nil"/>
              <w:bottom w:val="nil"/>
              <w:right w:val="nil"/>
            </w:tcBorders>
          </w:tcPr>
          <w:p w14:paraId="75B52F77" w14:textId="77777777" w:rsidR="003B1D7E" w:rsidRDefault="003B1D7E" w:rsidP="003B1D7E">
            <w:pPr>
              <w:pStyle w:val="Table"/>
            </w:pPr>
            <w:r>
              <w:t>-0.464***</w:t>
            </w:r>
          </w:p>
        </w:tc>
      </w:tr>
      <w:tr w:rsidR="003B1D7E" w14:paraId="6597F09A" w14:textId="77777777" w:rsidTr="001B0417">
        <w:trPr>
          <w:jc w:val="center"/>
        </w:trPr>
        <w:tc>
          <w:tcPr>
            <w:tcW w:w="4131" w:type="dxa"/>
            <w:tcBorders>
              <w:top w:val="nil"/>
              <w:left w:val="nil"/>
              <w:bottom w:val="nil"/>
              <w:right w:val="nil"/>
            </w:tcBorders>
            <w:vAlign w:val="bottom"/>
          </w:tcPr>
          <w:p w14:paraId="486DE14C" w14:textId="77777777" w:rsidR="003B1D7E" w:rsidRDefault="003B1D7E" w:rsidP="003B1D7E">
            <w:pPr>
              <w:pStyle w:val="Table"/>
            </w:pPr>
          </w:p>
        </w:tc>
        <w:tc>
          <w:tcPr>
            <w:tcW w:w="1613" w:type="dxa"/>
            <w:tcBorders>
              <w:top w:val="nil"/>
              <w:left w:val="nil"/>
              <w:bottom w:val="nil"/>
              <w:right w:val="nil"/>
            </w:tcBorders>
          </w:tcPr>
          <w:p w14:paraId="3A690982" w14:textId="77777777" w:rsidR="003B1D7E" w:rsidRDefault="003B1D7E" w:rsidP="003B1D7E">
            <w:pPr>
              <w:pStyle w:val="Table"/>
            </w:pPr>
            <w:r>
              <w:t>(0.072)</w:t>
            </w:r>
          </w:p>
        </w:tc>
        <w:tc>
          <w:tcPr>
            <w:tcW w:w="1613" w:type="dxa"/>
            <w:tcBorders>
              <w:top w:val="nil"/>
              <w:left w:val="nil"/>
              <w:bottom w:val="nil"/>
              <w:right w:val="nil"/>
            </w:tcBorders>
          </w:tcPr>
          <w:p w14:paraId="6A9EA574" w14:textId="77777777" w:rsidR="003B1D7E" w:rsidRDefault="003B1D7E" w:rsidP="003B1D7E">
            <w:pPr>
              <w:pStyle w:val="Table"/>
            </w:pPr>
            <w:r>
              <w:t>(0.089)</w:t>
            </w:r>
          </w:p>
        </w:tc>
        <w:tc>
          <w:tcPr>
            <w:tcW w:w="1613" w:type="dxa"/>
            <w:tcBorders>
              <w:top w:val="nil"/>
              <w:left w:val="nil"/>
              <w:bottom w:val="nil"/>
              <w:right w:val="nil"/>
            </w:tcBorders>
          </w:tcPr>
          <w:p w14:paraId="633E3C30" w14:textId="77777777" w:rsidR="003B1D7E" w:rsidRDefault="003B1D7E" w:rsidP="003B1D7E">
            <w:pPr>
              <w:pStyle w:val="Table"/>
            </w:pPr>
            <w:r>
              <w:t>(0.114)</w:t>
            </w:r>
          </w:p>
        </w:tc>
      </w:tr>
      <w:tr w:rsidR="003B1D7E" w14:paraId="5D4CBC1C" w14:textId="77777777" w:rsidTr="001B0417">
        <w:trPr>
          <w:jc w:val="center"/>
        </w:trPr>
        <w:tc>
          <w:tcPr>
            <w:tcW w:w="4131" w:type="dxa"/>
            <w:tcBorders>
              <w:top w:val="nil"/>
              <w:left w:val="nil"/>
              <w:bottom w:val="nil"/>
              <w:right w:val="nil"/>
            </w:tcBorders>
            <w:vAlign w:val="bottom"/>
          </w:tcPr>
          <w:p w14:paraId="10F624C2" w14:textId="6345D7C1" w:rsidR="003B1D7E" w:rsidRDefault="003B1D7E" w:rsidP="003B1D7E">
            <w:pPr>
              <w:pStyle w:val="Table"/>
            </w:pPr>
            <w:r>
              <w:rPr>
                <w:i/>
              </w:rPr>
              <w:t>S</w:t>
            </w:r>
            <w:r w:rsidRPr="00E45237">
              <w:rPr>
                <w:i/>
                <w:vertAlign w:val="subscript"/>
              </w:rPr>
              <w:t>t</w:t>
            </w:r>
            <w:r>
              <w:rPr>
                <w:i/>
                <w:vertAlign w:val="subscript"/>
              </w:rPr>
              <w:t>+5</w:t>
            </w:r>
          </w:p>
        </w:tc>
        <w:tc>
          <w:tcPr>
            <w:tcW w:w="1613" w:type="dxa"/>
            <w:tcBorders>
              <w:top w:val="nil"/>
              <w:left w:val="nil"/>
              <w:bottom w:val="nil"/>
              <w:right w:val="nil"/>
            </w:tcBorders>
          </w:tcPr>
          <w:p w14:paraId="4DECCDAA" w14:textId="77777777" w:rsidR="003B1D7E" w:rsidRDefault="003B1D7E" w:rsidP="003B1D7E">
            <w:pPr>
              <w:pStyle w:val="Table"/>
            </w:pPr>
            <w:r>
              <w:t>0.004</w:t>
            </w:r>
          </w:p>
        </w:tc>
        <w:tc>
          <w:tcPr>
            <w:tcW w:w="1613" w:type="dxa"/>
            <w:tcBorders>
              <w:top w:val="nil"/>
              <w:left w:val="nil"/>
              <w:bottom w:val="nil"/>
              <w:right w:val="nil"/>
            </w:tcBorders>
          </w:tcPr>
          <w:p w14:paraId="109ACC86" w14:textId="77777777" w:rsidR="003B1D7E" w:rsidRDefault="003B1D7E" w:rsidP="003B1D7E">
            <w:pPr>
              <w:pStyle w:val="Table"/>
            </w:pPr>
            <w:r>
              <w:t>0.165</w:t>
            </w:r>
          </w:p>
        </w:tc>
        <w:tc>
          <w:tcPr>
            <w:tcW w:w="1613" w:type="dxa"/>
            <w:tcBorders>
              <w:top w:val="nil"/>
              <w:left w:val="nil"/>
              <w:bottom w:val="nil"/>
              <w:right w:val="nil"/>
            </w:tcBorders>
          </w:tcPr>
          <w:p w14:paraId="1DA4FB63" w14:textId="77777777" w:rsidR="003B1D7E" w:rsidRDefault="003B1D7E" w:rsidP="003B1D7E">
            <w:pPr>
              <w:pStyle w:val="Table"/>
            </w:pPr>
            <w:r>
              <w:t>-0.386***</w:t>
            </w:r>
          </w:p>
        </w:tc>
      </w:tr>
      <w:tr w:rsidR="003B1D7E" w14:paraId="7E368008" w14:textId="77777777" w:rsidTr="001B0417">
        <w:trPr>
          <w:jc w:val="center"/>
        </w:trPr>
        <w:tc>
          <w:tcPr>
            <w:tcW w:w="4131" w:type="dxa"/>
            <w:tcBorders>
              <w:top w:val="nil"/>
              <w:left w:val="nil"/>
              <w:bottom w:val="nil"/>
              <w:right w:val="nil"/>
            </w:tcBorders>
          </w:tcPr>
          <w:p w14:paraId="63D97262" w14:textId="77777777" w:rsidR="003B1D7E" w:rsidRDefault="003B1D7E" w:rsidP="003B1D7E">
            <w:pPr>
              <w:pStyle w:val="Table"/>
            </w:pPr>
          </w:p>
        </w:tc>
        <w:tc>
          <w:tcPr>
            <w:tcW w:w="1613" w:type="dxa"/>
            <w:tcBorders>
              <w:top w:val="nil"/>
              <w:left w:val="nil"/>
              <w:bottom w:val="nil"/>
              <w:right w:val="nil"/>
            </w:tcBorders>
          </w:tcPr>
          <w:p w14:paraId="28060F3E" w14:textId="77777777" w:rsidR="003B1D7E" w:rsidRDefault="003B1D7E" w:rsidP="003B1D7E">
            <w:pPr>
              <w:pStyle w:val="Table"/>
            </w:pPr>
            <w:r>
              <w:t>(0.068)</w:t>
            </w:r>
          </w:p>
        </w:tc>
        <w:tc>
          <w:tcPr>
            <w:tcW w:w="1613" w:type="dxa"/>
            <w:tcBorders>
              <w:top w:val="nil"/>
              <w:left w:val="nil"/>
              <w:bottom w:val="nil"/>
              <w:right w:val="nil"/>
            </w:tcBorders>
          </w:tcPr>
          <w:p w14:paraId="0B8377BF" w14:textId="77777777" w:rsidR="003B1D7E" w:rsidRDefault="003B1D7E" w:rsidP="003B1D7E">
            <w:pPr>
              <w:pStyle w:val="Table"/>
            </w:pPr>
            <w:r>
              <w:t>(0.089)</w:t>
            </w:r>
          </w:p>
        </w:tc>
        <w:tc>
          <w:tcPr>
            <w:tcW w:w="1613" w:type="dxa"/>
            <w:tcBorders>
              <w:top w:val="nil"/>
              <w:left w:val="nil"/>
              <w:bottom w:val="nil"/>
              <w:right w:val="nil"/>
            </w:tcBorders>
          </w:tcPr>
          <w:p w14:paraId="4D959308" w14:textId="77777777" w:rsidR="003B1D7E" w:rsidRDefault="003B1D7E" w:rsidP="003B1D7E">
            <w:pPr>
              <w:pStyle w:val="Table"/>
            </w:pPr>
            <w:r>
              <w:t>(0.100)</w:t>
            </w:r>
          </w:p>
        </w:tc>
      </w:tr>
      <w:tr w:rsidR="003B1D7E" w14:paraId="3F1A3D7C" w14:textId="77777777" w:rsidTr="001B0417">
        <w:trPr>
          <w:jc w:val="center"/>
        </w:trPr>
        <w:tc>
          <w:tcPr>
            <w:tcW w:w="4131" w:type="dxa"/>
            <w:tcBorders>
              <w:top w:val="nil"/>
              <w:left w:val="nil"/>
              <w:bottom w:val="nil"/>
              <w:right w:val="nil"/>
            </w:tcBorders>
          </w:tcPr>
          <w:p w14:paraId="0BDAA2DA" w14:textId="53B920AF" w:rsidR="003B1D7E" w:rsidRDefault="003B1D7E" w:rsidP="003B1D7E">
            <w:pPr>
              <w:pStyle w:val="Table"/>
            </w:pPr>
            <w:r w:rsidRPr="00E50811">
              <w:t>Education</w:t>
            </w:r>
          </w:p>
        </w:tc>
        <w:tc>
          <w:tcPr>
            <w:tcW w:w="1613" w:type="dxa"/>
            <w:tcBorders>
              <w:top w:val="nil"/>
              <w:left w:val="nil"/>
              <w:bottom w:val="nil"/>
              <w:right w:val="nil"/>
            </w:tcBorders>
          </w:tcPr>
          <w:p w14:paraId="5DA646E8" w14:textId="77777777" w:rsidR="003B1D7E" w:rsidRDefault="003B1D7E" w:rsidP="003B1D7E">
            <w:pPr>
              <w:pStyle w:val="Table"/>
            </w:pPr>
            <w:r>
              <w:t>0.002</w:t>
            </w:r>
          </w:p>
        </w:tc>
        <w:tc>
          <w:tcPr>
            <w:tcW w:w="1613" w:type="dxa"/>
            <w:tcBorders>
              <w:top w:val="nil"/>
              <w:left w:val="nil"/>
              <w:bottom w:val="nil"/>
              <w:right w:val="nil"/>
            </w:tcBorders>
          </w:tcPr>
          <w:p w14:paraId="4EFB1795" w14:textId="77777777" w:rsidR="003B1D7E" w:rsidRDefault="003B1D7E" w:rsidP="003B1D7E">
            <w:pPr>
              <w:pStyle w:val="Table"/>
            </w:pPr>
            <w:r>
              <w:t>0.019</w:t>
            </w:r>
          </w:p>
        </w:tc>
        <w:tc>
          <w:tcPr>
            <w:tcW w:w="1613" w:type="dxa"/>
            <w:tcBorders>
              <w:top w:val="nil"/>
              <w:left w:val="nil"/>
              <w:bottom w:val="nil"/>
              <w:right w:val="nil"/>
            </w:tcBorders>
          </w:tcPr>
          <w:p w14:paraId="11C49F26" w14:textId="77777777" w:rsidR="003B1D7E" w:rsidRDefault="003B1D7E" w:rsidP="003B1D7E">
            <w:pPr>
              <w:pStyle w:val="Table"/>
            </w:pPr>
            <w:r>
              <w:t>-0.014</w:t>
            </w:r>
          </w:p>
        </w:tc>
      </w:tr>
      <w:tr w:rsidR="003B1D7E" w14:paraId="3024162F" w14:textId="77777777" w:rsidTr="001B0417">
        <w:trPr>
          <w:jc w:val="center"/>
        </w:trPr>
        <w:tc>
          <w:tcPr>
            <w:tcW w:w="4131" w:type="dxa"/>
            <w:tcBorders>
              <w:top w:val="nil"/>
              <w:left w:val="nil"/>
              <w:bottom w:val="nil"/>
              <w:right w:val="nil"/>
            </w:tcBorders>
          </w:tcPr>
          <w:p w14:paraId="6CB59F3A" w14:textId="77777777" w:rsidR="003B1D7E" w:rsidRDefault="003B1D7E" w:rsidP="003B1D7E">
            <w:pPr>
              <w:pStyle w:val="Table"/>
            </w:pPr>
          </w:p>
        </w:tc>
        <w:tc>
          <w:tcPr>
            <w:tcW w:w="1613" w:type="dxa"/>
            <w:tcBorders>
              <w:top w:val="nil"/>
              <w:left w:val="nil"/>
              <w:bottom w:val="nil"/>
              <w:right w:val="nil"/>
            </w:tcBorders>
          </w:tcPr>
          <w:p w14:paraId="0EAA6477" w14:textId="77777777" w:rsidR="003B1D7E" w:rsidRDefault="003B1D7E" w:rsidP="003B1D7E">
            <w:pPr>
              <w:pStyle w:val="Table"/>
            </w:pPr>
            <w:r>
              <w:t>(0.007)</w:t>
            </w:r>
          </w:p>
        </w:tc>
        <w:tc>
          <w:tcPr>
            <w:tcW w:w="1613" w:type="dxa"/>
            <w:tcBorders>
              <w:top w:val="nil"/>
              <w:left w:val="nil"/>
              <w:bottom w:val="nil"/>
              <w:right w:val="nil"/>
            </w:tcBorders>
          </w:tcPr>
          <w:p w14:paraId="39DCEE64" w14:textId="77777777" w:rsidR="003B1D7E" w:rsidRDefault="003B1D7E" w:rsidP="003B1D7E">
            <w:pPr>
              <w:pStyle w:val="Table"/>
            </w:pPr>
            <w:r>
              <w:t>(0.010)</w:t>
            </w:r>
          </w:p>
        </w:tc>
        <w:tc>
          <w:tcPr>
            <w:tcW w:w="1613" w:type="dxa"/>
            <w:tcBorders>
              <w:top w:val="nil"/>
              <w:left w:val="nil"/>
              <w:bottom w:val="nil"/>
              <w:right w:val="nil"/>
            </w:tcBorders>
          </w:tcPr>
          <w:p w14:paraId="6BB23EE7" w14:textId="77777777" w:rsidR="003B1D7E" w:rsidRDefault="003B1D7E" w:rsidP="003B1D7E">
            <w:pPr>
              <w:pStyle w:val="Table"/>
            </w:pPr>
            <w:r>
              <w:t>(0.011)</w:t>
            </w:r>
          </w:p>
        </w:tc>
      </w:tr>
      <w:tr w:rsidR="003B1D7E" w14:paraId="51BE6479" w14:textId="77777777" w:rsidTr="001B0417">
        <w:trPr>
          <w:jc w:val="center"/>
        </w:trPr>
        <w:tc>
          <w:tcPr>
            <w:tcW w:w="4131" w:type="dxa"/>
            <w:tcBorders>
              <w:top w:val="nil"/>
              <w:left w:val="nil"/>
              <w:bottom w:val="nil"/>
              <w:right w:val="nil"/>
            </w:tcBorders>
          </w:tcPr>
          <w:p w14:paraId="7373E30F" w14:textId="0EAA74B7" w:rsidR="003B1D7E" w:rsidRDefault="003B1D7E" w:rsidP="003B1D7E">
            <w:pPr>
              <w:pStyle w:val="Table"/>
            </w:pPr>
            <w:r w:rsidRPr="00E50811">
              <w:t>Married</w:t>
            </w:r>
          </w:p>
        </w:tc>
        <w:tc>
          <w:tcPr>
            <w:tcW w:w="1613" w:type="dxa"/>
            <w:tcBorders>
              <w:top w:val="nil"/>
              <w:left w:val="nil"/>
              <w:bottom w:val="nil"/>
              <w:right w:val="nil"/>
            </w:tcBorders>
          </w:tcPr>
          <w:p w14:paraId="3FDABC6C" w14:textId="77777777" w:rsidR="003B1D7E" w:rsidRDefault="003B1D7E" w:rsidP="003B1D7E">
            <w:pPr>
              <w:pStyle w:val="Table"/>
            </w:pPr>
            <w:r>
              <w:t>0.092***</w:t>
            </w:r>
          </w:p>
        </w:tc>
        <w:tc>
          <w:tcPr>
            <w:tcW w:w="1613" w:type="dxa"/>
            <w:tcBorders>
              <w:top w:val="nil"/>
              <w:left w:val="nil"/>
              <w:bottom w:val="nil"/>
              <w:right w:val="nil"/>
            </w:tcBorders>
          </w:tcPr>
          <w:p w14:paraId="457B4C62" w14:textId="77777777" w:rsidR="003B1D7E" w:rsidRDefault="003B1D7E" w:rsidP="003B1D7E">
            <w:pPr>
              <w:pStyle w:val="Table"/>
            </w:pPr>
            <w:r>
              <w:t>0.064*</w:t>
            </w:r>
          </w:p>
        </w:tc>
        <w:tc>
          <w:tcPr>
            <w:tcW w:w="1613" w:type="dxa"/>
            <w:tcBorders>
              <w:top w:val="nil"/>
              <w:left w:val="nil"/>
              <w:bottom w:val="nil"/>
              <w:right w:val="nil"/>
            </w:tcBorders>
          </w:tcPr>
          <w:p w14:paraId="262E1A94" w14:textId="77777777" w:rsidR="003B1D7E" w:rsidRDefault="003B1D7E" w:rsidP="003B1D7E">
            <w:pPr>
              <w:pStyle w:val="Table"/>
            </w:pPr>
            <w:r>
              <w:t>-0.161***</w:t>
            </w:r>
          </w:p>
        </w:tc>
      </w:tr>
      <w:tr w:rsidR="003B1D7E" w14:paraId="2DB4A9E3" w14:textId="77777777" w:rsidTr="001B0417">
        <w:trPr>
          <w:jc w:val="center"/>
        </w:trPr>
        <w:tc>
          <w:tcPr>
            <w:tcW w:w="4131" w:type="dxa"/>
            <w:tcBorders>
              <w:top w:val="nil"/>
              <w:left w:val="nil"/>
              <w:bottom w:val="nil"/>
              <w:right w:val="nil"/>
            </w:tcBorders>
          </w:tcPr>
          <w:p w14:paraId="10216574" w14:textId="77777777" w:rsidR="003B1D7E" w:rsidRDefault="003B1D7E" w:rsidP="003B1D7E">
            <w:pPr>
              <w:pStyle w:val="Table"/>
            </w:pPr>
          </w:p>
        </w:tc>
        <w:tc>
          <w:tcPr>
            <w:tcW w:w="1613" w:type="dxa"/>
            <w:tcBorders>
              <w:top w:val="nil"/>
              <w:left w:val="nil"/>
              <w:bottom w:val="nil"/>
              <w:right w:val="nil"/>
            </w:tcBorders>
          </w:tcPr>
          <w:p w14:paraId="6C3DD167" w14:textId="77777777" w:rsidR="003B1D7E" w:rsidRDefault="003B1D7E" w:rsidP="003B1D7E">
            <w:pPr>
              <w:pStyle w:val="Table"/>
            </w:pPr>
            <w:r>
              <w:t>(0.022)</w:t>
            </w:r>
          </w:p>
        </w:tc>
        <w:tc>
          <w:tcPr>
            <w:tcW w:w="1613" w:type="dxa"/>
            <w:tcBorders>
              <w:top w:val="nil"/>
              <w:left w:val="nil"/>
              <w:bottom w:val="nil"/>
              <w:right w:val="nil"/>
            </w:tcBorders>
          </w:tcPr>
          <w:p w14:paraId="1A975A73" w14:textId="77777777" w:rsidR="003B1D7E" w:rsidRDefault="003B1D7E" w:rsidP="003B1D7E">
            <w:pPr>
              <w:pStyle w:val="Table"/>
            </w:pPr>
            <w:r>
              <w:t>(0.029)</w:t>
            </w:r>
          </w:p>
        </w:tc>
        <w:tc>
          <w:tcPr>
            <w:tcW w:w="1613" w:type="dxa"/>
            <w:tcBorders>
              <w:top w:val="nil"/>
              <w:left w:val="nil"/>
              <w:bottom w:val="nil"/>
              <w:right w:val="nil"/>
            </w:tcBorders>
          </w:tcPr>
          <w:p w14:paraId="3B75B52F" w14:textId="77777777" w:rsidR="003B1D7E" w:rsidRDefault="003B1D7E" w:rsidP="003B1D7E">
            <w:pPr>
              <w:pStyle w:val="Table"/>
            </w:pPr>
            <w:r>
              <w:t>(0.031)</w:t>
            </w:r>
          </w:p>
        </w:tc>
      </w:tr>
      <w:tr w:rsidR="003B1D7E" w14:paraId="03A940AF" w14:textId="77777777" w:rsidTr="001B0417">
        <w:trPr>
          <w:jc w:val="center"/>
        </w:trPr>
        <w:tc>
          <w:tcPr>
            <w:tcW w:w="4131" w:type="dxa"/>
            <w:tcBorders>
              <w:top w:val="nil"/>
              <w:left w:val="nil"/>
              <w:bottom w:val="nil"/>
              <w:right w:val="nil"/>
            </w:tcBorders>
          </w:tcPr>
          <w:p w14:paraId="06E62CD4" w14:textId="5864452D" w:rsidR="003B1D7E" w:rsidRDefault="003B1D7E" w:rsidP="003B1D7E">
            <w:pPr>
              <w:pStyle w:val="Table"/>
            </w:pPr>
            <w:r w:rsidRPr="00E50811">
              <w:t>Widowed/divorced/separated</w:t>
            </w:r>
          </w:p>
        </w:tc>
        <w:tc>
          <w:tcPr>
            <w:tcW w:w="1613" w:type="dxa"/>
            <w:tcBorders>
              <w:top w:val="nil"/>
              <w:left w:val="nil"/>
              <w:bottom w:val="nil"/>
              <w:right w:val="nil"/>
            </w:tcBorders>
          </w:tcPr>
          <w:p w14:paraId="47527FCE" w14:textId="77777777" w:rsidR="003B1D7E" w:rsidRDefault="003B1D7E" w:rsidP="003B1D7E">
            <w:pPr>
              <w:pStyle w:val="Table"/>
            </w:pPr>
            <w:r>
              <w:t>-0.087**</w:t>
            </w:r>
          </w:p>
        </w:tc>
        <w:tc>
          <w:tcPr>
            <w:tcW w:w="1613" w:type="dxa"/>
            <w:tcBorders>
              <w:top w:val="nil"/>
              <w:left w:val="nil"/>
              <w:bottom w:val="nil"/>
              <w:right w:val="nil"/>
            </w:tcBorders>
          </w:tcPr>
          <w:p w14:paraId="42FDE3EB" w14:textId="77777777" w:rsidR="003B1D7E" w:rsidRDefault="003B1D7E" w:rsidP="003B1D7E">
            <w:pPr>
              <w:pStyle w:val="Table"/>
            </w:pPr>
            <w:r>
              <w:t>0.100*</w:t>
            </w:r>
          </w:p>
        </w:tc>
        <w:tc>
          <w:tcPr>
            <w:tcW w:w="1613" w:type="dxa"/>
            <w:tcBorders>
              <w:top w:val="nil"/>
              <w:left w:val="nil"/>
              <w:bottom w:val="nil"/>
              <w:right w:val="nil"/>
            </w:tcBorders>
          </w:tcPr>
          <w:p w14:paraId="211D7F4C" w14:textId="77777777" w:rsidR="003B1D7E" w:rsidRDefault="003B1D7E" w:rsidP="003B1D7E">
            <w:pPr>
              <w:pStyle w:val="Table"/>
            </w:pPr>
            <w:r>
              <w:t>-0.089*</w:t>
            </w:r>
          </w:p>
        </w:tc>
      </w:tr>
      <w:tr w:rsidR="003B1D7E" w14:paraId="7BC9E323" w14:textId="77777777" w:rsidTr="001B0417">
        <w:trPr>
          <w:jc w:val="center"/>
        </w:trPr>
        <w:tc>
          <w:tcPr>
            <w:tcW w:w="4131" w:type="dxa"/>
            <w:tcBorders>
              <w:top w:val="nil"/>
              <w:left w:val="nil"/>
              <w:bottom w:val="nil"/>
              <w:right w:val="nil"/>
            </w:tcBorders>
          </w:tcPr>
          <w:p w14:paraId="0F232449" w14:textId="77777777" w:rsidR="003B1D7E" w:rsidRDefault="003B1D7E" w:rsidP="003B1D7E">
            <w:pPr>
              <w:pStyle w:val="Table"/>
            </w:pPr>
          </w:p>
        </w:tc>
        <w:tc>
          <w:tcPr>
            <w:tcW w:w="1613" w:type="dxa"/>
            <w:tcBorders>
              <w:top w:val="nil"/>
              <w:left w:val="nil"/>
              <w:bottom w:val="nil"/>
              <w:right w:val="nil"/>
            </w:tcBorders>
          </w:tcPr>
          <w:p w14:paraId="5233CC86" w14:textId="77777777" w:rsidR="003B1D7E" w:rsidRDefault="003B1D7E" w:rsidP="003B1D7E">
            <w:pPr>
              <w:pStyle w:val="Table"/>
            </w:pPr>
            <w:r>
              <w:t>(0.033)</w:t>
            </w:r>
          </w:p>
        </w:tc>
        <w:tc>
          <w:tcPr>
            <w:tcW w:w="1613" w:type="dxa"/>
            <w:tcBorders>
              <w:top w:val="nil"/>
              <w:left w:val="nil"/>
              <w:bottom w:val="nil"/>
              <w:right w:val="nil"/>
            </w:tcBorders>
          </w:tcPr>
          <w:p w14:paraId="283A1FE0" w14:textId="77777777" w:rsidR="003B1D7E" w:rsidRDefault="003B1D7E" w:rsidP="003B1D7E">
            <w:pPr>
              <w:pStyle w:val="Table"/>
            </w:pPr>
            <w:r>
              <w:t>(0.041)</w:t>
            </w:r>
          </w:p>
        </w:tc>
        <w:tc>
          <w:tcPr>
            <w:tcW w:w="1613" w:type="dxa"/>
            <w:tcBorders>
              <w:top w:val="nil"/>
              <w:left w:val="nil"/>
              <w:bottom w:val="nil"/>
              <w:right w:val="nil"/>
            </w:tcBorders>
          </w:tcPr>
          <w:p w14:paraId="58E59D21" w14:textId="77777777" w:rsidR="003B1D7E" w:rsidRDefault="003B1D7E" w:rsidP="003B1D7E">
            <w:pPr>
              <w:pStyle w:val="Table"/>
            </w:pPr>
            <w:r>
              <w:t>(0.042)</w:t>
            </w:r>
          </w:p>
        </w:tc>
      </w:tr>
      <w:tr w:rsidR="003B1D7E" w14:paraId="3331E89B" w14:textId="77777777" w:rsidTr="001B0417">
        <w:trPr>
          <w:jc w:val="center"/>
        </w:trPr>
        <w:tc>
          <w:tcPr>
            <w:tcW w:w="4131" w:type="dxa"/>
            <w:tcBorders>
              <w:top w:val="nil"/>
              <w:left w:val="nil"/>
              <w:bottom w:val="nil"/>
              <w:right w:val="nil"/>
            </w:tcBorders>
          </w:tcPr>
          <w:p w14:paraId="0B1BA1FD" w14:textId="43227FF6" w:rsidR="003B1D7E" w:rsidRDefault="003B1D7E" w:rsidP="003B1D7E">
            <w:pPr>
              <w:pStyle w:val="Table"/>
            </w:pPr>
            <w:r w:rsidRPr="00E50811">
              <w:t>Children</w:t>
            </w:r>
          </w:p>
        </w:tc>
        <w:tc>
          <w:tcPr>
            <w:tcW w:w="1613" w:type="dxa"/>
            <w:tcBorders>
              <w:top w:val="nil"/>
              <w:left w:val="nil"/>
              <w:bottom w:val="nil"/>
              <w:right w:val="nil"/>
            </w:tcBorders>
          </w:tcPr>
          <w:p w14:paraId="3E222C85" w14:textId="77777777" w:rsidR="003B1D7E" w:rsidRDefault="003B1D7E" w:rsidP="003B1D7E">
            <w:pPr>
              <w:pStyle w:val="Table"/>
            </w:pPr>
            <w:r>
              <w:t>-0.000</w:t>
            </w:r>
          </w:p>
        </w:tc>
        <w:tc>
          <w:tcPr>
            <w:tcW w:w="1613" w:type="dxa"/>
            <w:tcBorders>
              <w:top w:val="nil"/>
              <w:left w:val="nil"/>
              <w:bottom w:val="nil"/>
              <w:right w:val="nil"/>
            </w:tcBorders>
          </w:tcPr>
          <w:p w14:paraId="4012BA57" w14:textId="77777777" w:rsidR="003B1D7E" w:rsidRDefault="003B1D7E" w:rsidP="003B1D7E">
            <w:pPr>
              <w:pStyle w:val="Table"/>
            </w:pPr>
            <w:r>
              <w:t>0.037***</w:t>
            </w:r>
          </w:p>
        </w:tc>
        <w:tc>
          <w:tcPr>
            <w:tcW w:w="1613" w:type="dxa"/>
            <w:tcBorders>
              <w:top w:val="nil"/>
              <w:left w:val="nil"/>
              <w:bottom w:val="nil"/>
              <w:right w:val="nil"/>
            </w:tcBorders>
          </w:tcPr>
          <w:p w14:paraId="29837525" w14:textId="77777777" w:rsidR="003B1D7E" w:rsidRDefault="003B1D7E" w:rsidP="003B1D7E">
            <w:pPr>
              <w:pStyle w:val="Table"/>
            </w:pPr>
            <w:r>
              <w:t>-0.145***</w:t>
            </w:r>
          </w:p>
        </w:tc>
      </w:tr>
      <w:tr w:rsidR="003B1D7E" w14:paraId="78FFFFA1" w14:textId="77777777" w:rsidTr="001B0417">
        <w:trPr>
          <w:jc w:val="center"/>
        </w:trPr>
        <w:tc>
          <w:tcPr>
            <w:tcW w:w="4131" w:type="dxa"/>
            <w:tcBorders>
              <w:top w:val="nil"/>
              <w:left w:val="nil"/>
              <w:bottom w:val="nil"/>
              <w:right w:val="nil"/>
            </w:tcBorders>
          </w:tcPr>
          <w:p w14:paraId="1CB545D2" w14:textId="77777777" w:rsidR="003B1D7E" w:rsidRDefault="003B1D7E" w:rsidP="003B1D7E">
            <w:pPr>
              <w:pStyle w:val="Table"/>
            </w:pPr>
          </w:p>
        </w:tc>
        <w:tc>
          <w:tcPr>
            <w:tcW w:w="1613" w:type="dxa"/>
            <w:tcBorders>
              <w:top w:val="nil"/>
              <w:left w:val="nil"/>
              <w:bottom w:val="nil"/>
              <w:right w:val="nil"/>
            </w:tcBorders>
          </w:tcPr>
          <w:p w14:paraId="71445603" w14:textId="77777777" w:rsidR="003B1D7E" w:rsidRDefault="003B1D7E" w:rsidP="003B1D7E">
            <w:pPr>
              <w:pStyle w:val="Table"/>
            </w:pPr>
            <w:r>
              <w:t>(0.007)</w:t>
            </w:r>
          </w:p>
        </w:tc>
        <w:tc>
          <w:tcPr>
            <w:tcW w:w="1613" w:type="dxa"/>
            <w:tcBorders>
              <w:top w:val="nil"/>
              <w:left w:val="nil"/>
              <w:bottom w:val="nil"/>
              <w:right w:val="nil"/>
            </w:tcBorders>
          </w:tcPr>
          <w:p w14:paraId="65A4B14A" w14:textId="77777777" w:rsidR="003B1D7E" w:rsidRDefault="003B1D7E" w:rsidP="003B1D7E">
            <w:pPr>
              <w:pStyle w:val="Table"/>
            </w:pPr>
            <w:r>
              <w:t>(0.009)</w:t>
            </w:r>
          </w:p>
        </w:tc>
        <w:tc>
          <w:tcPr>
            <w:tcW w:w="1613" w:type="dxa"/>
            <w:tcBorders>
              <w:top w:val="nil"/>
              <w:left w:val="nil"/>
              <w:bottom w:val="nil"/>
              <w:right w:val="nil"/>
            </w:tcBorders>
          </w:tcPr>
          <w:p w14:paraId="7A325BFD" w14:textId="77777777" w:rsidR="003B1D7E" w:rsidRDefault="003B1D7E" w:rsidP="003B1D7E">
            <w:pPr>
              <w:pStyle w:val="Table"/>
            </w:pPr>
            <w:r>
              <w:t>(0.010)</w:t>
            </w:r>
          </w:p>
        </w:tc>
      </w:tr>
      <w:tr w:rsidR="003B1D7E" w14:paraId="2A09EDFE" w14:textId="77777777" w:rsidTr="001B0417">
        <w:trPr>
          <w:jc w:val="center"/>
        </w:trPr>
        <w:tc>
          <w:tcPr>
            <w:tcW w:w="4131" w:type="dxa"/>
            <w:tcBorders>
              <w:top w:val="nil"/>
              <w:left w:val="nil"/>
              <w:bottom w:val="nil"/>
              <w:right w:val="nil"/>
            </w:tcBorders>
          </w:tcPr>
          <w:p w14:paraId="0FFEB3F5" w14:textId="4D6BC650" w:rsidR="003B1D7E" w:rsidRDefault="003B1D7E" w:rsidP="003B1D7E">
            <w:pPr>
              <w:pStyle w:val="Table"/>
            </w:pPr>
            <w:r w:rsidRPr="00E50811">
              <w:t>Ln(hourly earnings)</w:t>
            </w:r>
          </w:p>
        </w:tc>
        <w:tc>
          <w:tcPr>
            <w:tcW w:w="1613" w:type="dxa"/>
            <w:tcBorders>
              <w:top w:val="nil"/>
              <w:left w:val="nil"/>
              <w:bottom w:val="nil"/>
              <w:right w:val="nil"/>
            </w:tcBorders>
          </w:tcPr>
          <w:p w14:paraId="394A8A35" w14:textId="77777777" w:rsidR="003B1D7E" w:rsidRDefault="003B1D7E" w:rsidP="003B1D7E">
            <w:pPr>
              <w:pStyle w:val="Table"/>
            </w:pPr>
            <w:r>
              <w:t>0.181***</w:t>
            </w:r>
          </w:p>
        </w:tc>
        <w:tc>
          <w:tcPr>
            <w:tcW w:w="1613" w:type="dxa"/>
            <w:tcBorders>
              <w:top w:val="nil"/>
              <w:left w:val="nil"/>
              <w:bottom w:val="nil"/>
              <w:right w:val="nil"/>
            </w:tcBorders>
          </w:tcPr>
          <w:p w14:paraId="7BA4E2AD" w14:textId="77777777" w:rsidR="003B1D7E" w:rsidRDefault="003B1D7E" w:rsidP="003B1D7E">
            <w:pPr>
              <w:pStyle w:val="Table"/>
            </w:pPr>
            <w:r>
              <w:t>0.170***</w:t>
            </w:r>
          </w:p>
        </w:tc>
        <w:tc>
          <w:tcPr>
            <w:tcW w:w="1613" w:type="dxa"/>
            <w:tcBorders>
              <w:top w:val="nil"/>
              <w:left w:val="nil"/>
              <w:bottom w:val="nil"/>
              <w:right w:val="nil"/>
            </w:tcBorders>
          </w:tcPr>
          <w:p w14:paraId="7F98F55D" w14:textId="77777777" w:rsidR="003B1D7E" w:rsidRDefault="003B1D7E" w:rsidP="003B1D7E">
            <w:pPr>
              <w:pStyle w:val="Table"/>
            </w:pPr>
            <w:r>
              <w:t>0.050***</w:t>
            </w:r>
          </w:p>
        </w:tc>
      </w:tr>
      <w:tr w:rsidR="003B1D7E" w14:paraId="55263E56" w14:textId="77777777" w:rsidTr="001B0417">
        <w:trPr>
          <w:jc w:val="center"/>
        </w:trPr>
        <w:tc>
          <w:tcPr>
            <w:tcW w:w="4131" w:type="dxa"/>
            <w:tcBorders>
              <w:top w:val="nil"/>
              <w:left w:val="nil"/>
              <w:bottom w:val="nil"/>
              <w:right w:val="nil"/>
            </w:tcBorders>
          </w:tcPr>
          <w:p w14:paraId="59FBF0D4" w14:textId="77777777" w:rsidR="003B1D7E" w:rsidRDefault="003B1D7E" w:rsidP="003B1D7E">
            <w:pPr>
              <w:pStyle w:val="Table"/>
            </w:pPr>
          </w:p>
        </w:tc>
        <w:tc>
          <w:tcPr>
            <w:tcW w:w="1613" w:type="dxa"/>
            <w:tcBorders>
              <w:top w:val="nil"/>
              <w:left w:val="nil"/>
              <w:bottom w:val="nil"/>
              <w:right w:val="nil"/>
            </w:tcBorders>
          </w:tcPr>
          <w:p w14:paraId="3152E0C4" w14:textId="77777777" w:rsidR="003B1D7E" w:rsidRDefault="003B1D7E" w:rsidP="003B1D7E">
            <w:pPr>
              <w:pStyle w:val="Table"/>
            </w:pPr>
            <w:r>
              <w:t>(0.011)</w:t>
            </w:r>
          </w:p>
        </w:tc>
        <w:tc>
          <w:tcPr>
            <w:tcW w:w="1613" w:type="dxa"/>
            <w:tcBorders>
              <w:top w:val="nil"/>
              <w:left w:val="nil"/>
              <w:bottom w:val="nil"/>
              <w:right w:val="nil"/>
            </w:tcBorders>
          </w:tcPr>
          <w:p w14:paraId="53857A52" w14:textId="77777777" w:rsidR="003B1D7E" w:rsidRDefault="003B1D7E" w:rsidP="003B1D7E">
            <w:pPr>
              <w:pStyle w:val="Table"/>
            </w:pPr>
            <w:r>
              <w:t>(0.015)</w:t>
            </w:r>
          </w:p>
        </w:tc>
        <w:tc>
          <w:tcPr>
            <w:tcW w:w="1613" w:type="dxa"/>
            <w:tcBorders>
              <w:top w:val="nil"/>
              <w:left w:val="nil"/>
              <w:bottom w:val="nil"/>
              <w:right w:val="nil"/>
            </w:tcBorders>
          </w:tcPr>
          <w:p w14:paraId="42B281B1" w14:textId="77777777" w:rsidR="003B1D7E" w:rsidRDefault="003B1D7E" w:rsidP="003B1D7E">
            <w:pPr>
              <w:pStyle w:val="Table"/>
            </w:pPr>
            <w:r>
              <w:t>(0.014)</w:t>
            </w:r>
          </w:p>
        </w:tc>
      </w:tr>
      <w:tr w:rsidR="003B1D7E" w14:paraId="7F852DD5" w14:textId="77777777" w:rsidTr="001B0417">
        <w:trPr>
          <w:jc w:val="center"/>
        </w:trPr>
        <w:tc>
          <w:tcPr>
            <w:tcW w:w="4131" w:type="dxa"/>
            <w:tcBorders>
              <w:top w:val="nil"/>
              <w:left w:val="nil"/>
              <w:bottom w:val="nil"/>
              <w:right w:val="nil"/>
            </w:tcBorders>
          </w:tcPr>
          <w:p w14:paraId="37325DAE" w14:textId="36E84D8C" w:rsidR="003B1D7E" w:rsidRDefault="003B1D7E" w:rsidP="003B1D7E">
            <w:pPr>
              <w:pStyle w:val="Table"/>
            </w:pPr>
            <w:r w:rsidRPr="00E50811">
              <w:t>Ln(work hours)</w:t>
            </w:r>
          </w:p>
        </w:tc>
        <w:tc>
          <w:tcPr>
            <w:tcW w:w="1613" w:type="dxa"/>
            <w:tcBorders>
              <w:top w:val="nil"/>
              <w:left w:val="nil"/>
              <w:bottom w:val="nil"/>
              <w:right w:val="nil"/>
            </w:tcBorders>
          </w:tcPr>
          <w:p w14:paraId="2240C064" w14:textId="77777777" w:rsidR="003B1D7E" w:rsidRDefault="003B1D7E" w:rsidP="003B1D7E">
            <w:pPr>
              <w:pStyle w:val="Table"/>
            </w:pPr>
            <w:r>
              <w:t>0.103***</w:t>
            </w:r>
          </w:p>
        </w:tc>
        <w:tc>
          <w:tcPr>
            <w:tcW w:w="1613" w:type="dxa"/>
            <w:tcBorders>
              <w:top w:val="nil"/>
              <w:left w:val="nil"/>
              <w:bottom w:val="nil"/>
              <w:right w:val="nil"/>
            </w:tcBorders>
          </w:tcPr>
          <w:p w14:paraId="2921908D" w14:textId="77777777" w:rsidR="003B1D7E" w:rsidRDefault="003B1D7E" w:rsidP="003B1D7E">
            <w:pPr>
              <w:pStyle w:val="Table"/>
            </w:pPr>
            <w:r>
              <w:t>0.085***</w:t>
            </w:r>
          </w:p>
        </w:tc>
        <w:tc>
          <w:tcPr>
            <w:tcW w:w="1613" w:type="dxa"/>
            <w:tcBorders>
              <w:top w:val="nil"/>
              <w:left w:val="nil"/>
              <w:bottom w:val="nil"/>
              <w:right w:val="nil"/>
            </w:tcBorders>
          </w:tcPr>
          <w:p w14:paraId="07B32AFF" w14:textId="77777777" w:rsidR="003B1D7E" w:rsidRDefault="003B1D7E" w:rsidP="003B1D7E">
            <w:pPr>
              <w:pStyle w:val="Table"/>
            </w:pPr>
            <w:r>
              <w:t>-0.278***</w:t>
            </w:r>
          </w:p>
        </w:tc>
      </w:tr>
      <w:tr w:rsidR="003B1D7E" w14:paraId="153D6AE8" w14:textId="77777777" w:rsidTr="001B0417">
        <w:trPr>
          <w:jc w:val="center"/>
        </w:trPr>
        <w:tc>
          <w:tcPr>
            <w:tcW w:w="4131" w:type="dxa"/>
            <w:tcBorders>
              <w:top w:val="nil"/>
              <w:left w:val="nil"/>
              <w:bottom w:val="nil"/>
              <w:right w:val="nil"/>
            </w:tcBorders>
          </w:tcPr>
          <w:p w14:paraId="333C433C" w14:textId="77777777" w:rsidR="003B1D7E" w:rsidRDefault="003B1D7E" w:rsidP="003B1D7E">
            <w:pPr>
              <w:pStyle w:val="Table"/>
            </w:pPr>
          </w:p>
        </w:tc>
        <w:tc>
          <w:tcPr>
            <w:tcW w:w="1613" w:type="dxa"/>
            <w:tcBorders>
              <w:top w:val="nil"/>
              <w:left w:val="nil"/>
              <w:bottom w:val="nil"/>
              <w:right w:val="nil"/>
            </w:tcBorders>
          </w:tcPr>
          <w:p w14:paraId="29EC1C35" w14:textId="77777777" w:rsidR="003B1D7E" w:rsidRDefault="003B1D7E" w:rsidP="003B1D7E">
            <w:pPr>
              <w:pStyle w:val="Table"/>
            </w:pPr>
            <w:r>
              <w:t>(0.010)</w:t>
            </w:r>
          </w:p>
        </w:tc>
        <w:tc>
          <w:tcPr>
            <w:tcW w:w="1613" w:type="dxa"/>
            <w:tcBorders>
              <w:top w:val="nil"/>
              <w:left w:val="nil"/>
              <w:bottom w:val="nil"/>
              <w:right w:val="nil"/>
            </w:tcBorders>
          </w:tcPr>
          <w:p w14:paraId="6202D4B3" w14:textId="77777777" w:rsidR="003B1D7E" w:rsidRDefault="003B1D7E" w:rsidP="003B1D7E">
            <w:pPr>
              <w:pStyle w:val="Table"/>
            </w:pPr>
            <w:r>
              <w:t>(0.015)</w:t>
            </w:r>
          </w:p>
        </w:tc>
        <w:tc>
          <w:tcPr>
            <w:tcW w:w="1613" w:type="dxa"/>
            <w:tcBorders>
              <w:top w:val="nil"/>
              <w:left w:val="nil"/>
              <w:bottom w:val="nil"/>
              <w:right w:val="nil"/>
            </w:tcBorders>
          </w:tcPr>
          <w:p w14:paraId="21A6C0C1" w14:textId="77777777" w:rsidR="003B1D7E" w:rsidRDefault="003B1D7E" w:rsidP="003B1D7E">
            <w:pPr>
              <w:pStyle w:val="Table"/>
            </w:pPr>
            <w:r>
              <w:t>(0.014)</w:t>
            </w:r>
          </w:p>
        </w:tc>
      </w:tr>
      <w:tr w:rsidR="003B1D7E" w14:paraId="1D53CEAD" w14:textId="77777777" w:rsidTr="001B0417">
        <w:trPr>
          <w:jc w:val="center"/>
        </w:trPr>
        <w:tc>
          <w:tcPr>
            <w:tcW w:w="4131" w:type="dxa"/>
            <w:tcBorders>
              <w:top w:val="nil"/>
              <w:left w:val="nil"/>
              <w:bottom w:val="nil"/>
              <w:right w:val="nil"/>
            </w:tcBorders>
          </w:tcPr>
          <w:p w14:paraId="703B01FF" w14:textId="0DA56C81" w:rsidR="003B1D7E" w:rsidRDefault="003B1D7E" w:rsidP="003B1D7E">
            <w:pPr>
              <w:pStyle w:val="Table"/>
            </w:pPr>
            <w:r w:rsidRPr="00E50811">
              <w:t>Ln(leisure hours)</w:t>
            </w:r>
          </w:p>
        </w:tc>
        <w:tc>
          <w:tcPr>
            <w:tcW w:w="1613" w:type="dxa"/>
            <w:tcBorders>
              <w:top w:val="nil"/>
              <w:left w:val="nil"/>
              <w:bottom w:val="nil"/>
              <w:right w:val="nil"/>
            </w:tcBorders>
          </w:tcPr>
          <w:p w14:paraId="22C88AED" w14:textId="77777777" w:rsidR="003B1D7E" w:rsidRDefault="003B1D7E" w:rsidP="003B1D7E">
            <w:pPr>
              <w:pStyle w:val="Table"/>
            </w:pPr>
            <w:r>
              <w:t>0.043***</w:t>
            </w:r>
          </w:p>
        </w:tc>
        <w:tc>
          <w:tcPr>
            <w:tcW w:w="1613" w:type="dxa"/>
            <w:tcBorders>
              <w:top w:val="nil"/>
              <w:left w:val="nil"/>
              <w:bottom w:val="nil"/>
              <w:right w:val="nil"/>
            </w:tcBorders>
          </w:tcPr>
          <w:p w14:paraId="0286602C" w14:textId="77777777" w:rsidR="003B1D7E" w:rsidRDefault="003B1D7E" w:rsidP="003B1D7E">
            <w:pPr>
              <w:pStyle w:val="Table"/>
            </w:pPr>
            <w:r>
              <w:t>0.024***</w:t>
            </w:r>
          </w:p>
        </w:tc>
        <w:tc>
          <w:tcPr>
            <w:tcW w:w="1613" w:type="dxa"/>
            <w:tcBorders>
              <w:top w:val="nil"/>
              <w:left w:val="nil"/>
              <w:bottom w:val="nil"/>
              <w:right w:val="nil"/>
            </w:tcBorders>
          </w:tcPr>
          <w:p w14:paraId="782422B1" w14:textId="77777777" w:rsidR="003B1D7E" w:rsidRDefault="003B1D7E" w:rsidP="003B1D7E">
            <w:pPr>
              <w:pStyle w:val="Table"/>
            </w:pPr>
            <w:r>
              <w:t>0.244***</w:t>
            </w:r>
          </w:p>
        </w:tc>
      </w:tr>
      <w:tr w:rsidR="003B1D7E" w14:paraId="195F9AFB" w14:textId="77777777" w:rsidTr="001B0417">
        <w:trPr>
          <w:jc w:val="center"/>
        </w:trPr>
        <w:tc>
          <w:tcPr>
            <w:tcW w:w="4131" w:type="dxa"/>
            <w:tcBorders>
              <w:top w:val="nil"/>
              <w:left w:val="nil"/>
              <w:bottom w:val="nil"/>
              <w:right w:val="nil"/>
            </w:tcBorders>
          </w:tcPr>
          <w:p w14:paraId="332C7C52" w14:textId="77777777" w:rsidR="003B1D7E" w:rsidRDefault="003B1D7E" w:rsidP="003B1D7E">
            <w:pPr>
              <w:pStyle w:val="Table"/>
            </w:pPr>
          </w:p>
        </w:tc>
        <w:tc>
          <w:tcPr>
            <w:tcW w:w="1613" w:type="dxa"/>
            <w:tcBorders>
              <w:top w:val="nil"/>
              <w:left w:val="nil"/>
              <w:bottom w:val="nil"/>
              <w:right w:val="nil"/>
            </w:tcBorders>
          </w:tcPr>
          <w:p w14:paraId="4CAA157A" w14:textId="77777777" w:rsidR="003B1D7E" w:rsidRDefault="003B1D7E" w:rsidP="003B1D7E">
            <w:pPr>
              <w:pStyle w:val="Table"/>
            </w:pPr>
            <w:r>
              <w:t>(0.004)</w:t>
            </w:r>
          </w:p>
        </w:tc>
        <w:tc>
          <w:tcPr>
            <w:tcW w:w="1613" w:type="dxa"/>
            <w:tcBorders>
              <w:top w:val="nil"/>
              <w:left w:val="nil"/>
              <w:bottom w:val="nil"/>
              <w:right w:val="nil"/>
            </w:tcBorders>
          </w:tcPr>
          <w:p w14:paraId="3406D24C" w14:textId="77777777" w:rsidR="003B1D7E" w:rsidRDefault="003B1D7E" w:rsidP="003B1D7E">
            <w:pPr>
              <w:pStyle w:val="Table"/>
            </w:pPr>
            <w:r>
              <w:t>(0.005)</w:t>
            </w:r>
          </w:p>
        </w:tc>
        <w:tc>
          <w:tcPr>
            <w:tcW w:w="1613" w:type="dxa"/>
            <w:tcBorders>
              <w:top w:val="nil"/>
              <w:left w:val="nil"/>
              <w:bottom w:val="nil"/>
              <w:right w:val="nil"/>
            </w:tcBorders>
          </w:tcPr>
          <w:p w14:paraId="04BE7372" w14:textId="77777777" w:rsidR="003B1D7E" w:rsidRDefault="003B1D7E" w:rsidP="003B1D7E">
            <w:pPr>
              <w:pStyle w:val="Table"/>
            </w:pPr>
            <w:r>
              <w:t>(0.006)</w:t>
            </w:r>
          </w:p>
        </w:tc>
      </w:tr>
      <w:tr w:rsidR="003B1D7E" w14:paraId="1496493D" w14:textId="77777777" w:rsidTr="001B0417">
        <w:trPr>
          <w:jc w:val="center"/>
        </w:trPr>
        <w:tc>
          <w:tcPr>
            <w:tcW w:w="4131" w:type="dxa"/>
            <w:tcBorders>
              <w:top w:val="nil"/>
              <w:left w:val="nil"/>
              <w:bottom w:val="nil"/>
              <w:right w:val="nil"/>
            </w:tcBorders>
          </w:tcPr>
          <w:p w14:paraId="03C95C5D" w14:textId="2884FD33" w:rsidR="003B1D7E" w:rsidRDefault="003B1D7E" w:rsidP="003B1D7E">
            <w:pPr>
              <w:pStyle w:val="Table"/>
            </w:pPr>
            <w:r>
              <w:t>Intercept</w:t>
            </w:r>
          </w:p>
        </w:tc>
        <w:tc>
          <w:tcPr>
            <w:tcW w:w="1613" w:type="dxa"/>
            <w:tcBorders>
              <w:top w:val="nil"/>
              <w:left w:val="nil"/>
              <w:bottom w:val="nil"/>
              <w:right w:val="nil"/>
            </w:tcBorders>
          </w:tcPr>
          <w:p w14:paraId="5EE912B5" w14:textId="77777777" w:rsidR="003B1D7E" w:rsidRDefault="003B1D7E" w:rsidP="003B1D7E">
            <w:pPr>
              <w:pStyle w:val="Table"/>
            </w:pPr>
            <w:r>
              <w:t>7.004***</w:t>
            </w:r>
          </w:p>
        </w:tc>
        <w:tc>
          <w:tcPr>
            <w:tcW w:w="1613" w:type="dxa"/>
            <w:tcBorders>
              <w:top w:val="nil"/>
              <w:left w:val="nil"/>
              <w:bottom w:val="nil"/>
              <w:right w:val="nil"/>
            </w:tcBorders>
          </w:tcPr>
          <w:p w14:paraId="2E7F8910" w14:textId="77777777" w:rsidR="003B1D7E" w:rsidRDefault="003B1D7E" w:rsidP="003B1D7E">
            <w:pPr>
              <w:pStyle w:val="Table"/>
            </w:pPr>
            <w:r>
              <w:t>6.957***</w:t>
            </w:r>
          </w:p>
        </w:tc>
        <w:tc>
          <w:tcPr>
            <w:tcW w:w="1613" w:type="dxa"/>
            <w:tcBorders>
              <w:top w:val="nil"/>
              <w:left w:val="nil"/>
              <w:bottom w:val="nil"/>
              <w:right w:val="nil"/>
            </w:tcBorders>
          </w:tcPr>
          <w:p w14:paraId="6DBA0673" w14:textId="77777777" w:rsidR="003B1D7E" w:rsidRDefault="003B1D7E" w:rsidP="003B1D7E">
            <w:pPr>
              <w:pStyle w:val="Table"/>
            </w:pPr>
            <w:r>
              <w:t>7.997***</w:t>
            </w:r>
          </w:p>
        </w:tc>
      </w:tr>
      <w:tr w:rsidR="003B1D7E" w14:paraId="0F7A3044" w14:textId="77777777" w:rsidTr="001B0417">
        <w:trPr>
          <w:jc w:val="center"/>
        </w:trPr>
        <w:tc>
          <w:tcPr>
            <w:tcW w:w="4131" w:type="dxa"/>
            <w:tcBorders>
              <w:top w:val="nil"/>
              <w:left w:val="nil"/>
              <w:bottom w:val="nil"/>
              <w:right w:val="nil"/>
            </w:tcBorders>
          </w:tcPr>
          <w:p w14:paraId="64846C5E" w14:textId="77777777" w:rsidR="003B1D7E" w:rsidRDefault="003B1D7E" w:rsidP="003B1D7E">
            <w:pPr>
              <w:pStyle w:val="Table"/>
            </w:pPr>
          </w:p>
        </w:tc>
        <w:tc>
          <w:tcPr>
            <w:tcW w:w="1613" w:type="dxa"/>
            <w:tcBorders>
              <w:top w:val="nil"/>
              <w:left w:val="nil"/>
              <w:bottom w:val="nil"/>
              <w:right w:val="nil"/>
            </w:tcBorders>
          </w:tcPr>
          <w:p w14:paraId="473E4FBA" w14:textId="77777777" w:rsidR="003B1D7E" w:rsidRDefault="003B1D7E" w:rsidP="003B1D7E">
            <w:pPr>
              <w:pStyle w:val="Table"/>
            </w:pPr>
            <w:r>
              <w:t>(0.101)</w:t>
            </w:r>
          </w:p>
        </w:tc>
        <w:tc>
          <w:tcPr>
            <w:tcW w:w="1613" w:type="dxa"/>
            <w:tcBorders>
              <w:top w:val="nil"/>
              <w:left w:val="nil"/>
              <w:bottom w:val="nil"/>
              <w:right w:val="nil"/>
            </w:tcBorders>
          </w:tcPr>
          <w:p w14:paraId="3C857CE5" w14:textId="77777777" w:rsidR="003B1D7E" w:rsidRDefault="003B1D7E" w:rsidP="003B1D7E">
            <w:pPr>
              <w:pStyle w:val="Table"/>
            </w:pPr>
            <w:r>
              <w:t>(0.141)</w:t>
            </w:r>
          </w:p>
        </w:tc>
        <w:tc>
          <w:tcPr>
            <w:tcW w:w="1613" w:type="dxa"/>
            <w:tcBorders>
              <w:top w:val="nil"/>
              <w:left w:val="nil"/>
              <w:bottom w:val="nil"/>
              <w:right w:val="nil"/>
            </w:tcBorders>
          </w:tcPr>
          <w:p w14:paraId="68152D5D" w14:textId="77777777" w:rsidR="003B1D7E" w:rsidRDefault="003B1D7E" w:rsidP="003B1D7E">
            <w:pPr>
              <w:pStyle w:val="Table"/>
            </w:pPr>
            <w:r>
              <w:t>(0.143)</w:t>
            </w:r>
          </w:p>
        </w:tc>
      </w:tr>
      <w:tr w:rsidR="003B1D7E" w14:paraId="044F142E" w14:textId="77777777" w:rsidTr="001B0417">
        <w:trPr>
          <w:jc w:val="center"/>
        </w:trPr>
        <w:tc>
          <w:tcPr>
            <w:tcW w:w="4131" w:type="dxa"/>
            <w:tcBorders>
              <w:top w:val="nil"/>
              <w:left w:val="nil"/>
              <w:bottom w:val="nil"/>
              <w:right w:val="nil"/>
            </w:tcBorders>
          </w:tcPr>
          <w:p w14:paraId="5D9A4E42" w14:textId="77777777" w:rsidR="003B1D7E" w:rsidRDefault="003B1D7E" w:rsidP="003B1D7E">
            <w:pPr>
              <w:pStyle w:val="Table"/>
            </w:pPr>
          </w:p>
        </w:tc>
        <w:tc>
          <w:tcPr>
            <w:tcW w:w="1613" w:type="dxa"/>
            <w:tcBorders>
              <w:top w:val="nil"/>
              <w:left w:val="nil"/>
              <w:bottom w:val="nil"/>
              <w:right w:val="nil"/>
            </w:tcBorders>
          </w:tcPr>
          <w:p w14:paraId="03B9249B" w14:textId="77777777" w:rsidR="003B1D7E" w:rsidRDefault="003B1D7E" w:rsidP="003B1D7E">
            <w:pPr>
              <w:pStyle w:val="Table"/>
            </w:pPr>
          </w:p>
        </w:tc>
        <w:tc>
          <w:tcPr>
            <w:tcW w:w="1613" w:type="dxa"/>
            <w:tcBorders>
              <w:top w:val="nil"/>
              <w:left w:val="nil"/>
              <w:bottom w:val="nil"/>
              <w:right w:val="nil"/>
            </w:tcBorders>
          </w:tcPr>
          <w:p w14:paraId="70BDEDA0" w14:textId="77777777" w:rsidR="003B1D7E" w:rsidRDefault="003B1D7E" w:rsidP="003B1D7E">
            <w:pPr>
              <w:pStyle w:val="Table"/>
            </w:pPr>
          </w:p>
        </w:tc>
        <w:tc>
          <w:tcPr>
            <w:tcW w:w="1613" w:type="dxa"/>
            <w:tcBorders>
              <w:top w:val="nil"/>
              <w:left w:val="nil"/>
              <w:bottom w:val="nil"/>
              <w:right w:val="nil"/>
            </w:tcBorders>
          </w:tcPr>
          <w:p w14:paraId="4152107B" w14:textId="77777777" w:rsidR="003B1D7E" w:rsidRDefault="003B1D7E" w:rsidP="003B1D7E">
            <w:pPr>
              <w:pStyle w:val="Table"/>
            </w:pPr>
          </w:p>
        </w:tc>
      </w:tr>
      <w:tr w:rsidR="003B1D7E" w14:paraId="3A80E890" w14:textId="77777777" w:rsidTr="001B0417">
        <w:trPr>
          <w:jc w:val="center"/>
        </w:trPr>
        <w:tc>
          <w:tcPr>
            <w:tcW w:w="4131" w:type="dxa"/>
            <w:tcBorders>
              <w:top w:val="nil"/>
              <w:left w:val="nil"/>
              <w:bottom w:val="nil"/>
              <w:right w:val="nil"/>
            </w:tcBorders>
            <w:vAlign w:val="bottom"/>
          </w:tcPr>
          <w:p w14:paraId="68C5E5DA" w14:textId="787B52E3" w:rsidR="003B1D7E" w:rsidRDefault="003B1D7E" w:rsidP="003B1D7E">
            <w:pPr>
              <w:pStyle w:val="Table"/>
            </w:pPr>
            <w:r>
              <w:t>Observations</w:t>
            </w:r>
          </w:p>
        </w:tc>
        <w:tc>
          <w:tcPr>
            <w:tcW w:w="1613" w:type="dxa"/>
            <w:tcBorders>
              <w:top w:val="nil"/>
              <w:left w:val="nil"/>
              <w:bottom w:val="nil"/>
              <w:right w:val="nil"/>
            </w:tcBorders>
          </w:tcPr>
          <w:p w14:paraId="0B0FBE6E" w14:textId="77777777" w:rsidR="003B1D7E" w:rsidRDefault="003B1D7E" w:rsidP="003B1D7E">
            <w:pPr>
              <w:pStyle w:val="Table"/>
            </w:pPr>
            <w:r>
              <w:t>220,980</w:t>
            </w:r>
          </w:p>
        </w:tc>
        <w:tc>
          <w:tcPr>
            <w:tcW w:w="1613" w:type="dxa"/>
            <w:tcBorders>
              <w:top w:val="nil"/>
              <w:left w:val="nil"/>
              <w:bottom w:val="nil"/>
              <w:right w:val="nil"/>
            </w:tcBorders>
          </w:tcPr>
          <w:p w14:paraId="76093A74" w14:textId="77777777" w:rsidR="003B1D7E" w:rsidRDefault="003B1D7E" w:rsidP="003B1D7E">
            <w:pPr>
              <w:pStyle w:val="Table"/>
            </w:pPr>
            <w:r>
              <w:t>217,060</w:t>
            </w:r>
          </w:p>
        </w:tc>
        <w:tc>
          <w:tcPr>
            <w:tcW w:w="1613" w:type="dxa"/>
            <w:tcBorders>
              <w:top w:val="nil"/>
              <w:left w:val="nil"/>
              <w:bottom w:val="nil"/>
              <w:right w:val="nil"/>
            </w:tcBorders>
          </w:tcPr>
          <w:p w14:paraId="5B1472B1" w14:textId="77777777" w:rsidR="003B1D7E" w:rsidRDefault="003B1D7E" w:rsidP="003B1D7E">
            <w:pPr>
              <w:pStyle w:val="Table"/>
            </w:pPr>
            <w:r>
              <w:t>220,839</w:t>
            </w:r>
          </w:p>
        </w:tc>
      </w:tr>
      <w:tr w:rsidR="003B1D7E" w14:paraId="63F60E3D" w14:textId="77777777" w:rsidTr="001B0417">
        <w:trPr>
          <w:jc w:val="center"/>
        </w:trPr>
        <w:tc>
          <w:tcPr>
            <w:tcW w:w="4131" w:type="dxa"/>
            <w:tcBorders>
              <w:top w:val="nil"/>
              <w:left w:val="nil"/>
              <w:bottom w:val="nil"/>
              <w:right w:val="nil"/>
            </w:tcBorders>
            <w:vAlign w:val="bottom"/>
          </w:tcPr>
          <w:p w14:paraId="7E66A43D" w14:textId="462DBEF1" w:rsidR="003B1D7E" w:rsidRDefault="003B1D7E" w:rsidP="003B1D7E">
            <w:pPr>
              <w:pStyle w:val="Table"/>
            </w:pPr>
            <w:r w:rsidRPr="00261296">
              <w:rPr>
                <w:i/>
              </w:rPr>
              <w:t>R</w:t>
            </w:r>
            <w:r w:rsidRPr="00261296">
              <w:rPr>
                <w:vertAlign w:val="superscript"/>
              </w:rPr>
              <w:t>2</w:t>
            </w:r>
            <w:r w:rsidDel="005F5F93">
              <w:t xml:space="preserve"> </w:t>
            </w:r>
            <w:r>
              <w:t>(within)</w:t>
            </w:r>
          </w:p>
        </w:tc>
        <w:tc>
          <w:tcPr>
            <w:tcW w:w="1613" w:type="dxa"/>
            <w:tcBorders>
              <w:top w:val="nil"/>
              <w:left w:val="nil"/>
              <w:bottom w:val="nil"/>
              <w:right w:val="nil"/>
            </w:tcBorders>
          </w:tcPr>
          <w:p w14:paraId="42B7C6C0" w14:textId="77777777" w:rsidR="003B1D7E" w:rsidRDefault="003B1D7E" w:rsidP="003B1D7E">
            <w:pPr>
              <w:pStyle w:val="Table"/>
            </w:pPr>
            <w:r>
              <w:t>0.023</w:t>
            </w:r>
          </w:p>
        </w:tc>
        <w:tc>
          <w:tcPr>
            <w:tcW w:w="1613" w:type="dxa"/>
            <w:tcBorders>
              <w:top w:val="nil"/>
              <w:left w:val="nil"/>
              <w:bottom w:val="nil"/>
              <w:right w:val="nil"/>
            </w:tcBorders>
          </w:tcPr>
          <w:p w14:paraId="1F5080B4" w14:textId="77777777" w:rsidR="003B1D7E" w:rsidRDefault="003B1D7E" w:rsidP="003B1D7E">
            <w:pPr>
              <w:pStyle w:val="Table"/>
            </w:pPr>
            <w:r>
              <w:t>0.018</w:t>
            </w:r>
          </w:p>
        </w:tc>
        <w:tc>
          <w:tcPr>
            <w:tcW w:w="1613" w:type="dxa"/>
            <w:tcBorders>
              <w:top w:val="nil"/>
              <w:left w:val="nil"/>
              <w:bottom w:val="nil"/>
              <w:right w:val="nil"/>
            </w:tcBorders>
          </w:tcPr>
          <w:p w14:paraId="6E6641C5" w14:textId="77777777" w:rsidR="003B1D7E" w:rsidRDefault="003B1D7E" w:rsidP="003B1D7E">
            <w:pPr>
              <w:pStyle w:val="Table"/>
            </w:pPr>
            <w:r>
              <w:t>0.031</w:t>
            </w:r>
          </w:p>
        </w:tc>
      </w:tr>
      <w:tr w:rsidR="003B1D7E" w14:paraId="59D60C63" w14:textId="77777777" w:rsidTr="001B0417">
        <w:tblPrEx>
          <w:tblBorders>
            <w:bottom w:val="single" w:sz="6" w:space="0" w:color="auto"/>
          </w:tblBorders>
        </w:tblPrEx>
        <w:trPr>
          <w:jc w:val="center"/>
        </w:trPr>
        <w:tc>
          <w:tcPr>
            <w:tcW w:w="4131" w:type="dxa"/>
            <w:tcBorders>
              <w:top w:val="nil"/>
              <w:left w:val="nil"/>
              <w:bottom w:val="single" w:sz="6" w:space="0" w:color="auto"/>
              <w:right w:val="nil"/>
            </w:tcBorders>
            <w:vAlign w:val="bottom"/>
          </w:tcPr>
          <w:p w14:paraId="718D14BF" w14:textId="62FEC8A5" w:rsidR="003B1D7E" w:rsidRDefault="003B1D7E" w:rsidP="003B1D7E">
            <w:pPr>
              <w:pStyle w:val="Table"/>
            </w:pPr>
            <w:r>
              <w:t>Number of individuals</w:t>
            </w:r>
          </w:p>
        </w:tc>
        <w:tc>
          <w:tcPr>
            <w:tcW w:w="1613" w:type="dxa"/>
            <w:tcBorders>
              <w:top w:val="nil"/>
              <w:left w:val="nil"/>
              <w:bottom w:val="single" w:sz="6" w:space="0" w:color="auto"/>
              <w:right w:val="nil"/>
            </w:tcBorders>
          </w:tcPr>
          <w:p w14:paraId="4C61D461" w14:textId="77777777" w:rsidR="003B1D7E" w:rsidRDefault="003B1D7E" w:rsidP="003B1D7E">
            <w:pPr>
              <w:pStyle w:val="Table"/>
            </w:pPr>
            <w:r>
              <w:t>34,629</w:t>
            </w:r>
          </w:p>
        </w:tc>
        <w:tc>
          <w:tcPr>
            <w:tcW w:w="1613" w:type="dxa"/>
            <w:tcBorders>
              <w:top w:val="nil"/>
              <w:left w:val="nil"/>
              <w:bottom w:val="single" w:sz="6" w:space="0" w:color="auto"/>
              <w:right w:val="nil"/>
            </w:tcBorders>
          </w:tcPr>
          <w:p w14:paraId="601D63C7" w14:textId="77777777" w:rsidR="003B1D7E" w:rsidRDefault="003B1D7E" w:rsidP="003B1D7E">
            <w:pPr>
              <w:pStyle w:val="Table"/>
            </w:pPr>
            <w:r>
              <w:t>34,157</w:t>
            </w:r>
          </w:p>
        </w:tc>
        <w:tc>
          <w:tcPr>
            <w:tcW w:w="1613" w:type="dxa"/>
            <w:tcBorders>
              <w:top w:val="nil"/>
              <w:left w:val="nil"/>
              <w:bottom w:val="single" w:sz="6" w:space="0" w:color="auto"/>
              <w:right w:val="nil"/>
            </w:tcBorders>
          </w:tcPr>
          <w:p w14:paraId="6289C1A0" w14:textId="77777777" w:rsidR="003B1D7E" w:rsidRDefault="003B1D7E" w:rsidP="003B1D7E">
            <w:pPr>
              <w:pStyle w:val="Table"/>
            </w:pPr>
            <w:r>
              <w:t>34,622</w:t>
            </w:r>
          </w:p>
        </w:tc>
      </w:tr>
      <w:tr w:rsidR="003B1D7E" w14:paraId="64465624" w14:textId="77777777" w:rsidTr="001B0417">
        <w:tblPrEx>
          <w:tblBorders>
            <w:bottom w:val="single" w:sz="6" w:space="0" w:color="auto"/>
          </w:tblBorders>
        </w:tblPrEx>
        <w:trPr>
          <w:jc w:val="center"/>
        </w:trPr>
        <w:tc>
          <w:tcPr>
            <w:tcW w:w="8970" w:type="dxa"/>
            <w:gridSpan w:val="4"/>
            <w:tcBorders>
              <w:top w:val="nil"/>
              <w:left w:val="nil"/>
              <w:bottom w:val="single" w:sz="6" w:space="0" w:color="auto"/>
              <w:right w:val="nil"/>
            </w:tcBorders>
            <w:vAlign w:val="bottom"/>
          </w:tcPr>
          <w:p w14:paraId="58A0830C" w14:textId="77777777" w:rsidR="003B1D7E" w:rsidRPr="00622E78" w:rsidRDefault="003B1D7E" w:rsidP="003B1D7E">
            <w:pPr>
              <w:pStyle w:val="Table"/>
              <w:rPr>
                <w:i/>
              </w:rPr>
            </w:pPr>
            <w:r w:rsidRPr="00622E78">
              <w:rPr>
                <w:i/>
              </w:rPr>
              <w:t>Notes</w:t>
            </w:r>
          </w:p>
          <w:p w14:paraId="20D059E6" w14:textId="77777777" w:rsidR="003B1D7E" w:rsidRDefault="003B1D7E" w:rsidP="003B1D7E">
            <w:pPr>
              <w:pStyle w:val="Table"/>
            </w:pPr>
            <w:r>
              <w:t>Robust standard errors in parentheses. Year dummies are included. Reference category for marital status is “never married”.</w:t>
            </w:r>
          </w:p>
          <w:p w14:paraId="58197911" w14:textId="74158DAA" w:rsidR="003B1D7E" w:rsidRDefault="003B1D7E" w:rsidP="003B1D7E">
            <w:pPr>
              <w:pStyle w:val="Table"/>
            </w:pPr>
            <w:r w:rsidRPr="00477B72">
              <w:rPr>
                <w:szCs w:val="22"/>
              </w:rPr>
              <w:t xml:space="preserve">*** </w:t>
            </w:r>
            <w:r w:rsidRPr="00477B72">
              <w:rPr>
                <w:i/>
                <w:szCs w:val="22"/>
              </w:rPr>
              <w:t>p</w:t>
            </w:r>
            <w:r w:rsidRPr="00477B72">
              <w:rPr>
                <w:szCs w:val="22"/>
              </w:rPr>
              <w:t>-value≤0.0</w:t>
            </w:r>
            <w:r>
              <w:rPr>
                <w:szCs w:val="22"/>
              </w:rPr>
              <w:t>0</w:t>
            </w:r>
            <w:r w:rsidRPr="00477B72">
              <w:rPr>
                <w:szCs w:val="22"/>
              </w:rPr>
              <w:t xml:space="preserve">1, ** </w:t>
            </w:r>
            <w:r w:rsidRPr="00477B72">
              <w:rPr>
                <w:i/>
                <w:szCs w:val="22"/>
              </w:rPr>
              <w:t>p</w:t>
            </w:r>
            <w:r w:rsidRPr="00477B72">
              <w:rPr>
                <w:szCs w:val="22"/>
              </w:rPr>
              <w:t>-value ≤0.0</w:t>
            </w:r>
            <w:r>
              <w:rPr>
                <w:szCs w:val="22"/>
              </w:rPr>
              <w:t>1</w:t>
            </w:r>
            <w:r w:rsidRPr="00477B72">
              <w:rPr>
                <w:szCs w:val="22"/>
              </w:rPr>
              <w:t xml:space="preserve">, * </w:t>
            </w:r>
            <w:r w:rsidRPr="00477B72">
              <w:rPr>
                <w:i/>
                <w:szCs w:val="22"/>
              </w:rPr>
              <w:t>p</w:t>
            </w:r>
            <w:r w:rsidRPr="00477B72">
              <w:rPr>
                <w:szCs w:val="22"/>
              </w:rPr>
              <w:t>-value ≤0.</w:t>
            </w:r>
            <w:r>
              <w:rPr>
                <w:szCs w:val="22"/>
              </w:rPr>
              <w:t>05</w:t>
            </w:r>
            <w:r w:rsidRPr="00477B72">
              <w:rPr>
                <w:szCs w:val="22"/>
              </w:rPr>
              <w:t>.</w:t>
            </w:r>
          </w:p>
        </w:tc>
      </w:tr>
    </w:tbl>
    <w:p w14:paraId="701AA451" w14:textId="77777777" w:rsidR="003B1D7E" w:rsidRDefault="003B1D7E" w:rsidP="009127A6">
      <w:pPr>
        <w:pStyle w:val="tableheading"/>
      </w:pPr>
    </w:p>
    <w:p w14:paraId="28E7D818" w14:textId="77777777" w:rsidR="003B1D7E" w:rsidRDefault="003B1D7E">
      <w:pPr>
        <w:rPr>
          <w:rFonts w:eastAsia="MS Mincho"/>
          <w:smallCaps/>
        </w:rPr>
      </w:pPr>
      <w:r>
        <w:br w:type="page"/>
      </w:r>
    </w:p>
    <w:p w14:paraId="012B4627" w14:textId="6C4A9A06" w:rsidR="007059E4" w:rsidRDefault="007059E4" w:rsidP="009127A6">
      <w:pPr>
        <w:pStyle w:val="tableheading"/>
      </w:pPr>
      <w:r>
        <w:t xml:space="preserve">Table </w:t>
      </w:r>
      <w:r w:rsidR="00EE49A9">
        <w:t>6</w:t>
      </w:r>
    </w:p>
    <w:p w14:paraId="742EFD16" w14:textId="77777777" w:rsidR="009127A6" w:rsidRDefault="009127A6" w:rsidP="009127A6">
      <w:pPr>
        <w:pStyle w:val="tableheading"/>
      </w:pPr>
      <w:r>
        <w:t>Coefficients of fixed-effects regressions for men and women. Dependent variables</w:t>
      </w:r>
      <w:r w:rsidRPr="00BF52EE">
        <w:t>: life satisfacti</w:t>
      </w:r>
      <w:r>
        <w:t xml:space="preserve">on, work satisfaction, leisure </w:t>
      </w:r>
      <w:r w:rsidRPr="00BF52EE">
        <w:t>satisfaction.</w:t>
      </w:r>
      <w:r>
        <w:t xml:space="preserve"> Independent variable: switching from paid employment to self-employment.</w:t>
      </w:r>
    </w:p>
    <w:tbl>
      <w:tblPr>
        <w:tblW w:w="9521" w:type="dxa"/>
        <w:tblInd w:w="108" w:type="dxa"/>
        <w:tblLook w:val="04A0" w:firstRow="1" w:lastRow="0" w:firstColumn="1" w:lastColumn="0" w:noHBand="0" w:noVBand="1"/>
      </w:tblPr>
      <w:tblGrid>
        <w:gridCol w:w="2753"/>
        <w:gridCol w:w="1128"/>
        <w:gridCol w:w="1128"/>
        <w:gridCol w:w="1128"/>
        <w:gridCol w:w="1128"/>
        <w:gridCol w:w="1128"/>
        <w:gridCol w:w="1128"/>
      </w:tblGrid>
      <w:tr w:rsidR="009127A6" w14:paraId="6781E78A" w14:textId="77777777" w:rsidTr="00A0352F">
        <w:trPr>
          <w:trHeight w:val="276"/>
        </w:trPr>
        <w:tc>
          <w:tcPr>
            <w:tcW w:w="2753" w:type="dxa"/>
            <w:tcBorders>
              <w:top w:val="single" w:sz="4" w:space="0" w:color="000000"/>
              <w:left w:val="nil"/>
              <w:bottom w:val="nil"/>
              <w:right w:val="nil"/>
            </w:tcBorders>
            <w:shd w:val="clear" w:color="auto" w:fill="auto"/>
            <w:noWrap/>
            <w:vAlign w:val="bottom"/>
          </w:tcPr>
          <w:p w14:paraId="49B03AAA" w14:textId="77777777" w:rsidR="009127A6" w:rsidRDefault="009127A6" w:rsidP="00A0352F">
            <w:pPr>
              <w:pStyle w:val="Table"/>
            </w:pPr>
          </w:p>
        </w:tc>
        <w:tc>
          <w:tcPr>
            <w:tcW w:w="3384" w:type="dxa"/>
            <w:gridSpan w:val="3"/>
            <w:tcBorders>
              <w:top w:val="single" w:sz="4" w:space="0" w:color="000000"/>
              <w:left w:val="nil"/>
              <w:bottom w:val="nil"/>
              <w:right w:val="nil"/>
            </w:tcBorders>
            <w:shd w:val="clear" w:color="auto" w:fill="auto"/>
            <w:noWrap/>
            <w:vAlign w:val="bottom"/>
          </w:tcPr>
          <w:p w14:paraId="08C772F0" w14:textId="77777777" w:rsidR="009127A6" w:rsidRDefault="009127A6" w:rsidP="00A0352F">
            <w:pPr>
              <w:pStyle w:val="Table"/>
              <w:jc w:val="center"/>
            </w:pPr>
            <w:r>
              <w:t>Men</w:t>
            </w:r>
          </w:p>
        </w:tc>
        <w:tc>
          <w:tcPr>
            <w:tcW w:w="3384" w:type="dxa"/>
            <w:gridSpan w:val="3"/>
            <w:tcBorders>
              <w:top w:val="single" w:sz="4" w:space="0" w:color="000000"/>
              <w:left w:val="nil"/>
              <w:bottom w:val="nil"/>
              <w:right w:val="nil"/>
            </w:tcBorders>
            <w:shd w:val="clear" w:color="auto" w:fill="auto"/>
            <w:noWrap/>
            <w:vAlign w:val="bottom"/>
          </w:tcPr>
          <w:p w14:paraId="6691193B" w14:textId="77777777" w:rsidR="009127A6" w:rsidRDefault="009127A6" w:rsidP="00A0352F">
            <w:pPr>
              <w:pStyle w:val="Table"/>
              <w:jc w:val="center"/>
            </w:pPr>
            <w:r>
              <w:t>Women</w:t>
            </w:r>
          </w:p>
        </w:tc>
      </w:tr>
      <w:tr w:rsidR="009127A6" w14:paraId="7E6F2F1B" w14:textId="77777777" w:rsidTr="00A0352F">
        <w:trPr>
          <w:trHeight w:val="276"/>
        </w:trPr>
        <w:tc>
          <w:tcPr>
            <w:tcW w:w="2753" w:type="dxa"/>
            <w:tcBorders>
              <w:top w:val="single" w:sz="4" w:space="0" w:color="000000"/>
              <w:left w:val="nil"/>
              <w:right w:val="nil"/>
            </w:tcBorders>
            <w:shd w:val="clear" w:color="auto" w:fill="auto"/>
            <w:noWrap/>
            <w:vAlign w:val="bottom"/>
            <w:hideMark/>
          </w:tcPr>
          <w:p w14:paraId="7D9C83AD" w14:textId="77777777" w:rsidR="009127A6" w:rsidRDefault="009127A6" w:rsidP="00A0352F">
            <w:pPr>
              <w:pStyle w:val="Table"/>
            </w:pPr>
            <w:r>
              <w:t> </w:t>
            </w:r>
          </w:p>
        </w:tc>
        <w:tc>
          <w:tcPr>
            <w:tcW w:w="1128" w:type="dxa"/>
            <w:tcBorders>
              <w:top w:val="single" w:sz="4" w:space="0" w:color="000000"/>
              <w:left w:val="nil"/>
              <w:right w:val="nil"/>
            </w:tcBorders>
            <w:shd w:val="clear" w:color="auto" w:fill="auto"/>
            <w:noWrap/>
            <w:vAlign w:val="bottom"/>
            <w:hideMark/>
          </w:tcPr>
          <w:p w14:paraId="78748F49" w14:textId="77777777" w:rsidR="009127A6" w:rsidRDefault="009127A6" w:rsidP="00A0352F">
            <w:pPr>
              <w:pStyle w:val="Table"/>
              <w:jc w:val="center"/>
            </w:pPr>
            <w:r>
              <w:t>(1)</w:t>
            </w:r>
          </w:p>
        </w:tc>
        <w:tc>
          <w:tcPr>
            <w:tcW w:w="1128" w:type="dxa"/>
            <w:tcBorders>
              <w:top w:val="single" w:sz="4" w:space="0" w:color="000000"/>
              <w:left w:val="nil"/>
              <w:right w:val="nil"/>
            </w:tcBorders>
            <w:shd w:val="clear" w:color="auto" w:fill="auto"/>
            <w:noWrap/>
            <w:vAlign w:val="bottom"/>
            <w:hideMark/>
          </w:tcPr>
          <w:p w14:paraId="2AA9E512" w14:textId="77777777" w:rsidR="009127A6" w:rsidRDefault="009127A6" w:rsidP="00A0352F">
            <w:pPr>
              <w:pStyle w:val="Table"/>
              <w:jc w:val="center"/>
            </w:pPr>
            <w:r>
              <w:t>(2)</w:t>
            </w:r>
          </w:p>
        </w:tc>
        <w:tc>
          <w:tcPr>
            <w:tcW w:w="1128" w:type="dxa"/>
            <w:tcBorders>
              <w:top w:val="single" w:sz="4" w:space="0" w:color="000000"/>
              <w:left w:val="nil"/>
              <w:right w:val="nil"/>
            </w:tcBorders>
            <w:shd w:val="clear" w:color="auto" w:fill="auto"/>
            <w:noWrap/>
            <w:vAlign w:val="bottom"/>
            <w:hideMark/>
          </w:tcPr>
          <w:p w14:paraId="52C5BFA0" w14:textId="77777777" w:rsidR="009127A6" w:rsidRDefault="009127A6" w:rsidP="00A0352F">
            <w:pPr>
              <w:pStyle w:val="Table"/>
              <w:jc w:val="center"/>
            </w:pPr>
            <w:r>
              <w:t>(3)</w:t>
            </w:r>
          </w:p>
        </w:tc>
        <w:tc>
          <w:tcPr>
            <w:tcW w:w="1128" w:type="dxa"/>
            <w:tcBorders>
              <w:top w:val="single" w:sz="4" w:space="0" w:color="000000"/>
              <w:left w:val="nil"/>
              <w:right w:val="nil"/>
            </w:tcBorders>
            <w:shd w:val="clear" w:color="auto" w:fill="auto"/>
            <w:noWrap/>
            <w:vAlign w:val="bottom"/>
            <w:hideMark/>
          </w:tcPr>
          <w:p w14:paraId="07554009" w14:textId="77777777" w:rsidR="009127A6" w:rsidRDefault="009127A6" w:rsidP="00A0352F">
            <w:pPr>
              <w:pStyle w:val="Table"/>
              <w:jc w:val="center"/>
            </w:pPr>
            <w:r>
              <w:t>(4)</w:t>
            </w:r>
          </w:p>
        </w:tc>
        <w:tc>
          <w:tcPr>
            <w:tcW w:w="1128" w:type="dxa"/>
            <w:tcBorders>
              <w:top w:val="single" w:sz="4" w:space="0" w:color="000000"/>
              <w:left w:val="nil"/>
              <w:right w:val="nil"/>
            </w:tcBorders>
            <w:shd w:val="clear" w:color="auto" w:fill="auto"/>
            <w:noWrap/>
            <w:vAlign w:val="bottom"/>
            <w:hideMark/>
          </w:tcPr>
          <w:p w14:paraId="6C8643C0" w14:textId="77777777" w:rsidR="009127A6" w:rsidRDefault="009127A6" w:rsidP="00A0352F">
            <w:pPr>
              <w:pStyle w:val="Table"/>
              <w:jc w:val="center"/>
            </w:pPr>
            <w:r>
              <w:t>(5)</w:t>
            </w:r>
          </w:p>
        </w:tc>
        <w:tc>
          <w:tcPr>
            <w:tcW w:w="1128" w:type="dxa"/>
            <w:tcBorders>
              <w:top w:val="single" w:sz="4" w:space="0" w:color="000000"/>
              <w:left w:val="nil"/>
              <w:right w:val="nil"/>
            </w:tcBorders>
            <w:shd w:val="clear" w:color="auto" w:fill="auto"/>
            <w:noWrap/>
            <w:vAlign w:val="bottom"/>
            <w:hideMark/>
          </w:tcPr>
          <w:p w14:paraId="75E21C93" w14:textId="77777777" w:rsidR="009127A6" w:rsidRDefault="009127A6" w:rsidP="00A0352F">
            <w:pPr>
              <w:pStyle w:val="Table"/>
              <w:jc w:val="center"/>
            </w:pPr>
            <w:r>
              <w:t>(6)</w:t>
            </w:r>
          </w:p>
        </w:tc>
      </w:tr>
      <w:tr w:rsidR="009127A6" w14:paraId="0BC6921E" w14:textId="77777777" w:rsidTr="00A0352F">
        <w:trPr>
          <w:trHeight w:val="276"/>
        </w:trPr>
        <w:tc>
          <w:tcPr>
            <w:tcW w:w="2753" w:type="dxa"/>
            <w:tcBorders>
              <w:top w:val="nil"/>
              <w:left w:val="nil"/>
              <w:bottom w:val="single" w:sz="4" w:space="0" w:color="auto"/>
              <w:right w:val="nil"/>
            </w:tcBorders>
            <w:shd w:val="clear" w:color="auto" w:fill="auto"/>
            <w:noWrap/>
            <w:vAlign w:val="bottom"/>
            <w:hideMark/>
          </w:tcPr>
          <w:p w14:paraId="0A6F1AD2" w14:textId="77777777" w:rsidR="009127A6" w:rsidRDefault="009127A6" w:rsidP="00A0352F">
            <w:pPr>
              <w:pStyle w:val="Table"/>
            </w:pPr>
          </w:p>
        </w:tc>
        <w:tc>
          <w:tcPr>
            <w:tcW w:w="1128" w:type="dxa"/>
            <w:tcBorders>
              <w:top w:val="nil"/>
              <w:left w:val="nil"/>
              <w:bottom w:val="single" w:sz="4" w:space="0" w:color="auto"/>
              <w:right w:val="nil"/>
            </w:tcBorders>
            <w:shd w:val="clear" w:color="auto" w:fill="auto"/>
            <w:noWrap/>
            <w:vAlign w:val="bottom"/>
            <w:hideMark/>
          </w:tcPr>
          <w:p w14:paraId="63648F14" w14:textId="77777777" w:rsidR="009127A6" w:rsidRDefault="009127A6" w:rsidP="00A0352F">
            <w:pPr>
              <w:pStyle w:val="Table"/>
              <w:jc w:val="center"/>
            </w:pPr>
            <w:r>
              <w:t>Life</w:t>
            </w:r>
          </w:p>
        </w:tc>
        <w:tc>
          <w:tcPr>
            <w:tcW w:w="1128" w:type="dxa"/>
            <w:tcBorders>
              <w:top w:val="nil"/>
              <w:left w:val="nil"/>
              <w:bottom w:val="single" w:sz="4" w:space="0" w:color="auto"/>
              <w:right w:val="nil"/>
            </w:tcBorders>
            <w:shd w:val="clear" w:color="auto" w:fill="auto"/>
            <w:noWrap/>
            <w:vAlign w:val="bottom"/>
            <w:hideMark/>
          </w:tcPr>
          <w:p w14:paraId="23D1D33A" w14:textId="77777777" w:rsidR="009127A6" w:rsidRDefault="009127A6" w:rsidP="00A0352F">
            <w:pPr>
              <w:pStyle w:val="Table"/>
              <w:jc w:val="center"/>
            </w:pPr>
            <w:r>
              <w:t>Work</w:t>
            </w:r>
          </w:p>
        </w:tc>
        <w:tc>
          <w:tcPr>
            <w:tcW w:w="1128" w:type="dxa"/>
            <w:tcBorders>
              <w:top w:val="nil"/>
              <w:left w:val="nil"/>
              <w:bottom w:val="single" w:sz="4" w:space="0" w:color="auto"/>
              <w:right w:val="nil"/>
            </w:tcBorders>
            <w:shd w:val="clear" w:color="auto" w:fill="auto"/>
            <w:noWrap/>
            <w:vAlign w:val="bottom"/>
            <w:hideMark/>
          </w:tcPr>
          <w:p w14:paraId="43A10D32" w14:textId="77777777" w:rsidR="009127A6" w:rsidRDefault="009127A6" w:rsidP="00A0352F">
            <w:pPr>
              <w:pStyle w:val="Table"/>
              <w:jc w:val="center"/>
            </w:pPr>
            <w:r>
              <w:t>Leisure</w:t>
            </w:r>
          </w:p>
        </w:tc>
        <w:tc>
          <w:tcPr>
            <w:tcW w:w="1128" w:type="dxa"/>
            <w:tcBorders>
              <w:top w:val="nil"/>
              <w:left w:val="nil"/>
              <w:bottom w:val="single" w:sz="4" w:space="0" w:color="auto"/>
              <w:right w:val="nil"/>
            </w:tcBorders>
            <w:shd w:val="clear" w:color="auto" w:fill="auto"/>
            <w:noWrap/>
            <w:vAlign w:val="bottom"/>
            <w:hideMark/>
          </w:tcPr>
          <w:p w14:paraId="148408B0" w14:textId="77777777" w:rsidR="009127A6" w:rsidRDefault="009127A6" w:rsidP="00A0352F">
            <w:pPr>
              <w:pStyle w:val="Table"/>
              <w:jc w:val="center"/>
            </w:pPr>
            <w:r>
              <w:t>Life</w:t>
            </w:r>
          </w:p>
        </w:tc>
        <w:tc>
          <w:tcPr>
            <w:tcW w:w="1128" w:type="dxa"/>
            <w:tcBorders>
              <w:top w:val="nil"/>
              <w:left w:val="nil"/>
              <w:bottom w:val="single" w:sz="4" w:space="0" w:color="auto"/>
              <w:right w:val="nil"/>
            </w:tcBorders>
            <w:shd w:val="clear" w:color="auto" w:fill="auto"/>
            <w:noWrap/>
            <w:vAlign w:val="bottom"/>
            <w:hideMark/>
          </w:tcPr>
          <w:p w14:paraId="284E1364" w14:textId="77777777" w:rsidR="009127A6" w:rsidRDefault="009127A6" w:rsidP="00A0352F">
            <w:pPr>
              <w:pStyle w:val="Table"/>
              <w:jc w:val="center"/>
            </w:pPr>
            <w:r>
              <w:t>Work</w:t>
            </w:r>
          </w:p>
        </w:tc>
        <w:tc>
          <w:tcPr>
            <w:tcW w:w="1128" w:type="dxa"/>
            <w:tcBorders>
              <w:top w:val="nil"/>
              <w:left w:val="nil"/>
              <w:bottom w:val="single" w:sz="4" w:space="0" w:color="auto"/>
              <w:right w:val="nil"/>
            </w:tcBorders>
            <w:shd w:val="clear" w:color="auto" w:fill="auto"/>
            <w:noWrap/>
            <w:vAlign w:val="bottom"/>
            <w:hideMark/>
          </w:tcPr>
          <w:p w14:paraId="564AB9CB" w14:textId="77777777" w:rsidR="009127A6" w:rsidRDefault="009127A6" w:rsidP="00A0352F">
            <w:pPr>
              <w:pStyle w:val="Table"/>
              <w:jc w:val="center"/>
            </w:pPr>
            <w:r>
              <w:t>Leisure</w:t>
            </w:r>
          </w:p>
        </w:tc>
      </w:tr>
      <w:tr w:rsidR="009127A6" w14:paraId="77644946" w14:textId="77777777" w:rsidTr="00A0352F">
        <w:trPr>
          <w:trHeight w:val="276"/>
        </w:trPr>
        <w:tc>
          <w:tcPr>
            <w:tcW w:w="2753" w:type="dxa"/>
            <w:tcBorders>
              <w:top w:val="single" w:sz="4" w:space="0" w:color="auto"/>
              <w:left w:val="nil"/>
              <w:bottom w:val="nil"/>
              <w:right w:val="nil"/>
            </w:tcBorders>
            <w:shd w:val="clear" w:color="auto" w:fill="auto"/>
            <w:noWrap/>
            <w:vAlign w:val="bottom"/>
            <w:hideMark/>
          </w:tcPr>
          <w:p w14:paraId="5BE0358E" w14:textId="77777777" w:rsidR="009127A6" w:rsidRDefault="009127A6" w:rsidP="00A0352F">
            <w:pPr>
              <w:pStyle w:val="Table"/>
            </w:pPr>
            <w:r>
              <w:rPr>
                <w:i/>
              </w:rPr>
              <w:t>S</w:t>
            </w:r>
            <w:r w:rsidRPr="00E45237">
              <w:rPr>
                <w:i/>
                <w:vertAlign w:val="subscript"/>
              </w:rPr>
              <w:t>t</w:t>
            </w:r>
          </w:p>
        </w:tc>
        <w:tc>
          <w:tcPr>
            <w:tcW w:w="1128" w:type="dxa"/>
            <w:tcBorders>
              <w:top w:val="single" w:sz="4" w:space="0" w:color="auto"/>
              <w:left w:val="nil"/>
              <w:bottom w:val="nil"/>
              <w:right w:val="nil"/>
            </w:tcBorders>
            <w:shd w:val="clear" w:color="auto" w:fill="auto"/>
            <w:noWrap/>
            <w:vAlign w:val="bottom"/>
            <w:hideMark/>
          </w:tcPr>
          <w:p w14:paraId="43736C51" w14:textId="77777777" w:rsidR="009127A6" w:rsidRDefault="009127A6" w:rsidP="00A0352F">
            <w:pPr>
              <w:pStyle w:val="Table"/>
            </w:pPr>
            <w:r>
              <w:t>0.029</w:t>
            </w:r>
          </w:p>
        </w:tc>
        <w:tc>
          <w:tcPr>
            <w:tcW w:w="1128" w:type="dxa"/>
            <w:tcBorders>
              <w:top w:val="single" w:sz="4" w:space="0" w:color="auto"/>
              <w:left w:val="nil"/>
              <w:bottom w:val="nil"/>
              <w:right w:val="nil"/>
            </w:tcBorders>
            <w:shd w:val="clear" w:color="auto" w:fill="auto"/>
            <w:noWrap/>
            <w:vAlign w:val="bottom"/>
            <w:hideMark/>
          </w:tcPr>
          <w:p w14:paraId="3E0F3033" w14:textId="77777777" w:rsidR="009127A6" w:rsidRDefault="009127A6" w:rsidP="00A0352F">
            <w:pPr>
              <w:pStyle w:val="Table"/>
            </w:pPr>
            <w:r>
              <w:t>0.288***</w:t>
            </w:r>
          </w:p>
        </w:tc>
        <w:tc>
          <w:tcPr>
            <w:tcW w:w="1128" w:type="dxa"/>
            <w:tcBorders>
              <w:top w:val="single" w:sz="4" w:space="0" w:color="auto"/>
              <w:left w:val="nil"/>
              <w:bottom w:val="nil"/>
              <w:right w:val="nil"/>
            </w:tcBorders>
            <w:shd w:val="clear" w:color="auto" w:fill="auto"/>
            <w:noWrap/>
            <w:vAlign w:val="bottom"/>
            <w:hideMark/>
          </w:tcPr>
          <w:p w14:paraId="67B8E705" w14:textId="77777777" w:rsidR="009127A6" w:rsidRDefault="009127A6" w:rsidP="00A0352F">
            <w:pPr>
              <w:pStyle w:val="Table"/>
            </w:pPr>
            <w:r>
              <w:t>-0.406***</w:t>
            </w:r>
          </w:p>
        </w:tc>
        <w:tc>
          <w:tcPr>
            <w:tcW w:w="1128" w:type="dxa"/>
            <w:tcBorders>
              <w:top w:val="single" w:sz="4" w:space="0" w:color="auto"/>
              <w:left w:val="nil"/>
              <w:bottom w:val="nil"/>
              <w:right w:val="nil"/>
            </w:tcBorders>
            <w:shd w:val="clear" w:color="auto" w:fill="auto"/>
            <w:noWrap/>
            <w:vAlign w:val="bottom"/>
            <w:hideMark/>
          </w:tcPr>
          <w:p w14:paraId="3B83AA7F" w14:textId="494C0964" w:rsidR="009127A6" w:rsidRDefault="009127A6" w:rsidP="00A0352F">
            <w:pPr>
              <w:pStyle w:val="Table"/>
            </w:pPr>
            <w:r>
              <w:t>0.148*</w:t>
            </w:r>
          </w:p>
        </w:tc>
        <w:tc>
          <w:tcPr>
            <w:tcW w:w="1128" w:type="dxa"/>
            <w:tcBorders>
              <w:top w:val="single" w:sz="4" w:space="0" w:color="auto"/>
              <w:left w:val="nil"/>
              <w:bottom w:val="nil"/>
              <w:right w:val="nil"/>
            </w:tcBorders>
            <w:shd w:val="clear" w:color="auto" w:fill="auto"/>
            <w:noWrap/>
            <w:vAlign w:val="bottom"/>
            <w:hideMark/>
          </w:tcPr>
          <w:p w14:paraId="45309165" w14:textId="77777777" w:rsidR="009127A6" w:rsidRDefault="009127A6" w:rsidP="00A0352F">
            <w:pPr>
              <w:pStyle w:val="Table"/>
            </w:pPr>
            <w:r>
              <w:t>0.424***</w:t>
            </w:r>
          </w:p>
        </w:tc>
        <w:tc>
          <w:tcPr>
            <w:tcW w:w="1128" w:type="dxa"/>
            <w:tcBorders>
              <w:top w:val="single" w:sz="4" w:space="0" w:color="auto"/>
              <w:left w:val="nil"/>
              <w:bottom w:val="nil"/>
              <w:right w:val="nil"/>
            </w:tcBorders>
            <w:shd w:val="clear" w:color="auto" w:fill="auto"/>
            <w:noWrap/>
            <w:vAlign w:val="bottom"/>
            <w:hideMark/>
          </w:tcPr>
          <w:p w14:paraId="73469F90" w14:textId="77777777" w:rsidR="009127A6" w:rsidRDefault="009127A6" w:rsidP="00A0352F">
            <w:pPr>
              <w:pStyle w:val="Table"/>
            </w:pPr>
            <w:r>
              <w:t>-0.048</w:t>
            </w:r>
          </w:p>
        </w:tc>
      </w:tr>
      <w:tr w:rsidR="009127A6" w14:paraId="48130DEE" w14:textId="77777777" w:rsidTr="00A0352F">
        <w:trPr>
          <w:trHeight w:val="276"/>
        </w:trPr>
        <w:tc>
          <w:tcPr>
            <w:tcW w:w="2753" w:type="dxa"/>
            <w:tcBorders>
              <w:top w:val="nil"/>
              <w:left w:val="nil"/>
              <w:bottom w:val="nil"/>
              <w:right w:val="nil"/>
            </w:tcBorders>
            <w:shd w:val="clear" w:color="auto" w:fill="auto"/>
            <w:noWrap/>
            <w:vAlign w:val="bottom"/>
            <w:hideMark/>
          </w:tcPr>
          <w:p w14:paraId="5D5C0D45"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2F76003C" w14:textId="77777777" w:rsidR="009127A6" w:rsidRDefault="009127A6" w:rsidP="00A0352F">
            <w:pPr>
              <w:pStyle w:val="Table"/>
            </w:pPr>
            <w:r>
              <w:t>(0.049)</w:t>
            </w:r>
          </w:p>
        </w:tc>
        <w:tc>
          <w:tcPr>
            <w:tcW w:w="1128" w:type="dxa"/>
            <w:tcBorders>
              <w:top w:val="nil"/>
              <w:left w:val="nil"/>
              <w:bottom w:val="nil"/>
              <w:right w:val="nil"/>
            </w:tcBorders>
            <w:shd w:val="clear" w:color="auto" w:fill="auto"/>
            <w:noWrap/>
            <w:vAlign w:val="bottom"/>
            <w:hideMark/>
          </w:tcPr>
          <w:p w14:paraId="5CF3D46A" w14:textId="77777777" w:rsidR="009127A6" w:rsidRDefault="009127A6" w:rsidP="00A0352F">
            <w:pPr>
              <w:pStyle w:val="Table"/>
            </w:pPr>
            <w:r>
              <w:t>(0.066)</w:t>
            </w:r>
          </w:p>
        </w:tc>
        <w:tc>
          <w:tcPr>
            <w:tcW w:w="1128" w:type="dxa"/>
            <w:tcBorders>
              <w:top w:val="nil"/>
              <w:left w:val="nil"/>
              <w:bottom w:val="nil"/>
              <w:right w:val="nil"/>
            </w:tcBorders>
            <w:shd w:val="clear" w:color="auto" w:fill="auto"/>
            <w:noWrap/>
            <w:vAlign w:val="bottom"/>
            <w:hideMark/>
          </w:tcPr>
          <w:p w14:paraId="1128BF73" w14:textId="77777777" w:rsidR="009127A6" w:rsidRDefault="009127A6" w:rsidP="00A0352F">
            <w:pPr>
              <w:pStyle w:val="Table"/>
            </w:pPr>
            <w:r>
              <w:t>(0.072)</w:t>
            </w:r>
          </w:p>
        </w:tc>
        <w:tc>
          <w:tcPr>
            <w:tcW w:w="1128" w:type="dxa"/>
            <w:tcBorders>
              <w:top w:val="nil"/>
              <w:left w:val="nil"/>
              <w:bottom w:val="nil"/>
              <w:right w:val="nil"/>
            </w:tcBorders>
            <w:shd w:val="clear" w:color="auto" w:fill="auto"/>
            <w:noWrap/>
            <w:vAlign w:val="bottom"/>
            <w:hideMark/>
          </w:tcPr>
          <w:p w14:paraId="6345698E" w14:textId="77777777" w:rsidR="009127A6" w:rsidRDefault="009127A6" w:rsidP="00A0352F">
            <w:pPr>
              <w:pStyle w:val="Table"/>
            </w:pPr>
            <w:r>
              <w:t>(0.065)</w:t>
            </w:r>
          </w:p>
        </w:tc>
        <w:tc>
          <w:tcPr>
            <w:tcW w:w="1128" w:type="dxa"/>
            <w:tcBorders>
              <w:top w:val="nil"/>
              <w:left w:val="nil"/>
              <w:bottom w:val="nil"/>
              <w:right w:val="nil"/>
            </w:tcBorders>
            <w:shd w:val="clear" w:color="auto" w:fill="auto"/>
            <w:noWrap/>
            <w:vAlign w:val="bottom"/>
            <w:hideMark/>
          </w:tcPr>
          <w:p w14:paraId="78EF5110" w14:textId="77777777" w:rsidR="009127A6" w:rsidRDefault="009127A6" w:rsidP="00A0352F">
            <w:pPr>
              <w:pStyle w:val="Table"/>
            </w:pPr>
            <w:r>
              <w:t>(0.089)</w:t>
            </w:r>
          </w:p>
        </w:tc>
        <w:tc>
          <w:tcPr>
            <w:tcW w:w="1128" w:type="dxa"/>
            <w:tcBorders>
              <w:top w:val="nil"/>
              <w:left w:val="nil"/>
              <w:bottom w:val="nil"/>
              <w:right w:val="nil"/>
            </w:tcBorders>
            <w:shd w:val="clear" w:color="auto" w:fill="auto"/>
            <w:noWrap/>
            <w:vAlign w:val="bottom"/>
            <w:hideMark/>
          </w:tcPr>
          <w:p w14:paraId="1005C2E9" w14:textId="77777777" w:rsidR="009127A6" w:rsidRDefault="009127A6" w:rsidP="00A0352F">
            <w:pPr>
              <w:pStyle w:val="Table"/>
            </w:pPr>
            <w:r>
              <w:t>(0.092)</w:t>
            </w:r>
          </w:p>
        </w:tc>
      </w:tr>
      <w:tr w:rsidR="009127A6" w14:paraId="10D4036B" w14:textId="77777777" w:rsidTr="00A0352F">
        <w:trPr>
          <w:trHeight w:val="276"/>
        </w:trPr>
        <w:tc>
          <w:tcPr>
            <w:tcW w:w="2753" w:type="dxa"/>
            <w:tcBorders>
              <w:top w:val="nil"/>
              <w:left w:val="nil"/>
              <w:bottom w:val="nil"/>
              <w:right w:val="nil"/>
            </w:tcBorders>
            <w:shd w:val="clear" w:color="auto" w:fill="auto"/>
            <w:noWrap/>
            <w:vAlign w:val="bottom"/>
            <w:hideMark/>
          </w:tcPr>
          <w:p w14:paraId="1E0A4086" w14:textId="77777777" w:rsidR="009127A6" w:rsidRDefault="009127A6" w:rsidP="00A0352F">
            <w:pPr>
              <w:pStyle w:val="Table"/>
            </w:pPr>
            <w:r>
              <w:rPr>
                <w:i/>
              </w:rPr>
              <w:t>S</w:t>
            </w:r>
            <w:r w:rsidRPr="00E45237">
              <w:rPr>
                <w:i/>
                <w:vertAlign w:val="subscript"/>
              </w:rPr>
              <w:t>t</w:t>
            </w:r>
            <w:r>
              <w:rPr>
                <w:i/>
                <w:vertAlign w:val="subscript"/>
              </w:rPr>
              <w:t>+1</w:t>
            </w:r>
          </w:p>
        </w:tc>
        <w:tc>
          <w:tcPr>
            <w:tcW w:w="1128" w:type="dxa"/>
            <w:tcBorders>
              <w:top w:val="nil"/>
              <w:left w:val="nil"/>
              <w:bottom w:val="nil"/>
              <w:right w:val="nil"/>
            </w:tcBorders>
            <w:shd w:val="clear" w:color="auto" w:fill="auto"/>
            <w:noWrap/>
            <w:vAlign w:val="bottom"/>
            <w:hideMark/>
          </w:tcPr>
          <w:p w14:paraId="0A5A1F16" w14:textId="77777777" w:rsidR="009127A6" w:rsidRDefault="009127A6" w:rsidP="00A0352F">
            <w:pPr>
              <w:pStyle w:val="Table"/>
            </w:pPr>
            <w:r>
              <w:t>0.040</w:t>
            </w:r>
          </w:p>
        </w:tc>
        <w:tc>
          <w:tcPr>
            <w:tcW w:w="1128" w:type="dxa"/>
            <w:tcBorders>
              <w:top w:val="nil"/>
              <w:left w:val="nil"/>
              <w:bottom w:val="nil"/>
              <w:right w:val="nil"/>
            </w:tcBorders>
            <w:shd w:val="clear" w:color="auto" w:fill="auto"/>
            <w:noWrap/>
            <w:vAlign w:val="bottom"/>
            <w:hideMark/>
          </w:tcPr>
          <w:p w14:paraId="3E6750A1" w14:textId="77777777" w:rsidR="009127A6" w:rsidRDefault="009127A6" w:rsidP="00A0352F">
            <w:pPr>
              <w:pStyle w:val="Table"/>
            </w:pPr>
            <w:r>
              <w:t>0.367***</w:t>
            </w:r>
          </w:p>
        </w:tc>
        <w:tc>
          <w:tcPr>
            <w:tcW w:w="1128" w:type="dxa"/>
            <w:tcBorders>
              <w:top w:val="nil"/>
              <w:left w:val="nil"/>
              <w:bottom w:val="nil"/>
              <w:right w:val="nil"/>
            </w:tcBorders>
            <w:shd w:val="clear" w:color="auto" w:fill="auto"/>
            <w:noWrap/>
            <w:vAlign w:val="bottom"/>
            <w:hideMark/>
          </w:tcPr>
          <w:p w14:paraId="1C8D0ED3" w14:textId="77777777" w:rsidR="009127A6" w:rsidRDefault="009127A6" w:rsidP="00A0352F">
            <w:pPr>
              <w:pStyle w:val="Table"/>
            </w:pPr>
            <w:r>
              <w:t>-0.470***</w:t>
            </w:r>
          </w:p>
        </w:tc>
        <w:tc>
          <w:tcPr>
            <w:tcW w:w="1128" w:type="dxa"/>
            <w:tcBorders>
              <w:top w:val="nil"/>
              <w:left w:val="nil"/>
              <w:bottom w:val="nil"/>
              <w:right w:val="nil"/>
            </w:tcBorders>
            <w:shd w:val="clear" w:color="auto" w:fill="auto"/>
            <w:noWrap/>
            <w:vAlign w:val="bottom"/>
            <w:hideMark/>
          </w:tcPr>
          <w:p w14:paraId="6A7E826D" w14:textId="05111A7F" w:rsidR="009127A6" w:rsidRDefault="009127A6" w:rsidP="00A0352F">
            <w:pPr>
              <w:pStyle w:val="Table"/>
            </w:pPr>
            <w:r>
              <w:t>0.143</w:t>
            </w:r>
          </w:p>
        </w:tc>
        <w:tc>
          <w:tcPr>
            <w:tcW w:w="1128" w:type="dxa"/>
            <w:tcBorders>
              <w:top w:val="nil"/>
              <w:left w:val="nil"/>
              <w:bottom w:val="nil"/>
              <w:right w:val="nil"/>
            </w:tcBorders>
            <w:shd w:val="clear" w:color="auto" w:fill="auto"/>
            <w:noWrap/>
            <w:vAlign w:val="bottom"/>
            <w:hideMark/>
          </w:tcPr>
          <w:p w14:paraId="125E7E45" w14:textId="77777777" w:rsidR="009127A6" w:rsidRDefault="009127A6" w:rsidP="00A0352F">
            <w:pPr>
              <w:pStyle w:val="Table"/>
            </w:pPr>
            <w:r>
              <w:t>0.550***</w:t>
            </w:r>
          </w:p>
        </w:tc>
        <w:tc>
          <w:tcPr>
            <w:tcW w:w="1128" w:type="dxa"/>
            <w:tcBorders>
              <w:top w:val="nil"/>
              <w:left w:val="nil"/>
              <w:bottom w:val="nil"/>
              <w:right w:val="nil"/>
            </w:tcBorders>
            <w:shd w:val="clear" w:color="auto" w:fill="auto"/>
            <w:noWrap/>
            <w:vAlign w:val="bottom"/>
            <w:hideMark/>
          </w:tcPr>
          <w:p w14:paraId="4E1EDB68" w14:textId="77777777" w:rsidR="009127A6" w:rsidRDefault="009127A6" w:rsidP="00A0352F">
            <w:pPr>
              <w:pStyle w:val="Table"/>
            </w:pPr>
            <w:r>
              <w:t>-0.028</w:t>
            </w:r>
          </w:p>
        </w:tc>
      </w:tr>
      <w:tr w:rsidR="009127A6" w14:paraId="4300D1AF" w14:textId="77777777" w:rsidTr="00A0352F">
        <w:trPr>
          <w:trHeight w:val="276"/>
        </w:trPr>
        <w:tc>
          <w:tcPr>
            <w:tcW w:w="2753" w:type="dxa"/>
            <w:tcBorders>
              <w:top w:val="nil"/>
              <w:left w:val="nil"/>
              <w:bottom w:val="nil"/>
              <w:right w:val="nil"/>
            </w:tcBorders>
            <w:shd w:val="clear" w:color="auto" w:fill="auto"/>
            <w:noWrap/>
            <w:vAlign w:val="bottom"/>
            <w:hideMark/>
          </w:tcPr>
          <w:p w14:paraId="3093E328"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347E53B8" w14:textId="77777777" w:rsidR="009127A6" w:rsidRDefault="009127A6" w:rsidP="00A0352F">
            <w:pPr>
              <w:pStyle w:val="Table"/>
            </w:pPr>
            <w:r>
              <w:t>(0.056)</w:t>
            </w:r>
          </w:p>
        </w:tc>
        <w:tc>
          <w:tcPr>
            <w:tcW w:w="1128" w:type="dxa"/>
            <w:tcBorders>
              <w:top w:val="nil"/>
              <w:left w:val="nil"/>
              <w:bottom w:val="nil"/>
              <w:right w:val="nil"/>
            </w:tcBorders>
            <w:shd w:val="clear" w:color="auto" w:fill="auto"/>
            <w:noWrap/>
            <w:vAlign w:val="bottom"/>
            <w:hideMark/>
          </w:tcPr>
          <w:p w14:paraId="6D5E79AE" w14:textId="77777777" w:rsidR="009127A6" w:rsidRDefault="009127A6" w:rsidP="00A0352F">
            <w:pPr>
              <w:pStyle w:val="Table"/>
            </w:pPr>
            <w:r>
              <w:t>(0.073)</w:t>
            </w:r>
          </w:p>
        </w:tc>
        <w:tc>
          <w:tcPr>
            <w:tcW w:w="1128" w:type="dxa"/>
            <w:tcBorders>
              <w:top w:val="nil"/>
              <w:left w:val="nil"/>
              <w:bottom w:val="nil"/>
              <w:right w:val="nil"/>
            </w:tcBorders>
            <w:shd w:val="clear" w:color="auto" w:fill="auto"/>
            <w:noWrap/>
            <w:vAlign w:val="bottom"/>
            <w:hideMark/>
          </w:tcPr>
          <w:p w14:paraId="5C6EFF1F" w14:textId="77777777" w:rsidR="009127A6" w:rsidRDefault="009127A6" w:rsidP="00A0352F">
            <w:pPr>
              <w:pStyle w:val="Table"/>
            </w:pPr>
            <w:r>
              <w:t>(0.089)</w:t>
            </w:r>
          </w:p>
        </w:tc>
        <w:tc>
          <w:tcPr>
            <w:tcW w:w="1128" w:type="dxa"/>
            <w:tcBorders>
              <w:top w:val="nil"/>
              <w:left w:val="nil"/>
              <w:bottom w:val="nil"/>
              <w:right w:val="nil"/>
            </w:tcBorders>
            <w:shd w:val="clear" w:color="auto" w:fill="auto"/>
            <w:noWrap/>
            <w:vAlign w:val="bottom"/>
            <w:hideMark/>
          </w:tcPr>
          <w:p w14:paraId="293E2C4B" w14:textId="77777777" w:rsidR="009127A6" w:rsidRDefault="009127A6" w:rsidP="00A0352F">
            <w:pPr>
              <w:pStyle w:val="Table"/>
            </w:pPr>
            <w:r>
              <w:t>(0.080)</w:t>
            </w:r>
          </w:p>
        </w:tc>
        <w:tc>
          <w:tcPr>
            <w:tcW w:w="1128" w:type="dxa"/>
            <w:tcBorders>
              <w:top w:val="nil"/>
              <w:left w:val="nil"/>
              <w:bottom w:val="nil"/>
              <w:right w:val="nil"/>
            </w:tcBorders>
            <w:shd w:val="clear" w:color="auto" w:fill="auto"/>
            <w:noWrap/>
            <w:vAlign w:val="bottom"/>
            <w:hideMark/>
          </w:tcPr>
          <w:p w14:paraId="5135FF87" w14:textId="77777777" w:rsidR="009127A6" w:rsidRDefault="009127A6" w:rsidP="00A0352F">
            <w:pPr>
              <w:pStyle w:val="Table"/>
            </w:pPr>
            <w:r>
              <w:t>(0.113)</w:t>
            </w:r>
          </w:p>
        </w:tc>
        <w:tc>
          <w:tcPr>
            <w:tcW w:w="1128" w:type="dxa"/>
            <w:tcBorders>
              <w:top w:val="nil"/>
              <w:left w:val="nil"/>
              <w:bottom w:val="nil"/>
              <w:right w:val="nil"/>
            </w:tcBorders>
            <w:shd w:val="clear" w:color="auto" w:fill="auto"/>
            <w:noWrap/>
            <w:vAlign w:val="bottom"/>
            <w:hideMark/>
          </w:tcPr>
          <w:p w14:paraId="1F98C66C" w14:textId="77777777" w:rsidR="009127A6" w:rsidRDefault="009127A6" w:rsidP="00A0352F">
            <w:pPr>
              <w:pStyle w:val="Table"/>
            </w:pPr>
            <w:r>
              <w:t>(0.110)</w:t>
            </w:r>
          </w:p>
        </w:tc>
      </w:tr>
      <w:tr w:rsidR="009127A6" w14:paraId="74A1CCC9" w14:textId="77777777" w:rsidTr="00A0352F">
        <w:trPr>
          <w:trHeight w:val="276"/>
        </w:trPr>
        <w:tc>
          <w:tcPr>
            <w:tcW w:w="2753" w:type="dxa"/>
            <w:tcBorders>
              <w:top w:val="nil"/>
              <w:left w:val="nil"/>
              <w:bottom w:val="nil"/>
              <w:right w:val="nil"/>
            </w:tcBorders>
            <w:shd w:val="clear" w:color="auto" w:fill="auto"/>
            <w:noWrap/>
            <w:vAlign w:val="bottom"/>
            <w:hideMark/>
          </w:tcPr>
          <w:p w14:paraId="1179061C" w14:textId="77777777" w:rsidR="009127A6" w:rsidRDefault="009127A6" w:rsidP="00A0352F">
            <w:pPr>
              <w:pStyle w:val="Table"/>
            </w:pPr>
            <w:r>
              <w:rPr>
                <w:i/>
              </w:rPr>
              <w:t>S</w:t>
            </w:r>
            <w:r w:rsidRPr="00E45237">
              <w:rPr>
                <w:i/>
                <w:vertAlign w:val="subscript"/>
              </w:rPr>
              <w:t>t</w:t>
            </w:r>
            <w:r>
              <w:rPr>
                <w:i/>
                <w:vertAlign w:val="subscript"/>
              </w:rPr>
              <w:t>+2</w:t>
            </w:r>
          </w:p>
        </w:tc>
        <w:tc>
          <w:tcPr>
            <w:tcW w:w="1128" w:type="dxa"/>
            <w:tcBorders>
              <w:top w:val="nil"/>
              <w:left w:val="nil"/>
              <w:bottom w:val="nil"/>
              <w:right w:val="nil"/>
            </w:tcBorders>
            <w:shd w:val="clear" w:color="auto" w:fill="auto"/>
            <w:noWrap/>
            <w:vAlign w:val="bottom"/>
            <w:hideMark/>
          </w:tcPr>
          <w:p w14:paraId="6AEC2A59" w14:textId="77777777" w:rsidR="009127A6" w:rsidRDefault="009127A6" w:rsidP="00A0352F">
            <w:pPr>
              <w:pStyle w:val="Table"/>
            </w:pPr>
            <w:r>
              <w:t>0.026</w:t>
            </w:r>
          </w:p>
        </w:tc>
        <w:tc>
          <w:tcPr>
            <w:tcW w:w="1128" w:type="dxa"/>
            <w:tcBorders>
              <w:top w:val="nil"/>
              <w:left w:val="nil"/>
              <w:bottom w:val="nil"/>
              <w:right w:val="nil"/>
            </w:tcBorders>
            <w:shd w:val="clear" w:color="auto" w:fill="auto"/>
            <w:noWrap/>
            <w:vAlign w:val="bottom"/>
            <w:hideMark/>
          </w:tcPr>
          <w:p w14:paraId="012191CC" w14:textId="7C323374" w:rsidR="009127A6" w:rsidRDefault="009127A6" w:rsidP="00A0352F">
            <w:pPr>
              <w:pStyle w:val="Table"/>
            </w:pPr>
            <w:r>
              <w:t>0.214**</w:t>
            </w:r>
          </w:p>
        </w:tc>
        <w:tc>
          <w:tcPr>
            <w:tcW w:w="1128" w:type="dxa"/>
            <w:tcBorders>
              <w:top w:val="nil"/>
              <w:left w:val="nil"/>
              <w:bottom w:val="nil"/>
              <w:right w:val="nil"/>
            </w:tcBorders>
            <w:shd w:val="clear" w:color="auto" w:fill="auto"/>
            <w:noWrap/>
            <w:vAlign w:val="bottom"/>
            <w:hideMark/>
          </w:tcPr>
          <w:p w14:paraId="7FE2DD27" w14:textId="77777777" w:rsidR="009127A6" w:rsidRDefault="009127A6" w:rsidP="00A0352F">
            <w:pPr>
              <w:pStyle w:val="Table"/>
            </w:pPr>
            <w:r>
              <w:t>-0.374***</w:t>
            </w:r>
          </w:p>
        </w:tc>
        <w:tc>
          <w:tcPr>
            <w:tcW w:w="1128" w:type="dxa"/>
            <w:tcBorders>
              <w:top w:val="nil"/>
              <w:left w:val="nil"/>
              <w:bottom w:val="nil"/>
              <w:right w:val="nil"/>
            </w:tcBorders>
            <w:shd w:val="clear" w:color="auto" w:fill="auto"/>
            <w:noWrap/>
            <w:vAlign w:val="bottom"/>
            <w:hideMark/>
          </w:tcPr>
          <w:p w14:paraId="3D4B1B27" w14:textId="77777777" w:rsidR="009127A6" w:rsidRDefault="009127A6" w:rsidP="00A0352F">
            <w:pPr>
              <w:pStyle w:val="Table"/>
            </w:pPr>
            <w:r>
              <w:t>0.098</w:t>
            </w:r>
          </w:p>
        </w:tc>
        <w:tc>
          <w:tcPr>
            <w:tcW w:w="1128" w:type="dxa"/>
            <w:tcBorders>
              <w:top w:val="nil"/>
              <w:left w:val="nil"/>
              <w:bottom w:val="nil"/>
              <w:right w:val="nil"/>
            </w:tcBorders>
            <w:shd w:val="clear" w:color="auto" w:fill="auto"/>
            <w:noWrap/>
            <w:vAlign w:val="bottom"/>
            <w:hideMark/>
          </w:tcPr>
          <w:p w14:paraId="055D8176" w14:textId="77777777" w:rsidR="009127A6" w:rsidRDefault="009127A6" w:rsidP="00A0352F">
            <w:pPr>
              <w:pStyle w:val="Table"/>
            </w:pPr>
            <w:r>
              <w:t>0.501***</w:t>
            </w:r>
          </w:p>
        </w:tc>
        <w:tc>
          <w:tcPr>
            <w:tcW w:w="1128" w:type="dxa"/>
            <w:tcBorders>
              <w:top w:val="nil"/>
              <w:left w:val="nil"/>
              <w:bottom w:val="nil"/>
              <w:right w:val="nil"/>
            </w:tcBorders>
            <w:shd w:val="clear" w:color="auto" w:fill="auto"/>
            <w:noWrap/>
            <w:vAlign w:val="bottom"/>
            <w:hideMark/>
          </w:tcPr>
          <w:p w14:paraId="6F3C3A9F" w14:textId="2CECE79F" w:rsidR="009127A6" w:rsidRDefault="009127A6" w:rsidP="00A0352F">
            <w:pPr>
              <w:pStyle w:val="Table"/>
            </w:pPr>
            <w:r>
              <w:t>-0.266</w:t>
            </w:r>
          </w:p>
        </w:tc>
      </w:tr>
      <w:tr w:rsidR="009127A6" w14:paraId="5260E0AD" w14:textId="77777777" w:rsidTr="00A0352F">
        <w:trPr>
          <w:trHeight w:val="276"/>
        </w:trPr>
        <w:tc>
          <w:tcPr>
            <w:tcW w:w="2753" w:type="dxa"/>
            <w:tcBorders>
              <w:top w:val="nil"/>
              <w:left w:val="nil"/>
              <w:bottom w:val="nil"/>
              <w:right w:val="nil"/>
            </w:tcBorders>
            <w:shd w:val="clear" w:color="auto" w:fill="auto"/>
            <w:noWrap/>
            <w:vAlign w:val="bottom"/>
            <w:hideMark/>
          </w:tcPr>
          <w:p w14:paraId="7E3A31ED"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199A5B7E" w14:textId="77777777" w:rsidR="009127A6" w:rsidRDefault="009127A6" w:rsidP="00A0352F">
            <w:pPr>
              <w:pStyle w:val="Table"/>
            </w:pPr>
            <w:r>
              <w:t>(0.062)</w:t>
            </w:r>
          </w:p>
        </w:tc>
        <w:tc>
          <w:tcPr>
            <w:tcW w:w="1128" w:type="dxa"/>
            <w:tcBorders>
              <w:top w:val="nil"/>
              <w:left w:val="nil"/>
              <w:bottom w:val="nil"/>
              <w:right w:val="nil"/>
            </w:tcBorders>
            <w:shd w:val="clear" w:color="auto" w:fill="auto"/>
            <w:noWrap/>
            <w:vAlign w:val="bottom"/>
            <w:hideMark/>
          </w:tcPr>
          <w:p w14:paraId="51B4B721" w14:textId="77777777" w:rsidR="009127A6" w:rsidRDefault="009127A6" w:rsidP="00A0352F">
            <w:pPr>
              <w:pStyle w:val="Table"/>
            </w:pPr>
            <w:r>
              <w:t>(0.081)</w:t>
            </w:r>
          </w:p>
        </w:tc>
        <w:tc>
          <w:tcPr>
            <w:tcW w:w="1128" w:type="dxa"/>
            <w:tcBorders>
              <w:top w:val="nil"/>
              <w:left w:val="nil"/>
              <w:bottom w:val="nil"/>
              <w:right w:val="nil"/>
            </w:tcBorders>
            <w:shd w:val="clear" w:color="auto" w:fill="auto"/>
            <w:noWrap/>
            <w:vAlign w:val="bottom"/>
            <w:hideMark/>
          </w:tcPr>
          <w:p w14:paraId="1CE25C56" w14:textId="77777777" w:rsidR="009127A6" w:rsidRDefault="009127A6" w:rsidP="00A0352F">
            <w:pPr>
              <w:pStyle w:val="Table"/>
            </w:pPr>
            <w:r>
              <w:t>(0.098)</w:t>
            </w:r>
          </w:p>
        </w:tc>
        <w:tc>
          <w:tcPr>
            <w:tcW w:w="1128" w:type="dxa"/>
            <w:tcBorders>
              <w:top w:val="nil"/>
              <w:left w:val="nil"/>
              <w:bottom w:val="nil"/>
              <w:right w:val="nil"/>
            </w:tcBorders>
            <w:shd w:val="clear" w:color="auto" w:fill="auto"/>
            <w:noWrap/>
            <w:vAlign w:val="bottom"/>
            <w:hideMark/>
          </w:tcPr>
          <w:p w14:paraId="32FCFF92" w14:textId="77777777" w:rsidR="009127A6" w:rsidRDefault="009127A6" w:rsidP="00A0352F">
            <w:pPr>
              <w:pStyle w:val="Table"/>
            </w:pPr>
            <w:r>
              <w:t>(0.106)</w:t>
            </w:r>
          </w:p>
        </w:tc>
        <w:tc>
          <w:tcPr>
            <w:tcW w:w="1128" w:type="dxa"/>
            <w:tcBorders>
              <w:top w:val="nil"/>
              <w:left w:val="nil"/>
              <w:bottom w:val="nil"/>
              <w:right w:val="nil"/>
            </w:tcBorders>
            <w:shd w:val="clear" w:color="auto" w:fill="auto"/>
            <w:noWrap/>
            <w:vAlign w:val="bottom"/>
            <w:hideMark/>
          </w:tcPr>
          <w:p w14:paraId="2EE563F3" w14:textId="77777777" w:rsidR="009127A6" w:rsidRDefault="009127A6" w:rsidP="00A0352F">
            <w:pPr>
              <w:pStyle w:val="Table"/>
            </w:pPr>
            <w:r>
              <w:t>(0.121)</w:t>
            </w:r>
          </w:p>
        </w:tc>
        <w:tc>
          <w:tcPr>
            <w:tcW w:w="1128" w:type="dxa"/>
            <w:tcBorders>
              <w:top w:val="nil"/>
              <w:left w:val="nil"/>
              <w:bottom w:val="nil"/>
              <w:right w:val="nil"/>
            </w:tcBorders>
            <w:shd w:val="clear" w:color="auto" w:fill="auto"/>
            <w:noWrap/>
            <w:vAlign w:val="bottom"/>
            <w:hideMark/>
          </w:tcPr>
          <w:p w14:paraId="313827F0" w14:textId="77777777" w:rsidR="009127A6" w:rsidRDefault="009127A6" w:rsidP="00A0352F">
            <w:pPr>
              <w:pStyle w:val="Table"/>
            </w:pPr>
            <w:r>
              <w:t>(0.142)</w:t>
            </w:r>
          </w:p>
        </w:tc>
      </w:tr>
      <w:tr w:rsidR="009127A6" w14:paraId="4CAA889E" w14:textId="77777777" w:rsidTr="00A0352F">
        <w:trPr>
          <w:trHeight w:val="276"/>
        </w:trPr>
        <w:tc>
          <w:tcPr>
            <w:tcW w:w="2753" w:type="dxa"/>
            <w:tcBorders>
              <w:top w:val="nil"/>
              <w:left w:val="nil"/>
              <w:bottom w:val="nil"/>
              <w:right w:val="nil"/>
            </w:tcBorders>
            <w:shd w:val="clear" w:color="auto" w:fill="auto"/>
            <w:noWrap/>
            <w:vAlign w:val="bottom"/>
            <w:hideMark/>
          </w:tcPr>
          <w:p w14:paraId="6998396B" w14:textId="77777777" w:rsidR="009127A6" w:rsidRDefault="009127A6" w:rsidP="00A0352F">
            <w:pPr>
              <w:pStyle w:val="Table"/>
            </w:pPr>
            <w:r>
              <w:rPr>
                <w:i/>
              </w:rPr>
              <w:t>S</w:t>
            </w:r>
            <w:r w:rsidRPr="00E45237">
              <w:rPr>
                <w:i/>
                <w:vertAlign w:val="subscript"/>
              </w:rPr>
              <w:t>t</w:t>
            </w:r>
            <w:r>
              <w:rPr>
                <w:i/>
                <w:vertAlign w:val="subscript"/>
              </w:rPr>
              <w:t>+3</w:t>
            </w:r>
          </w:p>
        </w:tc>
        <w:tc>
          <w:tcPr>
            <w:tcW w:w="1128" w:type="dxa"/>
            <w:tcBorders>
              <w:top w:val="nil"/>
              <w:left w:val="nil"/>
              <w:bottom w:val="nil"/>
              <w:right w:val="nil"/>
            </w:tcBorders>
            <w:shd w:val="clear" w:color="auto" w:fill="auto"/>
            <w:noWrap/>
            <w:vAlign w:val="bottom"/>
            <w:hideMark/>
          </w:tcPr>
          <w:p w14:paraId="0FDF9F48" w14:textId="77777777" w:rsidR="009127A6" w:rsidRDefault="009127A6" w:rsidP="00A0352F">
            <w:pPr>
              <w:pStyle w:val="Table"/>
            </w:pPr>
            <w:r>
              <w:t>-0.035</w:t>
            </w:r>
          </w:p>
        </w:tc>
        <w:tc>
          <w:tcPr>
            <w:tcW w:w="1128" w:type="dxa"/>
            <w:tcBorders>
              <w:top w:val="nil"/>
              <w:left w:val="nil"/>
              <w:bottom w:val="nil"/>
              <w:right w:val="nil"/>
            </w:tcBorders>
            <w:shd w:val="clear" w:color="auto" w:fill="auto"/>
            <w:noWrap/>
            <w:vAlign w:val="bottom"/>
            <w:hideMark/>
          </w:tcPr>
          <w:p w14:paraId="10EE45BB" w14:textId="177E899E" w:rsidR="009127A6" w:rsidRDefault="009127A6" w:rsidP="00A0352F">
            <w:pPr>
              <w:pStyle w:val="Table"/>
            </w:pPr>
            <w:r>
              <w:t>0.148</w:t>
            </w:r>
          </w:p>
        </w:tc>
        <w:tc>
          <w:tcPr>
            <w:tcW w:w="1128" w:type="dxa"/>
            <w:tcBorders>
              <w:top w:val="nil"/>
              <w:left w:val="nil"/>
              <w:bottom w:val="nil"/>
              <w:right w:val="nil"/>
            </w:tcBorders>
            <w:shd w:val="clear" w:color="auto" w:fill="auto"/>
            <w:noWrap/>
            <w:vAlign w:val="bottom"/>
            <w:hideMark/>
          </w:tcPr>
          <w:p w14:paraId="1FF5CFBB" w14:textId="77777777" w:rsidR="009127A6" w:rsidRDefault="009127A6" w:rsidP="00A0352F">
            <w:pPr>
              <w:pStyle w:val="Table"/>
            </w:pPr>
            <w:r>
              <w:t>-0.516***</w:t>
            </w:r>
          </w:p>
        </w:tc>
        <w:tc>
          <w:tcPr>
            <w:tcW w:w="1128" w:type="dxa"/>
            <w:tcBorders>
              <w:top w:val="nil"/>
              <w:left w:val="nil"/>
              <w:bottom w:val="nil"/>
              <w:right w:val="nil"/>
            </w:tcBorders>
            <w:shd w:val="clear" w:color="auto" w:fill="auto"/>
            <w:noWrap/>
            <w:vAlign w:val="bottom"/>
            <w:hideMark/>
          </w:tcPr>
          <w:p w14:paraId="342F06A3" w14:textId="77777777" w:rsidR="009127A6" w:rsidRDefault="009127A6" w:rsidP="00A0352F">
            <w:pPr>
              <w:pStyle w:val="Table"/>
            </w:pPr>
            <w:r>
              <w:t>0.162</w:t>
            </w:r>
          </w:p>
        </w:tc>
        <w:tc>
          <w:tcPr>
            <w:tcW w:w="1128" w:type="dxa"/>
            <w:tcBorders>
              <w:top w:val="nil"/>
              <w:left w:val="nil"/>
              <w:bottom w:val="nil"/>
              <w:right w:val="nil"/>
            </w:tcBorders>
            <w:shd w:val="clear" w:color="auto" w:fill="auto"/>
            <w:noWrap/>
            <w:vAlign w:val="bottom"/>
            <w:hideMark/>
          </w:tcPr>
          <w:p w14:paraId="0B1E5C8E" w14:textId="6C72377B" w:rsidR="009127A6" w:rsidRDefault="009127A6" w:rsidP="00A0352F">
            <w:pPr>
              <w:pStyle w:val="Table"/>
            </w:pPr>
            <w:r>
              <w:t>0.337*</w:t>
            </w:r>
          </w:p>
        </w:tc>
        <w:tc>
          <w:tcPr>
            <w:tcW w:w="1128" w:type="dxa"/>
            <w:tcBorders>
              <w:top w:val="nil"/>
              <w:left w:val="nil"/>
              <w:bottom w:val="nil"/>
              <w:right w:val="nil"/>
            </w:tcBorders>
            <w:shd w:val="clear" w:color="auto" w:fill="auto"/>
            <w:noWrap/>
            <w:vAlign w:val="bottom"/>
            <w:hideMark/>
          </w:tcPr>
          <w:p w14:paraId="26D1760D" w14:textId="77777777" w:rsidR="009127A6" w:rsidRDefault="009127A6" w:rsidP="00A0352F">
            <w:pPr>
              <w:pStyle w:val="Table"/>
            </w:pPr>
            <w:r>
              <w:t>-0.077</w:t>
            </w:r>
          </w:p>
        </w:tc>
      </w:tr>
      <w:tr w:rsidR="009127A6" w14:paraId="4B97BDF0" w14:textId="77777777" w:rsidTr="00A0352F">
        <w:trPr>
          <w:trHeight w:val="276"/>
        </w:trPr>
        <w:tc>
          <w:tcPr>
            <w:tcW w:w="2753" w:type="dxa"/>
            <w:tcBorders>
              <w:top w:val="nil"/>
              <w:left w:val="nil"/>
              <w:bottom w:val="nil"/>
              <w:right w:val="nil"/>
            </w:tcBorders>
            <w:shd w:val="clear" w:color="auto" w:fill="auto"/>
            <w:noWrap/>
            <w:vAlign w:val="bottom"/>
            <w:hideMark/>
          </w:tcPr>
          <w:p w14:paraId="45480292"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76976777" w14:textId="77777777" w:rsidR="009127A6" w:rsidRDefault="009127A6" w:rsidP="00A0352F">
            <w:pPr>
              <w:pStyle w:val="Table"/>
            </w:pPr>
            <w:r>
              <w:t>(0.069)</w:t>
            </w:r>
          </w:p>
        </w:tc>
        <w:tc>
          <w:tcPr>
            <w:tcW w:w="1128" w:type="dxa"/>
            <w:tcBorders>
              <w:top w:val="nil"/>
              <w:left w:val="nil"/>
              <w:bottom w:val="nil"/>
              <w:right w:val="nil"/>
            </w:tcBorders>
            <w:shd w:val="clear" w:color="auto" w:fill="auto"/>
            <w:noWrap/>
            <w:vAlign w:val="bottom"/>
            <w:hideMark/>
          </w:tcPr>
          <w:p w14:paraId="29692490" w14:textId="77777777" w:rsidR="009127A6" w:rsidRDefault="009127A6" w:rsidP="00A0352F">
            <w:pPr>
              <w:pStyle w:val="Table"/>
            </w:pPr>
            <w:r>
              <w:t>(0.090)</w:t>
            </w:r>
          </w:p>
        </w:tc>
        <w:tc>
          <w:tcPr>
            <w:tcW w:w="1128" w:type="dxa"/>
            <w:tcBorders>
              <w:top w:val="nil"/>
              <w:left w:val="nil"/>
              <w:bottom w:val="nil"/>
              <w:right w:val="nil"/>
            </w:tcBorders>
            <w:shd w:val="clear" w:color="auto" w:fill="auto"/>
            <w:noWrap/>
            <w:vAlign w:val="bottom"/>
            <w:hideMark/>
          </w:tcPr>
          <w:p w14:paraId="41AC642E" w14:textId="77777777" w:rsidR="009127A6" w:rsidRDefault="009127A6" w:rsidP="00A0352F">
            <w:pPr>
              <w:pStyle w:val="Table"/>
            </w:pPr>
            <w:r>
              <w:t>(0.108)</w:t>
            </w:r>
          </w:p>
        </w:tc>
        <w:tc>
          <w:tcPr>
            <w:tcW w:w="1128" w:type="dxa"/>
            <w:tcBorders>
              <w:top w:val="nil"/>
              <w:left w:val="nil"/>
              <w:bottom w:val="nil"/>
              <w:right w:val="nil"/>
            </w:tcBorders>
            <w:shd w:val="clear" w:color="auto" w:fill="auto"/>
            <w:noWrap/>
            <w:vAlign w:val="bottom"/>
            <w:hideMark/>
          </w:tcPr>
          <w:p w14:paraId="0D8C1793" w14:textId="77777777" w:rsidR="009127A6" w:rsidRDefault="009127A6" w:rsidP="00A0352F">
            <w:pPr>
              <w:pStyle w:val="Table"/>
            </w:pPr>
            <w:r>
              <w:t>(0.102)</w:t>
            </w:r>
          </w:p>
        </w:tc>
        <w:tc>
          <w:tcPr>
            <w:tcW w:w="1128" w:type="dxa"/>
            <w:tcBorders>
              <w:top w:val="nil"/>
              <w:left w:val="nil"/>
              <w:bottom w:val="nil"/>
              <w:right w:val="nil"/>
            </w:tcBorders>
            <w:shd w:val="clear" w:color="auto" w:fill="auto"/>
            <w:noWrap/>
            <w:vAlign w:val="bottom"/>
            <w:hideMark/>
          </w:tcPr>
          <w:p w14:paraId="5271143B" w14:textId="77777777" w:rsidR="009127A6" w:rsidRDefault="009127A6" w:rsidP="00A0352F">
            <w:pPr>
              <w:pStyle w:val="Table"/>
            </w:pPr>
            <w:r>
              <w:t>(0.134)</w:t>
            </w:r>
          </w:p>
        </w:tc>
        <w:tc>
          <w:tcPr>
            <w:tcW w:w="1128" w:type="dxa"/>
            <w:tcBorders>
              <w:top w:val="nil"/>
              <w:left w:val="nil"/>
              <w:bottom w:val="nil"/>
              <w:right w:val="nil"/>
            </w:tcBorders>
            <w:shd w:val="clear" w:color="auto" w:fill="auto"/>
            <w:noWrap/>
            <w:vAlign w:val="bottom"/>
            <w:hideMark/>
          </w:tcPr>
          <w:p w14:paraId="5721ED41" w14:textId="77777777" w:rsidR="009127A6" w:rsidRDefault="009127A6" w:rsidP="00A0352F">
            <w:pPr>
              <w:pStyle w:val="Table"/>
            </w:pPr>
            <w:r>
              <w:t>(0.182)</w:t>
            </w:r>
          </w:p>
        </w:tc>
      </w:tr>
      <w:tr w:rsidR="009127A6" w14:paraId="39692D7F" w14:textId="77777777" w:rsidTr="00A0352F">
        <w:trPr>
          <w:trHeight w:val="276"/>
        </w:trPr>
        <w:tc>
          <w:tcPr>
            <w:tcW w:w="2753" w:type="dxa"/>
            <w:tcBorders>
              <w:top w:val="nil"/>
              <w:left w:val="nil"/>
              <w:bottom w:val="nil"/>
              <w:right w:val="nil"/>
            </w:tcBorders>
            <w:shd w:val="clear" w:color="auto" w:fill="auto"/>
            <w:noWrap/>
            <w:vAlign w:val="bottom"/>
            <w:hideMark/>
          </w:tcPr>
          <w:p w14:paraId="175E8C89" w14:textId="77777777" w:rsidR="009127A6" w:rsidRDefault="009127A6" w:rsidP="00A0352F">
            <w:pPr>
              <w:pStyle w:val="Table"/>
            </w:pPr>
            <w:r>
              <w:rPr>
                <w:i/>
              </w:rPr>
              <w:t>S</w:t>
            </w:r>
            <w:r w:rsidRPr="00E45237">
              <w:rPr>
                <w:i/>
                <w:vertAlign w:val="subscript"/>
              </w:rPr>
              <w:t>t</w:t>
            </w:r>
            <w:r>
              <w:rPr>
                <w:i/>
                <w:vertAlign w:val="subscript"/>
              </w:rPr>
              <w:t>+4</w:t>
            </w:r>
          </w:p>
        </w:tc>
        <w:tc>
          <w:tcPr>
            <w:tcW w:w="1128" w:type="dxa"/>
            <w:tcBorders>
              <w:top w:val="nil"/>
              <w:left w:val="nil"/>
              <w:bottom w:val="nil"/>
              <w:right w:val="nil"/>
            </w:tcBorders>
            <w:shd w:val="clear" w:color="auto" w:fill="auto"/>
            <w:noWrap/>
            <w:vAlign w:val="bottom"/>
            <w:hideMark/>
          </w:tcPr>
          <w:p w14:paraId="21423046" w14:textId="77777777" w:rsidR="009127A6" w:rsidRDefault="009127A6" w:rsidP="00A0352F">
            <w:pPr>
              <w:pStyle w:val="Table"/>
            </w:pPr>
            <w:r>
              <w:t>0.029</w:t>
            </w:r>
          </w:p>
        </w:tc>
        <w:tc>
          <w:tcPr>
            <w:tcW w:w="1128" w:type="dxa"/>
            <w:tcBorders>
              <w:top w:val="nil"/>
              <w:left w:val="nil"/>
              <w:bottom w:val="nil"/>
              <w:right w:val="nil"/>
            </w:tcBorders>
            <w:shd w:val="clear" w:color="auto" w:fill="auto"/>
            <w:noWrap/>
            <w:vAlign w:val="bottom"/>
            <w:hideMark/>
          </w:tcPr>
          <w:p w14:paraId="0342B25E" w14:textId="77777777" w:rsidR="009127A6" w:rsidRDefault="009127A6" w:rsidP="00A0352F">
            <w:pPr>
              <w:pStyle w:val="Table"/>
            </w:pPr>
            <w:r>
              <w:t>0.124</w:t>
            </w:r>
          </w:p>
        </w:tc>
        <w:tc>
          <w:tcPr>
            <w:tcW w:w="1128" w:type="dxa"/>
            <w:tcBorders>
              <w:top w:val="nil"/>
              <w:left w:val="nil"/>
              <w:bottom w:val="nil"/>
              <w:right w:val="nil"/>
            </w:tcBorders>
            <w:shd w:val="clear" w:color="auto" w:fill="auto"/>
            <w:noWrap/>
            <w:vAlign w:val="bottom"/>
            <w:hideMark/>
          </w:tcPr>
          <w:p w14:paraId="30C177D2" w14:textId="77777777" w:rsidR="009127A6" w:rsidRDefault="009127A6" w:rsidP="00A0352F">
            <w:pPr>
              <w:pStyle w:val="Table"/>
            </w:pPr>
            <w:r>
              <w:t>-0.516***</w:t>
            </w:r>
          </w:p>
        </w:tc>
        <w:tc>
          <w:tcPr>
            <w:tcW w:w="1128" w:type="dxa"/>
            <w:tcBorders>
              <w:top w:val="nil"/>
              <w:left w:val="nil"/>
              <w:bottom w:val="nil"/>
              <w:right w:val="nil"/>
            </w:tcBorders>
            <w:shd w:val="clear" w:color="auto" w:fill="auto"/>
            <w:noWrap/>
            <w:vAlign w:val="bottom"/>
            <w:hideMark/>
          </w:tcPr>
          <w:p w14:paraId="091E8B90" w14:textId="77777777" w:rsidR="009127A6" w:rsidRDefault="009127A6" w:rsidP="00A0352F">
            <w:pPr>
              <w:pStyle w:val="Table"/>
            </w:pPr>
            <w:r>
              <w:t>-0.077</w:t>
            </w:r>
          </w:p>
        </w:tc>
        <w:tc>
          <w:tcPr>
            <w:tcW w:w="1128" w:type="dxa"/>
            <w:tcBorders>
              <w:top w:val="nil"/>
              <w:left w:val="nil"/>
              <w:bottom w:val="nil"/>
              <w:right w:val="nil"/>
            </w:tcBorders>
            <w:shd w:val="clear" w:color="auto" w:fill="auto"/>
            <w:noWrap/>
            <w:vAlign w:val="bottom"/>
            <w:hideMark/>
          </w:tcPr>
          <w:p w14:paraId="73DCB660" w14:textId="74C755A7" w:rsidR="009127A6" w:rsidRDefault="009127A6" w:rsidP="00A0352F">
            <w:pPr>
              <w:pStyle w:val="Table"/>
            </w:pPr>
            <w:r>
              <w:t>0.296</w:t>
            </w:r>
          </w:p>
        </w:tc>
        <w:tc>
          <w:tcPr>
            <w:tcW w:w="1128" w:type="dxa"/>
            <w:tcBorders>
              <w:top w:val="nil"/>
              <w:left w:val="nil"/>
              <w:bottom w:val="nil"/>
              <w:right w:val="nil"/>
            </w:tcBorders>
            <w:shd w:val="clear" w:color="auto" w:fill="auto"/>
            <w:noWrap/>
            <w:vAlign w:val="bottom"/>
            <w:hideMark/>
          </w:tcPr>
          <w:p w14:paraId="754D8160" w14:textId="77777777" w:rsidR="009127A6" w:rsidRDefault="009127A6" w:rsidP="00A0352F">
            <w:pPr>
              <w:pStyle w:val="Table"/>
            </w:pPr>
            <w:r>
              <w:t>-0.143</w:t>
            </w:r>
          </w:p>
        </w:tc>
      </w:tr>
      <w:tr w:rsidR="009127A6" w14:paraId="41F2D76F" w14:textId="77777777" w:rsidTr="00A0352F">
        <w:trPr>
          <w:trHeight w:val="276"/>
        </w:trPr>
        <w:tc>
          <w:tcPr>
            <w:tcW w:w="2753" w:type="dxa"/>
            <w:tcBorders>
              <w:top w:val="nil"/>
              <w:left w:val="nil"/>
              <w:bottom w:val="nil"/>
              <w:right w:val="nil"/>
            </w:tcBorders>
            <w:shd w:val="clear" w:color="auto" w:fill="auto"/>
            <w:noWrap/>
            <w:vAlign w:val="bottom"/>
            <w:hideMark/>
          </w:tcPr>
          <w:p w14:paraId="13033117"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7C7EEB8F" w14:textId="77777777" w:rsidR="009127A6" w:rsidRDefault="009127A6" w:rsidP="00A0352F">
            <w:pPr>
              <w:pStyle w:val="Table"/>
            </w:pPr>
            <w:r>
              <w:t>(0.078)</w:t>
            </w:r>
          </w:p>
        </w:tc>
        <w:tc>
          <w:tcPr>
            <w:tcW w:w="1128" w:type="dxa"/>
            <w:tcBorders>
              <w:top w:val="nil"/>
              <w:left w:val="nil"/>
              <w:bottom w:val="nil"/>
              <w:right w:val="nil"/>
            </w:tcBorders>
            <w:shd w:val="clear" w:color="auto" w:fill="auto"/>
            <w:noWrap/>
            <w:vAlign w:val="bottom"/>
            <w:hideMark/>
          </w:tcPr>
          <w:p w14:paraId="2C1FD399" w14:textId="77777777" w:rsidR="009127A6" w:rsidRDefault="009127A6" w:rsidP="00A0352F">
            <w:pPr>
              <w:pStyle w:val="Table"/>
            </w:pPr>
            <w:r>
              <w:t>(0.094)</w:t>
            </w:r>
          </w:p>
        </w:tc>
        <w:tc>
          <w:tcPr>
            <w:tcW w:w="1128" w:type="dxa"/>
            <w:tcBorders>
              <w:top w:val="nil"/>
              <w:left w:val="nil"/>
              <w:bottom w:val="nil"/>
              <w:right w:val="nil"/>
            </w:tcBorders>
            <w:shd w:val="clear" w:color="auto" w:fill="auto"/>
            <w:noWrap/>
            <w:vAlign w:val="bottom"/>
            <w:hideMark/>
          </w:tcPr>
          <w:p w14:paraId="5C0557CB" w14:textId="77777777" w:rsidR="009127A6" w:rsidRDefault="009127A6" w:rsidP="00A0352F">
            <w:pPr>
              <w:pStyle w:val="Table"/>
            </w:pPr>
            <w:r>
              <w:t>(0.126)</w:t>
            </w:r>
          </w:p>
        </w:tc>
        <w:tc>
          <w:tcPr>
            <w:tcW w:w="1128" w:type="dxa"/>
            <w:tcBorders>
              <w:top w:val="nil"/>
              <w:left w:val="nil"/>
              <w:bottom w:val="nil"/>
              <w:right w:val="nil"/>
            </w:tcBorders>
            <w:shd w:val="clear" w:color="auto" w:fill="auto"/>
            <w:noWrap/>
            <w:vAlign w:val="bottom"/>
            <w:hideMark/>
          </w:tcPr>
          <w:p w14:paraId="5405DDF6" w14:textId="77777777" w:rsidR="009127A6" w:rsidRDefault="009127A6" w:rsidP="00A0352F">
            <w:pPr>
              <w:pStyle w:val="Table"/>
            </w:pPr>
            <w:r>
              <w:t>(0.128)</w:t>
            </w:r>
          </w:p>
        </w:tc>
        <w:tc>
          <w:tcPr>
            <w:tcW w:w="1128" w:type="dxa"/>
            <w:tcBorders>
              <w:top w:val="nil"/>
              <w:left w:val="nil"/>
              <w:bottom w:val="nil"/>
              <w:right w:val="nil"/>
            </w:tcBorders>
            <w:shd w:val="clear" w:color="auto" w:fill="auto"/>
            <w:noWrap/>
            <w:vAlign w:val="bottom"/>
            <w:hideMark/>
          </w:tcPr>
          <w:p w14:paraId="002110B2" w14:textId="77777777" w:rsidR="009127A6" w:rsidRDefault="009127A6" w:rsidP="00A0352F">
            <w:pPr>
              <w:pStyle w:val="Table"/>
            </w:pPr>
            <w:r>
              <w:t>(0.159)</w:t>
            </w:r>
          </w:p>
        </w:tc>
        <w:tc>
          <w:tcPr>
            <w:tcW w:w="1128" w:type="dxa"/>
            <w:tcBorders>
              <w:top w:val="nil"/>
              <w:left w:val="nil"/>
              <w:bottom w:val="nil"/>
              <w:right w:val="nil"/>
            </w:tcBorders>
            <w:shd w:val="clear" w:color="auto" w:fill="auto"/>
            <w:noWrap/>
            <w:vAlign w:val="bottom"/>
            <w:hideMark/>
          </w:tcPr>
          <w:p w14:paraId="0F8A267A" w14:textId="77777777" w:rsidR="009127A6" w:rsidRDefault="009127A6" w:rsidP="00A0352F">
            <w:pPr>
              <w:pStyle w:val="Table"/>
            </w:pPr>
            <w:r>
              <w:t>(0.164)</w:t>
            </w:r>
          </w:p>
        </w:tc>
      </w:tr>
      <w:tr w:rsidR="009127A6" w14:paraId="67BA22F8" w14:textId="77777777" w:rsidTr="00A0352F">
        <w:trPr>
          <w:trHeight w:val="276"/>
        </w:trPr>
        <w:tc>
          <w:tcPr>
            <w:tcW w:w="2753" w:type="dxa"/>
            <w:tcBorders>
              <w:top w:val="nil"/>
              <w:left w:val="nil"/>
              <w:bottom w:val="nil"/>
              <w:right w:val="nil"/>
            </w:tcBorders>
            <w:shd w:val="clear" w:color="auto" w:fill="auto"/>
            <w:noWrap/>
            <w:vAlign w:val="bottom"/>
            <w:hideMark/>
          </w:tcPr>
          <w:p w14:paraId="1C3F9F9D" w14:textId="77777777" w:rsidR="009127A6" w:rsidRDefault="009127A6" w:rsidP="00A0352F">
            <w:pPr>
              <w:pStyle w:val="Table"/>
            </w:pPr>
            <w:r>
              <w:rPr>
                <w:i/>
              </w:rPr>
              <w:t>S</w:t>
            </w:r>
            <w:r w:rsidRPr="00E45237">
              <w:rPr>
                <w:i/>
                <w:vertAlign w:val="subscript"/>
              </w:rPr>
              <w:t>t</w:t>
            </w:r>
            <w:r>
              <w:rPr>
                <w:i/>
                <w:vertAlign w:val="subscript"/>
              </w:rPr>
              <w:t>+5</w:t>
            </w:r>
          </w:p>
        </w:tc>
        <w:tc>
          <w:tcPr>
            <w:tcW w:w="1128" w:type="dxa"/>
            <w:tcBorders>
              <w:top w:val="nil"/>
              <w:left w:val="nil"/>
              <w:bottom w:val="nil"/>
              <w:right w:val="nil"/>
            </w:tcBorders>
            <w:shd w:val="clear" w:color="auto" w:fill="auto"/>
            <w:noWrap/>
            <w:vAlign w:val="bottom"/>
            <w:hideMark/>
          </w:tcPr>
          <w:p w14:paraId="4FDB115E" w14:textId="77777777" w:rsidR="009127A6" w:rsidRDefault="009127A6" w:rsidP="00A0352F">
            <w:pPr>
              <w:pStyle w:val="Table"/>
            </w:pPr>
            <w:r>
              <w:t>-0.036</w:t>
            </w:r>
          </w:p>
        </w:tc>
        <w:tc>
          <w:tcPr>
            <w:tcW w:w="1128" w:type="dxa"/>
            <w:tcBorders>
              <w:top w:val="nil"/>
              <w:left w:val="nil"/>
              <w:bottom w:val="nil"/>
              <w:right w:val="nil"/>
            </w:tcBorders>
            <w:shd w:val="clear" w:color="auto" w:fill="auto"/>
            <w:noWrap/>
            <w:vAlign w:val="bottom"/>
            <w:hideMark/>
          </w:tcPr>
          <w:p w14:paraId="223619FE" w14:textId="77777777" w:rsidR="009127A6" w:rsidRDefault="009127A6" w:rsidP="00A0352F">
            <w:pPr>
              <w:pStyle w:val="Table"/>
            </w:pPr>
            <w:r>
              <w:t>0.062</w:t>
            </w:r>
          </w:p>
        </w:tc>
        <w:tc>
          <w:tcPr>
            <w:tcW w:w="1128" w:type="dxa"/>
            <w:tcBorders>
              <w:top w:val="nil"/>
              <w:left w:val="nil"/>
              <w:bottom w:val="nil"/>
              <w:right w:val="nil"/>
            </w:tcBorders>
            <w:shd w:val="clear" w:color="auto" w:fill="auto"/>
            <w:noWrap/>
            <w:vAlign w:val="bottom"/>
            <w:hideMark/>
          </w:tcPr>
          <w:p w14:paraId="108FECC2" w14:textId="77777777" w:rsidR="009127A6" w:rsidRDefault="009127A6" w:rsidP="00A0352F">
            <w:pPr>
              <w:pStyle w:val="Table"/>
            </w:pPr>
            <w:r>
              <w:t>-0.444***</w:t>
            </w:r>
          </w:p>
        </w:tc>
        <w:tc>
          <w:tcPr>
            <w:tcW w:w="1128" w:type="dxa"/>
            <w:tcBorders>
              <w:top w:val="nil"/>
              <w:left w:val="nil"/>
              <w:bottom w:val="nil"/>
              <w:right w:val="nil"/>
            </w:tcBorders>
            <w:shd w:val="clear" w:color="auto" w:fill="auto"/>
            <w:noWrap/>
            <w:vAlign w:val="bottom"/>
            <w:hideMark/>
          </w:tcPr>
          <w:p w14:paraId="7C7A8CE3" w14:textId="77777777" w:rsidR="009127A6" w:rsidRDefault="009127A6" w:rsidP="00A0352F">
            <w:pPr>
              <w:pStyle w:val="Table"/>
            </w:pPr>
            <w:r>
              <w:t>0.018</w:t>
            </w:r>
          </w:p>
        </w:tc>
        <w:tc>
          <w:tcPr>
            <w:tcW w:w="1128" w:type="dxa"/>
            <w:tcBorders>
              <w:top w:val="nil"/>
              <w:left w:val="nil"/>
              <w:bottom w:val="nil"/>
              <w:right w:val="nil"/>
            </w:tcBorders>
            <w:shd w:val="clear" w:color="auto" w:fill="auto"/>
            <w:noWrap/>
            <w:vAlign w:val="bottom"/>
            <w:hideMark/>
          </w:tcPr>
          <w:p w14:paraId="047BEC6F" w14:textId="1E2DDE22" w:rsidR="009127A6" w:rsidRDefault="009127A6" w:rsidP="00A0352F">
            <w:pPr>
              <w:pStyle w:val="Table"/>
            </w:pPr>
            <w:r>
              <w:t>0.301</w:t>
            </w:r>
          </w:p>
        </w:tc>
        <w:tc>
          <w:tcPr>
            <w:tcW w:w="1128" w:type="dxa"/>
            <w:tcBorders>
              <w:top w:val="nil"/>
              <w:left w:val="nil"/>
              <w:bottom w:val="nil"/>
              <w:right w:val="nil"/>
            </w:tcBorders>
            <w:shd w:val="clear" w:color="auto" w:fill="auto"/>
            <w:noWrap/>
            <w:vAlign w:val="bottom"/>
            <w:hideMark/>
          </w:tcPr>
          <w:p w14:paraId="212A1D7E" w14:textId="77777777" w:rsidR="009127A6" w:rsidRDefault="009127A6" w:rsidP="00A0352F">
            <w:pPr>
              <w:pStyle w:val="Table"/>
            </w:pPr>
            <w:r>
              <w:t>-0.248</w:t>
            </w:r>
          </w:p>
        </w:tc>
      </w:tr>
      <w:tr w:rsidR="009127A6" w14:paraId="352B545F" w14:textId="77777777" w:rsidTr="00A0352F">
        <w:trPr>
          <w:trHeight w:val="276"/>
        </w:trPr>
        <w:tc>
          <w:tcPr>
            <w:tcW w:w="2753" w:type="dxa"/>
            <w:tcBorders>
              <w:top w:val="nil"/>
              <w:left w:val="nil"/>
              <w:bottom w:val="nil"/>
              <w:right w:val="nil"/>
            </w:tcBorders>
            <w:shd w:val="clear" w:color="auto" w:fill="auto"/>
            <w:noWrap/>
            <w:vAlign w:val="bottom"/>
            <w:hideMark/>
          </w:tcPr>
          <w:p w14:paraId="6ADC66C6"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245F9C3D" w14:textId="77777777" w:rsidR="009127A6" w:rsidRDefault="009127A6" w:rsidP="00A0352F">
            <w:pPr>
              <w:pStyle w:val="Table"/>
            </w:pPr>
            <w:r>
              <w:t>(0.076)</w:t>
            </w:r>
          </w:p>
        </w:tc>
        <w:tc>
          <w:tcPr>
            <w:tcW w:w="1128" w:type="dxa"/>
            <w:tcBorders>
              <w:top w:val="nil"/>
              <w:left w:val="nil"/>
              <w:bottom w:val="nil"/>
              <w:right w:val="nil"/>
            </w:tcBorders>
            <w:shd w:val="clear" w:color="auto" w:fill="auto"/>
            <w:noWrap/>
            <w:vAlign w:val="bottom"/>
            <w:hideMark/>
          </w:tcPr>
          <w:p w14:paraId="02F98FA1" w14:textId="77777777" w:rsidR="009127A6" w:rsidRDefault="009127A6" w:rsidP="00A0352F">
            <w:pPr>
              <w:pStyle w:val="Table"/>
            </w:pPr>
            <w:r>
              <w:t>(0.098)</w:t>
            </w:r>
          </w:p>
        </w:tc>
        <w:tc>
          <w:tcPr>
            <w:tcW w:w="1128" w:type="dxa"/>
            <w:tcBorders>
              <w:top w:val="nil"/>
              <w:left w:val="nil"/>
              <w:bottom w:val="nil"/>
              <w:right w:val="nil"/>
            </w:tcBorders>
            <w:shd w:val="clear" w:color="auto" w:fill="auto"/>
            <w:noWrap/>
            <w:vAlign w:val="bottom"/>
            <w:hideMark/>
          </w:tcPr>
          <w:p w14:paraId="3B07C132" w14:textId="77777777" w:rsidR="009127A6" w:rsidRDefault="009127A6" w:rsidP="00A0352F">
            <w:pPr>
              <w:pStyle w:val="Table"/>
            </w:pPr>
            <w:r>
              <w:t>(0.111)</w:t>
            </w:r>
          </w:p>
        </w:tc>
        <w:tc>
          <w:tcPr>
            <w:tcW w:w="1128" w:type="dxa"/>
            <w:tcBorders>
              <w:top w:val="nil"/>
              <w:left w:val="nil"/>
              <w:bottom w:val="nil"/>
              <w:right w:val="nil"/>
            </w:tcBorders>
            <w:shd w:val="clear" w:color="auto" w:fill="auto"/>
            <w:noWrap/>
            <w:vAlign w:val="bottom"/>
            <w:hideMark/>
          </w:tcPr>
          <w:p w14:paraId="338B6D5D" w14:textId="77777777" w:rsidR="009127A6" w:rsidRDefault="009127A6" w:rsidP="00A0352F">
            <w:pPr>
              <w:pStyle w:val="Table"/>
            </w:pPr>
            <w:r>
              <w:t>(0.137)</w:t>
            </w:r>
          </w:p>
        </w:tc>
        <w:tc>
          <w:tcPr>
            <w:tcW w:w="1128" w:type="dxa"/>
            <w:tcBorders>
              <w:top w:val="nil"/>
              <w:left w:val="nil"/>
              <w:bottom w:val="nil"/>
              <w:right w:val="nil"/>
            </w:tcBorders>
            <w:shd w:val="clear" w:color="auto" w:fill="auto"/>
            <w:noWrap/>
            <w:vAlign w:val="bottom"/>
            <w:hideMark/>
          </w:tcPr>
          <w:p w14:paraId="06EF5D3C" w14:textId="77777777" w:rsidR="009127A6" w:rsidRDefault="009127A6" w:rsidP="00A0352F">
            <w:pPr>
              <w:pStyle w:val="Table"/>
            </w:pPr>
            <w:r>
              <w:t>(0.179)</w:t>
            </w:r>
          </w:p>
        </w:tc>
        <w:tc>
          <w:tcPr>
            <w:tcW w:w="1128" w:type="dxa"/>
            <w:tcBorders>
              <w:top w:val="nil"/>
              <w:left w:val="nil"/>
              <w:bottom w:val="nil"/>
              <w:right w:val="nil"/>
            </w:tcBorders>
            <w:shd w:val="clear" w:color="auto" w:fill="auto"/>
            <w:noWrap/>
            <w:vAlign w:val="bottom"/>
            <w:hideMark/>
          </w:tcPr>
          <w:p w14:paraId="27D86F1C" w14:textId="77777777" w:rsidR="009127A6" w:rsidRDefault="009127A6" w:rsidP="00A0352F">
            <w:pPr>
              <w:pStyle w:val="Table"/>
            </w:pPr>
            <w:r>
              <w:t>(0.201)</w:t>
            </w:r>
          </w:p>
        </w:tc>
      </w:tr>
      <w:tr w:rsidR="009127A6" w14:paraId="57FF9605" w14:textId="77777777" w:rsidTr="00A0352F">
        <w:trPr>
          <w:trHeight w:val="276"/>
        </w:trPr>
        <w:tc>
          <w:tcPr>
            <w:tcW w:w="2753" w:type="dxa"/>
            <w:tcBorders>
              <w:top w:val="nil"/>
              <w:left w:val="nil"/>
              <w:bottom w:val="nil"/>
              <w:right w:val="nil"/>
            </w:tcBorders>
            <w:shd w:val="clear" w:color="auto" w:fill="auto"/>
            <w:noWrap/>
            <w:vAlign w:val="bottom"/>
            <w:hideMark/>
          </w:tcPr>
          <w:p w14:paraId="5A509A20" w14:textId="77777777" w:rsidR="009127A6" w:rsidRDefault="009127A6" w:rsidP="00A0352F">
            <w:pPr>
              <w:pStyle w:val="Table"/>
            </w:pPr>
            <w:r>
              <w:t>Education</w:t>
            </w:r>
          </w:p>
        </w:tc>
        <w:tc>
          <w:tcPr>
            <w:tcW w:w="1128" w:type="dxa"/>
            <w:tcBorders>
              <w:top w:val="nil"/>
              <w:left w:val="nil"/>
              <w:bottom w:val="nil"/>
              <w:right w:val="nil"/>
            </w:tcBorders>
            <w:shd w:val="clear" w:color="auto" w:fill="auto"/>
            <w:noWrap/>
            <w:vAlign w:val="bottom"/>
            <w:hideMark/>
          </w:tcPr>
          <w:p w14:paraId="6135A0C1" w14:textId="60AF7892" w:rsidR="009127A6" w:rsidRDefault="009127A6" w:rsidP="00A0352F">
            <w:pPr>
              <w:pStyle w:val="Table"/>
            </w:pPr>
            <w:r>
              <w:t>-0.022*</w:t>
            </w:r>
          </w:p>
        </w:tc>
        <w:tc>
          <w:tcPr>
            <w:tcW w:w="1128" w:type="dxa"/>
            <w:tcBorders>
              <w:top w:val="nil"/>
              <w:left w:val="nil"/>
              <w:bottom w:val="nil"/>
              <w:right w:val="nil"/>
            </w:tcBorders>
            <w:shd w:val="clear" w:color="auto" w:fill="auto"/>
            <w:noWrap/>
            <w:vAlign w:val="bottom"/>
            <w:hideMark/>
          </w:tcPr>
          <w:p w14:paraId="6164F1DD" w14:textId="77777777" w:rsidR="009127A6" w:rsidRDefault="009127A6" w:rsidP="00A0352F">
            <w:pPr>
              <w:pStyle w:val="Table"/>
            </w:pPr>
            <w:r>
              <w:t>-0.002</w:t>
            </w:r>
          </w:p>
        </w:tc>
        <w:tc>
          <w:tcPr>
            <w:tcW w:w="1128" w:type="dxa"/>
            <w:tcBorders>
              <w:top w:val="nil"/>
              <w:left w:val="nil"/>
              <w:bottom w:val="nil"/>
              <w:right w:val="nil"/>
            </w:tcBorders>
            <w:shd w:val="clear" w:color="auto" w:fill="auto"/>
            <w:noWrap/>
            <w:vAlign w:val="bottom"/>
            <w:hideMark/>
          </w:tcPr>
          <w:p w14:paraId="789F9EBF" w14:textId="46B1580C" w:rsidR="009127A6" w:rsidRDefault="009127A6" w:rsidP="00A0352F">
            <w:pPr>
              <w:pStyle w:val="Table"/>
            </w:pPr>
            <w:r>
              <w:t>-0.024</w:t>
            </w:r>
          </w:p>
        </w:tc>
        <w:tc>
          <w:tcPr>
            <w:tcW w:w="1128" w:type="dxa"/>
            <w:tcBorders>
              <w:top w:val="nil"/>
              <w:left w:val="nil"/>
              <w:bottom w:val="nil"/>
              <w:right w:val="nil"/>
            </w:tcBorders>
            <w:shd w:val="clear" w:color="auto" w:fill="auto"/>
            <w:noWrap/>
            <w:vAlign w:val="bottom"/>
            <w:hideMark/>
          </w:tcPr>
          <w:p w14:paraId="1E9A0212" w14:textId="1C8BAA7D" w:rsidR="009127A6" w:rsidRDefault="009127A6" w:rsidP="00A0352F">
            <w:pPr>
              <w:pStyle w:val="Table"/>
            </w:pPr>
            <w:r>
              <w:t>0.034**</w:t>
            </w:r>
          </w:p>
        </w:tc>
        <w:tc>
          <w:tcPr>
            <w:tcW w:w="1128" w:type="dxa"/>
            <w:tcBorders>
              <w:top w:val="nil"/>
              <w:left w:val="nil"/>
              <w:bottom w:val="nil"/>
              <w:right w:val="nil"/>
            </w:tcBorders>
            <w:shd w:val="clear" w:color="auto" w:fill="auto"/>
            <w:noWrap/>
            <w:vAlign w:val="bottom"/>
            <w:hideMark/>
          </w:tcPr>
          <w:p w14:paraId="154E299C" w14:textId="351846FE" w:rsidR="009127A6" w:rsidRDefault="009127A6" w:rsidP="00A0352F">
            <w:pPr>
              <w:pStyle w:val="Table"/>
            </w:pPr>
            <w:r>
              <w:t>0.043**</w:t>
            </w:r>
          </w:p>
        </w:tc>
        <w:tc>
          <w:tcPr>
            <w:tcW w:w="1128" w:type="dxa"/>
            <w:tcBorders>
              <w:top w:val="nil"/>
              <w:left w:val="nil"/>
              <w:bottom w:val="nil"/>
              <w:right w:val="nil"/>
            </w:tcBorders>
            <w:shd w:val="clear" w:color="auto" w:fill="auto"/>
            <w:noWrap/>
            <w:vAlign w:val="bottom"/>
            <w:hideMark/>
          </w:tcPr>
          <w:p w14:paraId="729EFA92" w14:textId="77777777" w:rsidR="009127A6" w:rsidRDefault="009127A6" w:rsidP="00A0352F">
            <w:pPr>
              <w:pStyle w:val="Table"/>
            </w:pPr>
            <w:r>
              <w:t>0.009</w:t>
            </w:r>
          </w:p>
        </w:tc>
      </w:tr>
      <w:tr w:rsidR="009127A6" w14:paraId="78138C56" w14:textId="77777777" w:rsidTr="00A0352F">
        <w:trPr>
          <w:trHeight w:val="276"/>
        </w:trPr>
        <w:tc>
          <w:tcPr>
            <w:tcW w:w="2753" w:type="dxa"/>
            <w:tcBorders>
              <w:top w:val="nil"/>
              <w:left w:val="nil"/>
              <w:bottom w:val="nil"/>
              <w:right w:val="nil"/>
            </w:tcBorders>
            <w:shd w:val="clear" w:color="auto" w:fill="auto"/>
            <w:noWrap/>
            <w:vAlign w:val="bottom"/>
            <w:hideMark/>
          </w:tcPr>
          <w:p w14:paraId="032B15B6"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26EC9D11" w14:textId="77777777" w:rsidR="009127A6" w:rsidRDefault="009127A6" w:rsidP="00A0352F">
            <w:pPr>
              <w:pStyle w:val="Table"/>
            </w:pPr>
            <w:r>
              <w:t>(0.010)</w:t>
            </w:r>
          </w:p>
        </w:tc>
        <w:tc>
          <w:tcPr>
            <w:tcW w:w="1128" w:type="dxa"/>
            <w:tcBorders>
              <w:top w:val="nil"/>
              <w:left w:val="nil"/>
              <w:bottom w:val="nil"/>
              <w:right w:val="nil"/>
            </w:tcBorders>
            <w:shd w:val="clear" w:color="auto" w:fill="auto"/>
            <w:noWrap/>
            <w:vAlign w:val="bottom"/>
            <w:hideMark/>
          </w:tcPr>
          <w:p w14:paraId="5E5266A0" w14:textId="77777777" w:rsidR="009127A6" w:rsidRDefault="009127A6" w:rsidP="00A0352F">
            <w:pPr>
              <w:pStyle w:val="Table"/>
            </w:pPr>
            <w:r>
              <w:t>(0.013)</w:t>
            </w:r>
          </w:p>
        </w:tc>
        <w:tc>
          <w:tcPr>
            <w:tcW w:w="1128" w:type="dxa"/>
            <w:tcBorders>
              <w:top w:val="nil"/>
              <w:left w:val="nil"/>
              <w:bottom w:val="nil"/>
              <w:right w:val="nil"/>
            </w:tcBorders>
            <w:shd w:val="clear" w:color="auto" w:fill="auto"/>
            <w:noWrap/>
            <w:vAlign w:val="bottom"/>
            <w:hideMark/>
          </w:tcPr>
          <w:p w14:paraId="1A37E39D" w14:textId="77777777" w:rsidR="009127A6" w:rsidRDefault="009127A6" w:rsidP="00A0352F">
            <w:pPr>
              <w:pStyle w:val="Table"/>
            </w:pPr>
            <w:r>
              <w:t>(0.014)</w:t>
            </w:r>
          </w:p>
        </w:tc>
        <w:tc>
          <w:tcPr>
            <w:tcW w:w="1128" w:type="dxa"/>
            <w:tcBorders>
              <w:top w:val="nil"/>
              <w:left w:val="nil"/>
              <w:bottom w:val="nil"/>
              <w:right w:val="nil"/>
            </w:tcBorders>
            <w:shd w:val="clear" w:color="auto" w:fill="auto"/>
            <w:noWrap/>
            <w:vAlign w:val="bottom"/>
            <w:hideMark/>
          </w:tcPr>
          <w:p w14:paraId="6D23CF8E" w14:textId="77777777" w:rsidR="009127A6" w:rsidRDefault="009127A6" w:rsidP="00A0352F">
            <w:pPr>
              <w:pStyle w:val="Table"/>
            </w:pPr>
            <w:r>
              <w:t>(0.012)</w:t>
            </w:r>
          </w:p>
        </w:tc>
        <w:tc>
          <w:tcPr>
            <w:tcW w:w="1128" w:type="dxa"/>
            <w:tcBorders>
              <w:top w:val="nil"/>
              <w:left w:val="nil"/>
              <w:bottom w:val="nil"/>
              <w:right w:val="nil"/>
            </w:tcBorders>
            <w:shd w:val="clear" w:color="auto" w:fill="auto"/>
            <w:noWrap/>
            <w:vAlign w:val="bottom"/>
            <w:hideMark/>
          </w:tcPr>
          <w:p w14:paraId="11DE6C68" w14:textId="77777777" w:rsidR="009127A6" w:rsidRDefault="009127A6" w:rsidP="00A0352F">
            <w:pPr>
              <w:pStyle w:val="Table"/>
            </w:pPr>
            <w:r>
              <w:t>(0.016)</w:t>
            </w:r>
          </w:p>
        </w:tc>
        <w:tc>
          <w:tcPr>
            <w:tcW w:w="1128" w:type="dxa"/>
            <w:tcBorders>
              <w:top w:val="nil"/>
              <w:left w:val="nil"/>
              <w:bottom w:val="nil"/>
              <w:right w:val="nil"/>
            </w:tcBorders>
            <w:shd w:val="clear" w:color="auto" w:fill="auto"/>
            <w:noWrap/>
            <w:vAlign w:val="bottom"/>
            <w:hideMark/>
          </w:tcPr>
          <w:p w14:paraId="1CF181F6" w14:textId="77777777" w:rsidR="009127A6" w:rsidRDefault="009127A6" w:rsidP="00A0352F">
            <w:pPr>
              <w:pStyle w:val="Table"/>
            </w:pPr>
            <w:r>
              <w:t>(0.016)</w:t>
            </w:r>
          </w:p>
        </w:tc>
      </w:tr>
      <w:tr w:rsidR="009127A6" w14:paraId="65CF3123" w14:textId="77777777" w:rsidTr="00A0352F">
        <w:trPr>
          <w:trHeight w:val="276"/>
        </w:trPr>
        <w:tc>
          <w:tcPr>
            <w:tcW w:w="2753" w:type="dxa"/>
            <w:tcBorders>
              <w:top w:val="nil"/>
              <w:left w:val="nil"/>
              <w:bottom w:val="nil"/>
              <w:right w:val="nil"/>
            </w:tcBorders>
            <w:shd w:val="clear" w:color="auto" w:fill="auto"/>
            <w:noWrap/>
            <w:vAlign w:val="bottom"/>
            <w:hideMark/>
          </w:tcPr>
          <w:p w14:paraId="20FBB482" w14:textId="77777777" w:rsidR="009127A6" w:rsidRDefault="009127A6" w:rsidP="00A0352F">
            <w:pPr>
              <w:pStyle w:val="Table"/>
            </w:pPr>
            <w:r>
              <w:t>Married</w:t>
            </w:r>
          </w:p>
        </w:tc>
        <w:tc>
          <w:tcPr>
            <w:tcW w:w="1128" w:type="dxa"/>
            <w:tcBorders>
              <w:top w:val="nil"/>
              <w:left w:val="nil"/>
              <w:bottom w:val="nil"/>
              <w:right w:val="nil"/>
            </w:tcBorders>
            <w:shd w:val="clear" w:color="auto" w:fill="auto"/>
            <w:noWrap/>
            <w:vAlign w:val="bottom"/>
            <w:hideMark/>
          </w:tcPr>
          <w:p w14:paraId="73489D0A" w14:textId="7F683FFB" w:rsidR="009127A6" w:rsidRDefault="009127A6" w:rsidP="00A0352F">
            <w:pPr>
              <w:pStyle w:val="Table"/>
            </w:pPr>
            <w:r>
              <w:t>0.094**</w:t>
            </w:r>
          </w:p>
        </w:tc>
        <w:tc>
          <w:tcPr>
            <w:tcW w:w="1128" w:type="dxa"/>
            <w:tcBorders>
              <w:top w:val="nil"/>
              <w:left w:val="nil"/>
              <w:bottom w:val="nil"/>
              <w:right w:val="nil"/>
            </w:tcBorders>
            <w:shd w:val="clear" w:color="auto" w:fill="auto"/>
            <w:noWrap/>
            <w:vAlign w:val="bottom"/>
            <w:hideMark/>
          </w:tcPr>
          <w:p w14:paraId="43BD8337" w14:textId="77777777" w:rsidR="009127A6" w:rsidRDefault="009127A6" w:rsidP="00A0352F">
            <w:pPr>
              <w:pStyle w:val="Table"/>
            </w:pPr>
            <w:r>
              <w:t>0.031</w:t>
            </w:r>
          </w:p>
        </w:tc>
        <w:tc>
          <w:tcPr>
            <w:tcW w:w="1128" w:type="dxa"/>
            <w:tcBorders>
              <w:top w:val="nil"/>
              <w:left w:val="nil"/>
              <w:bottom w:val="nil"/>
              <w:right w:val="nil"/>
            </w:tcBorders>
            <w:shd w:val="clear" w:color="auto" w:fill="auto"/>
            <w:noWrap/>
            <w:vAlign w:val="bottom"/>
            <w:hideMark/>
          </w:tcPr>
          <w:p w14:paraId="585FB51D" w14:textId="5D6B8BD9" w:rsidR="009127A6" w:rsidRDefault="009127A6" w:rsidP="00A0352F">
            <w:pPr>
              <w:pStyle w:val="Table"/>
            </w:pPr>
            <w:r>
              <w:t>-0.132**</w:t>
            </w:r>
          </w:p>
        </w:tc>
        <w:tc>
          <w:tcPr>
            <w:tcW w:w="1128" w:type="dxa"/>
            <w:tcBorders>
              <w:top w:val="nil"/>
              <w:left w:val="nil"/>
              <w:bottom w:val="nil"/>
              <w:right w:val="nil"/>
            </w:tcBorders>
            <w:shd w:val="clear" w:color="auto" w:fill="auto"/>
            <w:noWrap/>
            <w:vAlign w:val="bottom"/>
            <w:hideMark/>
          </w:tcPr>
          <w:p w14:paraId="6AB3F518" w14:textId="01E0F3DB" w:rsidR="009127A6" w:rsidRDefault="009127A6" w:rsidP="00A0352F">
            <w:pPr>
              <w:pStyle w:val="Table"/>
            </w:pPr>
            <w:r>
              <w:t>0.078*</w:t>
            </w:r>
          </w:p>
        </w:tc>
        <w:tc>
          <w:tcPr>
            <w:tcW w:w="1128" w:type="dxa"/>
            <w:tcBorders>
              <w:top w:val="nil"/>
              <w:left w:val="nil"/>
              <w:bottom w:val="nil"/>
              <w:right w:val="nil"/>
            </w:tcBorders>
            <w:shd w:val="clear" w:color="auto" w:fill="auto"/>
            <w:noWrap/>
            <w:vAlign w:val="bottom"/>
            <w:hideMark/>
          </w:tcPr>
          <w:p w14:paraId="14CE9893" w14:textId="2DF7BAE1" w:rsidR="009127A6" w:rsidRDefault="009127A6" w:rsidP="00A0352F">
            <w:pPr>
              <w:pStyle w:val="Table"/>
            </w:pPr>
            <w:r>
              <w:t>0.081</w:t>
            </w:r>
          </w:p>
        </w:tc>
        <w:tc>
          <w:tcPr>
            <w:tcW w:w="1128" w:type="dxa"/>
            <w:tcBorders>
              <w:top w:val="nil"/>
              <w:left w:val="nil"/>
              <w:bottom w:val="nil"/>
              <w:right w:val="nil"/>
            </w:tcBorders>
            <w:shd w:val="clear" w:color="auto" w:fill="auto"/>
            <w:noWrap/>
            <w:vAlign w:val="bottom"/>
            <w:hideMark/>
          </w:tcPr>
          <w:p w14:paraId="54C006BC" w14:textId="77777777" w:rsidR="009127A6" w:rsidRDefault="009127A6" w:rsidP="00A0352F">
            <w:pPr>
              <w:pStyle w:val="Table"/>
            </w:pPr>
            <w:r>
              <w:t>-0.181***</w:t>
            </w:r>
          </w:p>
        </w:tc>
      </w:tr>
      <w:tr w:rsidR="009127A6" w14:paraId="348C024E" w14:textId="77777777" w:rsidTr="00A0352F">
        <w:trPr>
          <w:trHeight w:val="276"/>
        </w:trPr>
        <w:tc>
          <w:tcPr>
            <w:tcW w:w="2753" w:type="dxa"/>
            <w:tcBorders>
              <w:top w:val="nil"/>
              <w:left w:val="nil"/>
              <w:bottom w:val="nil"/>
              <w:right w:val="nil"/>
            </w:tcBorders>
            <w:shd w:val="clear" w:color="auto" w:fill="auto"/>
            <w:noWrap/>
            <w:vAlign w:val="bottom"/>
            <w:hideMark/>
          </w:tcPr>
          <w:p w14:paraId="589CF98F"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191EC7BB" w14:textId="77777777" w:rsidR="009127A6" w:rsidRDefault="009127A6" w:rsidP="00A0352F">
            <w:pPr>
              <w:pStyle w:val="Table"/>
            </w:pPr>
            <w:r>
              <w:t>(0.029)</w:t>
            </w:r>
          </w:p>
        </w:tc>
        <w:tc>
          <w:tcPr>
            <w:tcW w:w="1128" w:type="dxa"/>
            <w:tcBorders>
              <w:top w:val="nil"/>
              <w:left w:val="nil"/>
              <w:bottom w:val="nil"/>
              <w:right w:val="nil"/>
            </w:tcBorders>
            <w:shd w:val="clear" w:color="auto" w:fill="auto"/>
            <w:noWrap/>
            <w:vAlign w:val="bottom"/>
            <w:hideMark/>
          </w:tcPr>
          <w:p w14:paraId="4CE1102C" w14:textId="77777777" w:rsidR="009127A6" w:rsidRDefault="009127A6" w:rsidP="00A0352F">
            <w:pPr>
              <w:pStyle w:val="Table"/>
            </w:pPr>
            <w:r>
              <w:t>(0.038)</w:t>
            </w:r>
          </w:p>
        </w:tc>
        <w:tc>
          <w:tcPr>
            <w:tcW w:w="1128" w:type="dxa"/>
            <w:tcBorders>
              <w:top w:val="nil"/>
              <w:left w:val="nil"/>
              <w:bottom w:val="nil"/>
              <w:right w:val="nil"/>
            </w:tcBorders>
            <w:shd w:val="clear" w:color="auto" w:fill="auto"/>
            <w:noWrap/>
            <w:vAlign w:val="bottom"/>
            <w:hideMark/>
          </w:tcPr>
          <w:p w14:paraId="71364D82" w14:textId="77777777" w:rsidR="009127A6" w:rsidRDefault="009127A6" w:rsidP="00A0352F">
            <w:pPr>
              <w:pStyle w:val="Table"/>
            </w:pPr>
            <w:r>
              <w:t>(0.041)</w:t>
            </w:r>
          </w:p>
        </w:tc>
        <w:tc>
          <w:tcPr>
            <w:tcW w:w="1128" w:type="dxa"/>
            <w:tcBorders>
              <w:top w:val="nil"/>
              <w:left w:val="nil"/>
              <w:bottom w:val="nil"/>
              <w:right w:val="nil"/>
            </w:tcBorders>
            <w:shd w:val="clear" w:color="auto" w:fill="auto"/>
            <w:noWrap/>
            <w:vAlign w:val="bottom"/>
            <w:hideMark/>
          </w:tcPr>
          <w:p w14:paraId="4B487926" w14:textId="77777777" w:rsidR="009127A6" w:rsidRDefault="009127A6" w:rsidP="00A0352F">
            <w:pPr>
              <w:pStyle w:val="Table"/>
            </w:pPr>
            <w:r>
              <w:t>(0.034)</w:t>
            </w:r>
          </w:p>
        </w:tc>
        <w:tc>
          <w:tcPr>
            <w:tcW w:w="1128" w:type="dxa"/>
            <w:tcBorders>
              <w:top w:val="nil"/>
              <w:left w:val="nil"/>
              <w:bottom w:val="nil"/>
              <w:right w:val="nil"/>
            </w:tcBorders>
            <w:shd w:val="clear" w:color="auto" w:fill="auto"/>
            <w:noWrap/>
            <w:vAlign w:val="bottom"/>
            <w:hideMark/>
          </w:tcPr>
          <w:p w14:paraId="365C89A3" w14:textId="77777777" w:rsidR="009127A6" w:rsidRDefault="009127A6" w:rsidP="00A0352F">
            <w:pPr>
              <w:pStyle w:val="Table"/>
            </w:pPr>
            <w:r>
              <w:t>(0.045)</w:t>
            </w:r>
          </w:p>
        </w:tc>
        <w:tc>
          <w:tcPr>
            <w:tcW w:w="1128" w:type="dxa"/>
            <w:tcBorders>
              <w:top w:val="nil"/>
              <w:left w:val="nil"/>
              <w:bottom w:val="nil"/>
              <w:right w:val="nil"/>
            </w:tcBorders>
            <w:shd w:val="clear" w:color="auto" w:fill="auto"/>
            <w:noWrap/>
            <w:vAlign w:val="bottom"/>
            <w:hideMark/>
          </w:tcPr>
          <w:p w14:paraId="1718FC19" w14:textId="77777777" w:rsidR="009127A6" w:rsidRDefault="009127A6" w:rsidP="00A0352F">
            <w:pPr>
              <w:pStyle w:val="Table"/>
            </w:pPr>
            <w:r>
              <w:t>(0.045)</w:t>
            </w:r>
          </w:p>
        </w:tc>
      </w:tr>
      <w:tr w:rsidR="009127A6" w14:paraId="7420A927" w14:textId="77777777" w:rsidTr="00A0352F">
        <w:trPr>
          <w:trHeight w:val="276"/>
        </w:trPr>
        <w:tc>
          <w:tcPr>
            <w:tcW w:w="2753" w:type="dxa"/>
            <w:tcBorders>
              <w:top w:val="nil"/>
              <w:left w:val="nil"/>
              <w:bottom w:val="nil"/>
              <w:right w:val="nil"/>
            </w:tcBorders>
            <w:shd w:val="clear" w:color="auto" w:fill="auto"/>
            <w:noWrap/>
            <w:vAlign w:val="bottom"/>
            <w:hideMark/>
          </w:tcPr>
          <w:p w14:paraId="7A413F27" w14:textId="77777777" w:rsidR="009127A6" w:rsidRDefault="009127A6" w:rsidP="00A0352F">
            <w:pPr>
              <w:pStyle w:val="Table"/>
            </w:pPr>
            <w:r>
              <w:t>Widowed/divorced/separat.</w:t>
            </w:r>
          </w:p>
        </w:tc>
        <w:tc>
          <w:tcPr>
            <w:tcW w:w="1128" w:type="dxa"/>
            <w:tcBorders>
              <w:top w:val="nil"/>
              <w:left w:val="nil"/>
              <w:bottom w:val="nil"/>
              <w:right w:val="nil"/>
            </w:tcBorders>
            <w:shd w:val="clear" w:color="auto" w:fill="auto"/>
            <w:noWrap/>
            <w:vAlign w:val="bottom"/>
            <w:hideMark/>
          </w:tcPr>
          <w:p w14:paraId="3420ACAF" w14:textId="77777777" w:rsidR="009127A6" w:rsidRDefault="009127A6" w:rsidP="00A0352F">
            <w:pPr>
              <w:pStyle w:val="Table"/>
            </w:pPr>
            <w:r>
              <w:t>-0.179***</w:t>
            </w:r>
          </w:p>
        </w:tc>
        <w:tc>
          <w:tcPr>
            <w:tcW w:w="1128" w:type="dxa"/>
            <w:tcBorders>
              <w:top w:val="nil"/>
              <w:left w:val="nil"/>
              <w:bottom w:val="nil"/>
              <w:right w:val="nil"/>
            </w:tcBorders>
            <w:shd w:val="clear" w:color="auto" w:fill="auto"/>
            <w:noWrap/>
            <w:vAlign w:val="bottom"/>
            <w:hideMark/>
          </w:tcPr>
          <w:p w14:paraId="648D969B" w14:textId="77777777" w:rsidR="009127A6" w:rsidRDefault="009127A6" w:rsidP="00A0352F">
            <w:pPr>
              <w:pStyle w:val="Table"/>
            </w:pPr>
            <w:r>
              <w:t>0.072</w:t>
            </w:r>
          </w:p>
        </w:tc>
        <w:tc>
          <w:tcPr>
            <w:tcW w:w="1128" w:type="dxa"/>
            <w:tcBorders>
              <w:top w:val="nil"/>
              <w:left w:val="nil"/>
              <w:bottom w:val="nil"/>
              <w:right w:val="nil"/>
            </w:tcBorders>
            <w:shd w:val="clear" w:color="auto" w:fill="auto"/>
            <w:noWrap/>
            <w:vAlign w:val="bottom"/>
            <w:hideMark/>
          </w:tcPr>
          <w:p w14:paraId="26D79AC4" w14:textId="77777777" w:rsidR="009127A6" w:rsidRDefault="009127A6" w:rsidP="00A0352F">
            <w:pPr>
              <w:pStyle w:val="Table"/>
            </w:pPr>
            <w:r>
              <w:t>-0.072</w:t>
            </w:r>
          </w:p>
        </w:tc>
        <w:tc>
          <w:tcPr>
            <w:tcW w:w="1128" w:type="dxa"/>
            <w:tcBorders>
              <w:top w:val="nil"/>
              <w:left w:val="nil"/>
              <w:bottom w:val="nil"/>
              <w:right w:val="nil"/>
            </w:tcBorders>
            <w:shd w:val="clear" w:color="auto" w:fill="auto"/>
            <w:noWrap/>
            <w:vAlign w:val="bottom"/>
            <w:hideMark/>
          </w:tcPr>
          <w:p w14:paraId="38591E9B" w14:textId="77777777" w:rsidR="009127A6" w:rsidRDefault="009127A6" w:rsidP="00A0352F">
            <w:pPr>
              <w:pStyle w:val="Table"/>
            </w:pPr>
            <w:r>
              <w:t>-0.004</w:t>
            </w:r>
          </w:p>
        </w:tc>
        <w:tc>
          <w:tcPr>
            <w:tcW w:w="1128" w:type="dxa"/>
            <w:tcBorders>
              <w:top w:val="nil"/>
              <w:left w:val="nil"/>
              <w:bottom w:val="nil"/>
              <w:right w:val="nil"/>
            </w:tcBorders>
            <w:shd w:val="clear" w:color="auto" w:fill="auto"/>
            <w:noWrap/>
            <w:vAlign w:val="bottom"/>
            <w:hideMark/>
          </w:tcPr>
          <w:p w14:paraId="4DF7EC23" w14:textId="13C90490" w:rsidR="009127A6" w:rsidRDefault="009127A6" w:rsidP="00A0352F">
            <w:pPr>
              <w:pStyle w:val="Table"/>
            </w:pPr>
            <w:r>
              <w:t>0.117</w:t>
            </w:r>
          </w:p>
        </w:tc>
        <w:tc>
          <w:tcPr>
            <w:tcW w:w="1128" w:type="dxa"/>
            <w:tcBorders>
              <w:top w:val="nil"/>
              <w:left w:val="nil"/>
              <w:bottom w:val="nil"/>
              <w:right w:val="nil"/>
            </w:tcBorders>
            <w:shd w:val="clear" w:color="auto" w:fill="auto"/>
            <w:noWrap/>
            <w:vAlign w:val="bottom"/>
            <w:hideMark/>
          </w:tcPr>
          <w:p w14:paraId="3B2ACDA9" w14:textId="77777777" w:rsidR="009127A6" w:rsidRDefault="009127A6" w:rsidP="00A0352F">
            <w:pPr>
              <w:pStyle w:val="Table"/>
            </w:pPr>
            <w:r>
              <w:t>-0.086</w:t>
            </w:r>
          </w:p>
        </w:tc>
      </w:tr>
      <w:tr w:rsidR="009127A6" w14:paraId="463A02B5" w14:textId="77777777" w:rsidTr="00A0352F">
        <w:trPr>
          <w:trHeight w:val="276"/>
        </w:trPr>
        <w:tc>
          <w:tcPr>
            <w:tcW w:w="2753" w:type="dxa"/>
            <w:tcBorders>
              <w:top w:val="nil"/>
              <w:left w:val="nil"/>
              <w:bottom w:val="nil"/>
              <w:right w:val="nil"/>
            </w:tcBorders>
            <w:shd w:val="clear" w:color="auto" w:fill="auto"/>
            <w:noWrap/>
            <w:vAlign w:val="bottom"/>
            <w:hideMark/>
          </w:tcPr>
          <w:p w14:paraId="2406386D"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1DAF7FCC" w14:textId="77777777" w:rsidR="009127A6" w:rsidRDefault="009127A6" w:rsidP="00A0352F">
            <w:pPr>
              <w:pStyle w:val="Table"/>
            </w:pPr>
            <w:r>
              <w:t>(0.045)</w:t>
            </w:r>
          </w:p>
        </w:tc>
        <w:tc>
          <w:tcPr>
            <w:tcW w:w="1128" w:type="dxa"/>
            <w:tcBorders>
              <w:top w:val="nil"/>
              <w:left w:val="nil"/>
              <w:bottom w:val="nil"/>
              <w:right w:val="nil"/>
            </w:tcBorders>
            <w:shd w:val="clear" w:color="auto" w:fill="auto"/>
            <w:noWrap/>
            <w:vAlign w:val="bottom"/>
            <w:hideMark/>
          </w:tcPr>
          <w:p w14:paraId="70C6728C" w14:textId="77777777" w:rsidR="009127A6" w:rsidRDefault="009127A6" w:rsidP="00A0352F">
            <w:pPr>
              <w:pStyle w:val="Table"/>
            </w:pPr>
            <w:r>
              <w:t>(0.055)</w:t>
            </w:r>
          </w:p>
        </w:tc>
        <w:tc>
          <w:tcPr>
            <w:tcW w:w="1128" w:type="dxa"/>
            <w:tcBorders>
              <w:top w:val="nil"/>
              <w:left w:val="nil"/>
              <w:bottom w:val="nil"/>
              <w:right w:val="nil"/>
            </w:tcBorders>
            <w:shd w:val="clear" w:color="auto" w:fill="auto"/>
            <w:noWrap/>
            <w:vAlign w:val="bottom"/>
            <w:hideMark/>
          </w:tcPr>
          <w:p w14:paraId="082562F8" w14:textId="77777777" w:rsidR="009127A6" w:rsidRDefault="009127A6" w:rsidP="00A0352F">
            <w:pPr>
              <w:pStyle w:val="Table"/>
            </w:pPr>
            <w:r>
              <w:t>(0.057)</w:t>
            </w:r>
          </w:p>
        </w:tc>
        <w:tc>
          <w:tcPr>
            <w:tcW w:w="1128" w:type="dxa"/>
            <w:tcBorders>
              <w:top w:val="nil"/>
              <w:left w:val="nil"/>
              <w:bottom w:val="nil"/>
              <w:right w:val="nil"/>
            </w:tcBorders>
            <w:shd w:val="clear" w:color="auto" w:fill="auto"/>
            <w:noWrap/>
            <w:vAlign w:val="bottom"/>
            <w:hideMark/>
          </w:tcPr>
          <w:p w14:paraId="1D526C2F" w14:textId="77777777" w:rsidR="009127A6" w:rsidRDefault="009127A6" w:rsidP="00A0352F">
            <w:pPr>
              <w:pStyle w:val="Table"/>
            </w:pPr>
            <w:r>
              <w:t>(0.048)</w:t>
            </w:r>
          </w:p>
        </w:tc>
        <w:tc>
          <w:tcPr>
            <w:tcW w:w="1128" w:type="dxa"/>
            <w:tcBorders>
              <w:top w:val="nil"/>
              <w:left w:val="nil"/>
              <w:bottom w:val="nil"/>
              <w:right w:val="nil"/>
            </w:tcBorders>
            <w:shd w:val="clear" w:color="auto" w:fill="auto"/>
            <w:noWrap/>
            <w:vAlign w:val="bottom"/>
            <w:hideMark/>
          </w:tcPr>
          <w:p w14:paraId="7E0D015D" w14:textId="77777777" w:rsidR="009127A6" w:rsidRDefault="009127A6" w:rsidP="00A0352F">
            <w:pPr>
              <w:pStyle w:val="Table"/>
            </w:pPr>
            <w:r>
              <w:t>(0.060)</w:t>
            </w:r>
          </w:p>
        </w:tc>
        <w:tc>
          <w:tcPr>
            <w:tcW w:w="1128" w:type="dxa"/>
            <w:tcBorders>
              <w:top w:val="nil"/>
              <w:left w:val="nil"/>
              <w:bottom w:val="nil"/>
              <w:right w:val="nil"/>
            </w:tcBorders>
            <w:shd w:val="clear" w:color="auto" w:fill="auto"/>
            <w:noWrap/>
            <w:vAlign w:val="bottom"/>
            <w:hideMark/>
          </w:tcPr>
          <w:p w14:paraId="53FA5920" w14:textId="77777777" w:rsidR="009127A6" w:rsidRDefault="009127A6" w:rsidP="00A0352F">
            <w:pPr>
              <w:pStyle w:val="Table"/>
            </w:pPr>
            <w:r>
              <w:t>(0.062)</w:t>
            </w:r>
          </w:p>
        </w:tc>
      </w:tr>
      <w:tr w:rsidR="009127A6" w14:paraId="7B6BBF4D" w14:textId="77777777" w:rsidTr="00A0352F">
        <w:trPr>
          <w:trHeight w:val="276"/>
        </w:trPr>
        <w:tc>
          <w:tcPr>
            <w:tcW w:w="2753" w:type="dxa"/>
            <w:tcBorders>
              <w:top w:val="nil"/>
              <w:left w:val="nil"/>
              <w:bottom w:val="nil"/>
              <w:right w:val="nil"/>
            </w:tcBorders>
            <w:shd w:val="clear" w:color="auto" w:fill="auto"/>
            <w:noWrap/>
            <w:vAlign w:val="bottom"/>
            <w:hideMark/>
          </w:tcPr>
          <w:p w14:paraId="3A86AAAD" w14:textId="77777777" w:rsidR="009127A6" w:rsidRDefault="009127A6" w:rsidP="00A0352F">
            <w:pPr>
              <w:pStyle w:val="Table"/>
            </w:pPr>
            <w:r>
              <w:t>Children</w:t>
            </w:r>
          </w:p>
        </w:tc>
        <w:tc>
          <w:tcPr>
            <w:tcW w:w="1128" w:type="dxa"/>
            <w:tcBorders>
              <w:top w:val="nil"/>
              <w:left w:val="nil"/>
              <w:bottom w:val="nil"/>
              <w:right w:val="nil"/>
            </w:tcBorders>
            <w:shd w:val="clear" w:color="auto" w:fill="auto"/>
            <w:noWrap/>
            <w:vAlign w:val="bottom"/>
            <w:hideMark/>
          </w:tcPr>
          <w:p w14:paraId="5B4E8F47" w14:textId="77777777" w:rsidR="009127A6" w:rsidRDefault="009127A6" w:rsidP="00A0352F">
            <w:pPr>
              <w:pStyle w:val="Table"/>
            </w:pPr>
            <w:r>
              <w:t>-0.005</w:t>
            </w:r>
          </w:p>
        </w:tc>
        <w:tc>
          <w:tcPr>
            <w:tcW w:w="1128" w:type="dxa"/>
            <w:tcBorders>
              <w:top w:val="nil"/>
              <w:left w:val="nil"/>
              <w:bottom w:val="nil"/>
              <w:right w:val="nil"/>
            </w:tcBorders>
            <w:shd w:val="clear" w:color="auto" w:fill="auto"/>
            <w:noWrap/>
            <w:vAlign w:val="bottom"/>
            <w:hideMark/>
          </w:tcPr>
          <w:p w14:paraId="6FDB8E3A" w14:textId="77777777" w:rsidR="009127A6" w:rsidRDefault="009127A6" w:rsidP="00A0352F">
            <w:pPr>
              <w:pStyle w:val="Table"/>
            </w:pPr>
            <w:r>
              <w:t>0.019</w:t>
            </w:r>
          </w:p>
        </w:tc>
        <w:tc>
          <w:tcPr>
            <w:tcW w:w="1128" w:type="dxa"/>
            <w:tcBorders>
              <w:top w:val="nil"/>
              <w:left w:val="nil"/>
              <w:bottom w:val="nil"/>
              <w:right w:val="nil"/>
            </w:tcBorders>
            <w:shd w:val="clear" w:color="auto" w:fill="auto"/>
            <w:noWrap/>
            <w:vAlign w:val="bottom"/>
            <w:hideMark/>
          </w:tcPr>
          <w:p w14:paraId="54EC3570" w14:textId="77777777" w:rsidR="009127A6" w:rsidRDefault="009127A6" w:rsidP="00A0352F">
            <w:pPr>
              <w:pStyle w:val="Table"/>
            </w:pPr>
            <w:r>
              <w:t>-0.088***</w:t>
            </w:r>
          </w:p>
        </w:tc>
        <w:tc>
          <w:tcPr>
            <w:tcW w:w="1128" w:type="dxa"/>
            <w:tcBorders>
              <w:top w:val="nil"/>
              <w:left w:val="nil"/>
              <w:bottom w:val="nil"/>
              <w:right w:val="nil"/>
            </w:tcBorders>
            <w:shd w:val="clear" w:color="auto" w:fill="auto"/>
            <w:noWrap/>
            <w:vAlign w:val="bottom"/>
            <w:hideMark/>
          </w:tcPr>
          <w:p w14:paraId="04CAF8F6" w14:textId="77777777" w:rsidR="009127A6" w:rsidRDefault="009127A6" w:rsidP="00A0352F">
            <w:pPr>
              <w:pStyle w:val="Table"/>
            </w:pPr>
            <w:r>
              <w:t>-0.007</w:t>
            </w:r>
          </w:p>
        </w:tc>
        <w:tc>
          <w:tcPr>
            <w:tcW w:w="1128" w:type="dxa"/>
            <w:tcBorders>
              <w:top w:val="nil"/>
              <w:left w:val="nil"/>
              <w:bottom w:val="nil"/>
              <w:right w:val="nil"/>
            </w:tcBorders>
            <w:shd w:val="clear" w:color="auto" w:fill="auto"/>
            <w:noWrap/>
            <w:vAlign w:val="bottom"/>
            <w:hideMark/>
          </w:tcPr>
          <w:p w14:paraId="79BD9EB9" w14:textId="21C0C2FC" w:rsidR="009127A6" w:rsidRDefault="009127A6" w:rsidP="00A0352F">
            <w:pPr>
              <w:pStyle w:val="Table"/>
            </w:pPr>
            <w:r>
              <w:t>0.051**</w:t>
            </w:r>
          </w:p>
        </w:tc>
        <w:tc>
          <w:tcPr>
            <w:tcW w:w="1128" w:type="dxa"/>
            <w:tcBorders>
              <w:top w:val="nil"/>
              <w:left w:val="nil"/>
              <w:bottom w:val="nil"/>
              <w:right w:val="nil"/>
            </w:tcBorders>
            <w:shd w:val="clear" w:color="auto" w:fill="auto"/>
            <w:noWrap/>
            <w:vAlign w:val="bottom"/>
            <w:hideMark/>
          </w:tcPr>
          <w:p w14:paraId="7A7F2999" w14:textId="77777777" w:rsidR="009127A6" w:rsidRDefault="009127A6" w:rsidP="00A0352F">
            <w:pPr>
              <w:pStyle w:val="Table"/>
            </w:pPr>
            <w:r>
              <w:t>-0.229***</w:t>
            </w:r>
          </w:p>
        </w:tc>
      </w:tr>
      <w:tr w:rsidR="009127A6" w14:paraId="75C63961" w14:textId="77777777" w:rsidTr="00A0352F">
        <w:trPr>
          <w:trHeight w:val="276"/>
        </w:trPr>
        <w:tc>
          <w:tcPr>
            <w:tcW w:w="2753" w:type="dxa"/>
            <w:tcBorders>
              <w:top w:val="nil"/>
              <w:left w:val="nil"/>
              <w:bottom w:val="nil"/>
              <w:right w:val="nil"/>
            </w:tcBorders>
            <w:shd w:val="clear" w:color="auto" w:fill="auto"/>
            <w:noWrap/>
            <w:vAlign w:val="bottom"/>
            <w:hideMark/>
          </w:tcPr>
          <w:p w14:paraId="6F96DC63"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0991C611" w14:textId="77777777" w:rsidR="009127A6" w:rsidRDefault="009127A6" w:rsidP="00A0352F">
            <w:pPr>
              <w:pStyle w:val="Table"/>
            </w:pPr>
            <w:r>
              <w:t>(0.009)</w:t>
            </w:r>
          </w:p>
        </w:tc>
        <w:tc>
          <w:tcPr>
            <w:tcW w:w="1128" w:type="dxa"/>
            <w:tcBorders>
              <w:top w:val="nil"/>
              <w:left w:val="nil"/>
              <w:bottom w:val="nil"/>
              <w:right w:val="nil"/>
            </w:tcBorders>
            <w:shd w:val="clear" w:color="auto" w:fill="auto"/>
            <w:noWrap/>
            <w:vAlign w:val="bottom"/>
            <w:hideMark/>
          </w:tcPr>
          <w:p w14:paraId="386836A5" w14:textId="77777777" w:rsidR="009127A6" w:rsidRDefault="009127A6" w:rsidP="00A0352F">
            <w:pPr>
              <w:pStyle w:val="Table"/>
            </w:pPr>
            <w:r>
              <w:t>(0.012)</w:t>
            </w:r>
          </w:p>
        </w:tc>
        <w:tc>
          <w:tcPr>
            <w:tcW w:w="1128" w:type="dxa"/>
            <w:tcBorders>
              <w:top w:val="nil"/>
              <w:left w:val="nil"/>
              <w:bottom w:val="nil"/>
              <w:right w:val="nil"/>
            </w:tcBorders>
            <w:shd w:val="clear" w:color="auto" w:fill="auto"/>
            <w:noWrap/>
            <w:vAlign w:val="bottom"/>
            <w:hideMark/>
          </w:tcPr>
          <w:p w14:paraId="110521D3" w14:textId="77777777" w:rsidR="009127A6" w:rsidRDefault="009127A6" w:rsidP="00A0352F">
            <w:pPr>
              <w:pStyle w:val="Table"/>
            </w:pPr>
            <w:r>
              <w:t>(0.013)</w:t>
            </w:r>
          </w:p>
        </w:tc>
        <w:tc>
          <w:tcPr>
            <w:tcW w:w="1128" w:type="dxa"/>
            <w:tcBorders>
              <w:top w:val="nil"/>
              <w:left w:val="nil"/>
              <w:bottom w:val="nil"/>
              <w:right w:val="nil"/>
            </w:tcBorders>
            <w:shd w:val="clear" w:color="auto" w:fill="auto"/>
            <w:noWrap/>
            <w:vAlign w:val="bottom"/>
            <w:hideMark/>
          </w:tcPr>
          <w:p w14:paraId="0CEF52E1" w14:textId="77777777" w:rsidR="009127A6" w:rsidRDefault="009127A6" w:rsidP="00A0352F">
            <w:pPr>
              <w:pStyle w:val="Table"/>
            </w:pPr>
            <w:r>
              <w:t>(0.012)</w:t>
            </w:r>
          </w:p>
        </w:tc>
        <w:tc>
          <w:tcPr>
            <w:tcW w:w="1128" w:type="dxa"/>
            <w:tcBorders>
              <w:top w:val="nil"/>
              <w:left w:val="nil"/>
              <w:bottom w:val="nil"/>
              <w:right w:val="nil"/>
            </w:tcBorders>
            <w:shd w:val="clear" w:color="auto" w:fill="auto"/>
            <w:noWrap/>
            <w:vAlign w:val="bottom"/>
            <w:hideMark/>
          </w:tcPr>
          <w:p w14:paraId="544B3031" w14:textId="77777777" w:rsidR="009127A6" w:rsidRDefault="009127A6" w:rsidP="00A0352F">
            <w:pPr>
              <w:pStyle w:val="Table"/>
            </w:pPr>
            <w:r>
              <w:t>(0.015)</w:t>
            </w:r>
          </w:p>
        </w:tc>
        <w:tc>
          <w:tcPr>
            <w:tcW w:w="1128" w:type="dxa"/>
            <w:tcBorders>
              <w:top w:val="nil"/>
              <w:left w:val="nil"/>
              <w:bottom w:val="nil"/>
              <w:right w:val="nil"/>
            </w:tcBorders>
            <w:shd w:val="clear" w:color="auto" w:fill="auto"/>
            <w:noWrap/>
            <w:vAlign w:val="bottom"/>
            <w:hideMark/>
          </w:tcPr>
          <w:p w14:paraId="6384B951" w14:textId="77777777" w:rsidR="009127A6" w:rsidRDefault="009127A6" w:rsidP="00A0352F">
            <w:pPr>
              <w:pStyle w:val="Table"/>
            </w:pPr>
            <w:r>
              <w:t>(0.017)</w:t>
            </w:r>
          </w:p>
        </w:tc>
      </w:tr>
      <w:tr w:rsidR="009127A6" w14:paraId="754BC823" w14:textId="77777777" w:rsidTr="00A0352F">
        <w:trPr>
          <w:trHeight w:val="276"/>
        </w:trPr>
        <w:tc>
          <w:tcPr>
            <w:tcW w:w="2753" w:type="dxa"/>
            <w:tcBorders>
              <w:top w:val="nil"/>
              <w:left w:val="nil"/>
              <w:bottom w:val="nil"/>
              <w:right w:val="nil"/>
            </w:tcBorders>
            <w:shd w:val="clear" w:color="auto" w:fill="auto"/>
            <w:noWrap/>
            <w:vAlign w:val="bottom"/>
            <w:hideMark/>
          </w:tcPr>
          <w:p w14:paraId="50944017" w14:textId="77777777" w:rsidR="009127A6" w:rsidRDefault="009127A6" w:rsidP="00A0352F">
            <w:pPr>
              <w:pStyle w:val="Table"/>
            </w:pPr>
            <w:r>
              <w:t>Ln(hourly earnings)</w:t>
            </w:r>
          </w:p>
        </w:tc>
        <w:tc>
          <w:tcPr>
            <w:tcW w:w="1128" w:type="dxa"/>
            <w:tcBorders>
              <w:top w:val="nil"/>
              <w:left w:val="nil"/>
              <w:bottom w:val="nil"/>
              <w:right w:val="nil"/>
            </w:tcBorders>
            <w:shd w:val="clear" w:color="auto" w:fill="auto"/>
            <w:noWrap/>
            <w:vAlign w:val="bottom"/>
            <w:hideMark/>
          </w:tcPr>
          <w:p w14:paraId="626B83F3" w14:textId="77777777" w:rsidR="009127A6" w:rsidRDefault="009127A6" w:rsidP="00A0352F">
            <w:pPr>
              <w:pStyle w:val="Table"/>
            </w:pPr>
            <w:r>
              <w:t>0.235***</w:t>
            </w:r>
          </w:p>
        </w:tc>
        <w:tc>
          <w:tcPr>
            <w:tcW w:w="1128" w:type="dxa"/>
            <w:tcBorders>
              <w:top w:val="nil"/>
              <w:left w:val="nil"/>
              <w:bottom w:val="nil"/>
              <w:right w:val="nil"/>
            </w:tcBorders>
            <w:shd w:val="clear" w:color="auto" w:fill="auto"/>
            <w:noWrap/>
            <w:vAlign w:val="bottom"/>
            <w:hideMark/>
          </w:tcPr>
          <w:p w14:paraId="51B1FA10" w14:textId="77777777" w:rsidR="009127A6" w:rsidRDefault="009127A6" w:rsidP="00A0352F">
            <w:pPr>
              <w:pStyle w:val="Table"/>
            </w:pPr>
            <w:r>
              <w:t>0.263***</w:t>
            </w:r>
          </w:p>
        </w:tc>
        <w:tc>
          <w:tcPr>
            <w:tcW w:w="1128" w:type="dxa"/>
            <w:tcBorders>
              <w:top w:val="nil"/>
              <w:left w:val="nil"/>
              <w:bottom w:val="nil"/>
              <w:right w:val="nil"/>
            </w:tcBorders>
            <w:shd w:val="clear" w:color="auto" w:fill="auto"/>
            <w:noWrap/>
            <w:vAlign w:val="bottom"/>
            <w:hideMark/>
          </w:tcPr>
          <w:p w14:paraId="33D30A29" w14:textId="7B04F9A3" w:rsidR="009127A6" w:rsidRDefault="009127A6" w:rsidP="00A0352F">
            <w:pPr>
              <w:pStyle w:val="Table"/>
            </w:pPr>
            <w:r>
              <w:t>0.049*</w:t>
            </w:r>
          </w:p>
        </w:tc>
        <w:tc>
          <w:tcPr>
            <w:tcW w:w="1128" w:type="dxa"/>
            <w:tcBorders>
              <w:top w:val="nil"/>
              <w:left w:val="nil"/>
              <w:bottom w:val="nil"/>
              <w:right w:val="nil"/>
            </w:tcBorders>
            <w:shd w:val="clear" w:color="auto" w:fill="auto"/>
            <w:noWrap/>
            <w:vAlign w:val="bottom"/>
            <w:hideMark/>
          </w:tcPr>
          <w:p w14:paraId="42399246" w14:textId="77777777" w:rsidR="009127A6" w:rsidRDefault="009127A6" w:rsidP="00A0352F">
            <w:pPr>
              <w:pStyle w:val="Table"/>
            </w:pPr>
            <w:r>
              <w:t>0.133***</w:t>
            </w:r>
          </w:p>
        </w:tc>
        <w:tc>
          <w:tcPr>
            <w:tcW w:w="1128" w:type="dxa"/>
            <w:tcBorders>
              <w:top w:val="nil"/>
              <w:left w:val="nil"/>
              <w:bottom w:val="nil"/>
              <w:right w:val="nil"/>
            </w:tcBorders>
            <w:shd w:val="clear" w:color="auto" w:fill="auto"/>
            <w:noWrap/>
            <w:vAlign w:val="bottom"/>
            <w:hideMark/>
          </w:tcPr>
          <w:p w14:paraId="35AD56EE" w14:textId="77777777" w:rsidR="009127A6" w:rsidRDefault="009127A6" w:rsidP="00A0352F">
            <w:pPr>
              <w:pStyle w:val="Table"/>
            </w:pPr>
            <w:r>
              <w:t>0.099***</w:t>
            </w:r>
          </w:p>
        </w:tc>
        <w:tc>
          <w:tcPr>
            <w:tcW w:w="1128" w:type="dxa"/>
            <w:tcBorders>
              <w:top w:val="nil"/>
              <w:left w:val="nil"/>
              <w:bottom w:val="nil"/>
              <w:right w:val="nil"/>
            </w:tcBorders>
            <w:shd w:val="clear" w:color="auto" w:fill="auto"/>
            <w:noWrap/>
            <w:vAlign w:val="bottom"/>
            <w:hideMark/>
          </w:tcPr>
          <w:p w14:paraId="55ECB796" w14:textId="77777777" w:rsidR="009127A6" w:rsidRDefault="009127A6" w:rsidP="00A0352F">
            <w:pPr>
              <w:pStyle w:val="Table"/>
            </w:pPr>
            <w:r>
              <w:t>0.021</w:t>
            </w:r>
          </w:p>
        </w:tc>
      </w:tr>
      <w:tr w:rsidR="009127A6" w14:paraId="2B8CD7A7" w14:textId="77777777" w:rsidTr="00A0352F">
        <w:trPr>
          <w:trHeight w:val="276"/>
        </w:trPr>
        <w:tc>
          <w:tcPr>
            <w:tcW w:w="2753" w:type="dxa"/>
            <w:tcBorders>
              <w:top w:val="nil"/>
              <w:left w:val="nil"/>
              <w:bottom w:val="nil"/>
              <w:right w:val="nil"/>
            </w:tcBorders>
            <w:shd w:val="clear" w:color="auto" w:fill="auto"/>
            <w:noWrap/>
            <w:vAlign w:val="bottom"/>
            <w:hideMark/>
          </w:tcPr>
          <w:p w14:paraId="7749CDF7"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656F6242" w14:textId="77777777" w:rsidR="009127A6" w:rsidRDefault="009127A6" w:rsidP="00A0352F">
            <w:pPr>
              <w:pStyle w:val="Table"/>
            </w:pPr>
            <w:r>
              <w:t>(0.016)</w:t>
            </w:r>
          </w:p>
        </w:tc>
        <w:tc>
          <w:tcPr>
            <w:tcW w:w="1128" w:type="dxa"/>
            <w:tcBorders>
              <w:top w:val="nil"/>
              <w:left w:val="nil"/>
              <w:bottom w:val="nil"/>
              <w:right w:val="nil"/>
            </w:tcBorders>
            <w:shd w:val="clear" w:color="auto" w:fill="auto"/>
            <w:noWrap/>
            <w:vAlign w:val="bottom"/>
            <w:hideMark/>
          </w:tcPr>
          <w:p w14:paraId="7D195C9C" w14:textId="77777777" w:rsidR="009127A6" w:rsidRDefault="009127A6" w:rsidP="00A0352F">
            <w:pPr>
              <w:pStyle w:val="Table"/>
            </w:pPr>
            <w:r>
              <w:t>(0.022)</w:t>
            </w:r>
          </w:p>
        </w:tc>
        <w:tc>
          <w:tcPr>
            <w:tcW w:w="1128" w:type="dxa"/>
            <w:tcBorders>
              <w:top w:val="nil"/>
              <w:left w:val="nil"/>
              <w:bottom w:val="nil"/>
              <w:right w:val="nil"/>
            </w:tcBorders>
            <w:shd w:val="clear" w:color="auto" w:fill="auto"/>
            <w:noWrap/>
            <w:vAlign w:val="bottom"/>
            <w:hideMark/>
          </w:tcPr>
          <w:p w14:paraId="5102B652" w14:textId="77777777" w:rsidR="009127A6" w:rsidRDefault="009127A6" w:rsidP="00A0352F">
            <w:pPr>
              <w:pStyle w:val="Table"/>
            </w:pPr>
            <w:r>
              <w:t>(0.021)</w:t>
            </w:r>
          </w:p>
        </w:tc>
        <w:tc>
          <w:tcPr>
            <w:tcW w:w="1128" w:type="dxa"/>
            <w:tcBorders>
              <w:top w:val="nil"/>
              <w:left w:val="nil"/>
              <w:bottom w:val="nil"/>
              <w:right w:val="nil"/>
            </w:tcBorders>
            <w:shd w:val="clear" w:color="auto" w:fill="auto"/>
            <w:noWrap/>
            <w:vAlign w:val="bottom"/>
            <w:hideMark/>
          </w:tcPr>
          <w:p w14:paraId="7019461F" w14:textId="77777777" w:rsidR="009127A6" w:rsidRDefault="009127A6" w:rsidP="00A0352F">
            <w:pPr>
              <w:pStyle w:val="Table"/>
            </w:pPr>
            <w:r>
              <w:t>(0.015)</w:t>
            </w:r>
          </w:p>
        </w:tc>
        <w:tc>
          <w:tcPr>
            <w:tcW w:w="1128" w:type="dxa"/>
            <w:tcBorders>
              <w:top w:val="nil"/>
              <w:left w:val="nil"/>
              <w:bottom w:val="nil"/>
              <w:right w:val="nil"/>
            </w:tcBorders>
            <w:shd w:val="clear" w:color="auto" w:fill="auto"/>
            <w:noWrap/>
            <w:vAlign w:val="bottom"/>
            <w:hideMark/>
          </w:tcPr>
          <w:p w14:paraId="14A40767" w14:textId="77777777" w:rsidR="009127A6" w:rsidRDefault="009127A6" w:rsidP="00A0352F">
            <w:pPr>
              <w:pStyle w:val="Table"/>
            </w:pPr>
            <w:r>
              <w:t>(0.021)</w:t>
            </w:r>
          </w:p>
        </w:tc>
        <w:tc>
          <w:tcPr>
            <w:tcW w:w="1128" w:type="dxa"/>
            <w:tcBorders>
              <w:top w:val="nil"/>
              <w:left w:val="nil"/>
              <w:bottom w:val="nil"/>
              <w:right w:val="nil"/>
            </w:tcBorders>
            <w:shd w:val="clear" w:color="auto" w:fill="auto"/>
            <w:noWrap/>
            <w:vAlign w:val="bottom"/>
            <w:hideMark/>
          </w:tcPr>
          <w:p w14:paraId="73BCC2DF" w14:textId="77777777" w:rsidR="009127A6" w:rsidRDefault="009127A6" w:rsidP="00A0352F">
            <w:pPr>
              <w:pStyle w:val="Table"/>
            </w:pPr>
            <w:r>
              <w:t>(0.020)</w:t>
            </w:r>
          </w:p>
        </w:tc>
      </w:tr>
      <w:tr w:rsidR="009127A6" w14:paraId="689D3474" w14:textId="77777777" w:rsidTr="00A0352F">
        <w:trPr>
          <w:trHeight w:val="276"/>
        </w:trPr>
        <w:tc>
          <w:tcPr>
            <w:tcW w:w="2753" w:type="dxa"/>
            <w:tcBorders>
              <w:top w:val="nil"/>
              <w:left w:val="nil"/>
              <w:bottom w:val="nil"/>
              <w:right w:val="nil"/>
            </w:tcBorders>
            <w:shd w:val="clear" w:color="auto" w:fill="auto"/>
            <w:noWrap/>
            <w:vAlign w:val="bottom"/>
            <w:hideMark/>
          </w:tcPr>
          <w:p w14:paraId="5539F836" w14:textId="77777777" w:rsidR="009127A6" w:rsidRDefault="009127A6" w:rsidP="00A0352F">
            <w:pPr>
              <w:pStyle w:val="Table"/>
            </w:pPr>
            <w:r>
              <w:t>Ln(work hours)</w:t>
            </w:r>
          </w:p>
        </w:tc>
        <w:tc>
          <w:tcPr>
            <w:tcW w:w="1128" w:type="dxa"/>
            <w:tcBorders>
              <w:top w:val="nil"/>
              <w:left w:val="nil"/>
              <w:bottom w:val="nil"/>
              <w:right w:val="nil"/>
            </w:tcBorders>
            <w:shd w:val="clear" w:color="auto" w:fill="auto"/>
            <w:noWrap/>
            <w:vAlign w:val="bottom"/>
            <w:hideMark/>
          </w:tcPr>
          <w:p w14:paraId="2BF40197" w14:textId="77777777" w:rsidR="009127A6" w:rsidRDefault="009127A6" w:rsidP="00A0352F">
            <w:pPr>
              <w:pStyle w:val="Table"/>
            </w:pPr>
            <w:r>
              <w:t>0.150***</w:t>
            </w:r>
          </w:p>
        </w:tc>
        <w:tc>
          <w:tcPr>
            <w:tcW w:w="1128" w:type="dxa"/>
            <w:tcBorders>
              <w:top w:val="nil"/>
              <w:left w:val="nil"/>
              <w:bottom w:val="nil"/>
              <w:right w:val="nil"/>
            </w:tcBorders>
            <w:shd w:val="clear" w:color="auto" w:fill="auto"/>
            <w:noWrap/>
            <w:vAlign w:val="bottom"/>
            <w:hideMark/>
          </w:tcPr>
          <w:p w14:paraId="4AEDCCC1" w14:textId="77777777" w:rsidR="009127A6" w:rsidRDefault="009127A6" w:rsidP="00A0352F">
            <w:pPr>
              <w:pStyle w:val="Table"/>
            </w:pPr>
            <w:r>
              <w:t>0.190***</w:t>
            </w:r>
          </w:p>
        </w:tc>
        <w:tc>
          <w:tcPr>
            <w:tcW w:w="1128" w:type="dxa"/>
            <w:tcBorders>
              <w:top w:val="nil"/>
              <w:left w:val="nil"/>
              <w:bottom w:val="nil"/>
              <w:right w:val="nil"/>
            </w:tcBorders>
            <w:shd w:val="clear" w:color="auto" w:fill="auto"/>
            <w:noWrap/>
            <w:vAlign w:val="bottom"/>
            <w:hideMark/>
          </w:tcPr>
          <w:p w14:paraId="1FD4EC38" w14:textId="77777777" w:rsidR="009127A6" w:rsidRDefault="009127A6" w:rsidP="00A0352F">
            <w:pPr>
              <w:pStyle w:val="Table"/>
            </w:pPr>
            <w:r>
              <w:t>-0.379***</w:t>
            </w:r>
          </w:p>
        </w:tc>
        <w:tc>
          <w:tcPr>
            <w:tcW w:w="1128" w:type="dxa"/>
            <w:tcBorders>
              <w:top w:val="nil"/>
              <w:left w:val="nil"/>
              <w:bottom w:val="nil"/>
              <w:right w:val="nil"/>
            </w:tcBorders>
            <w:shd w:val="clear" w:color="auto" w:fill="auto"/>
            <w:noWrap/>
            <w:vAlign w:val="bottom"/>
            <w:hideMark/>
          </w:tcPr>
          <w:p w14:paraId="4676ED98" w14:textId="77777777" w:rsidR="009127A6" w:rsidRDefault="009127A6" w:rsidP="00A0352F">
            <w:pPr>
              <w:pStyle w:val="Table"/>
            </w:pPr>
            <w:r>
              <w:t>0.072***</w:t>
            </w:r>
          </w:p>
        </w:tc>
        <w:tc>
          <w:tcPr>
            <w:tcW w:w="1128" w:type="dxa"/>
            <w:tcBorders>
              <w:top w:val="nil"/>
              <w:left w:val="nil"/>
              <w:bottom w:val="nil"/>
              <w:right w:val="nil"/>
            </w:tcBorders>
            <w:shd w:val="clear" w:color="auto" w:fill="auto"/>
            <w:noWrap/>
            <w:vAlign w:val="bottom"/>
            <w:hideMark/>
          </w:tcPr>
          <w:p w14:paraId="5B85C479" w14:textId="08E9D5FC" w:rsidR="009127A6" w:rsidRDefault="009127A6" w:rsidP="00A0352F">
            <w:pPr>
              <w:pStyle w:val="Table"/>
            </w:pPr>
            <w:r>
              <w:t>0.031</w:t>
            </w:r>
          </w:p>
        </w:tc>
        <w:tc>
          <w:tcPr>
            <w:tcW w:w="1128" w:type="dxa"/>
            <w:tcBorders>
              <w:top w:val="nil"/>
              <w:left w:val="nil"/>
              <w:bottom w:val="nil"/>
              <w:right w:val="nil"/>
            </w:tcBorders>
            <w:shd w:val="clear" w:color="auto" w:fill="auto"/>
            <w:noWrap/>
            <w:vAlign w:val="bottom"/>
            <w:hideMark/>
          </w:tcPr>
          <w:p w14:paraId="35CF3125" w14:textId="77777777" w:rsidR="009127A6" w:rsidRDefault="009127A6" w:rsidP="00A0352F">
            <w:pPr>
              <w:pStyle w:val="Table"/>
            </w:pPr>
            <w:r>
              <w:t>-0.248***</w:t>
            </w:r>
          </w:p>
        </w:tc>
      </w:tr>
      <w:tr w:rsidR="009127A6" w14:paraId="684F8906" w14:textId="77777777" w:rsidTr="00A0352F">
        <w:trPr>
          <w:trHeight w:val="276"/>
        </w:trPr>
        <w:tc>
          <w:tcPr>
            <w:tcW w:w="2753" w:type="dxa"/>
            <w:tcBorders>
              <w:top w:val="nil"/>
              <w:left w:val="nil"/>
              <w:bottom w:val="nil"/>
              <w:right w:val="nil"/>
            </w:tcBorders>
            <w:shd w:val="clear" w:color="auto" w:fill="auto"/>
            <w:noWrap/>
            <w:vAlign w:val="bottom"/>
            <w:hideMark/>
          </w:tcPr>
          <w:p w14:paraId="71F22213"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71122E3B" w14:textId="77777777" w:rsidR="009127A6" w:rsidRDefault="009127A6" w:rsidP="00A0352F">
            <w:pPr>
              <w:pStyle w:val="Table"/>
            </w:pPr>
            <w:r>
              <w:t>(0.017)</w:t>
            </w:r>
          </w:p>
        </w:tc>
        <w:tc>
          <w:tcPr>
            <w:tcW w:w="1128" w:type="dxa"/>
            <w:tcBorders>
              <w:top w:val="nil"/>
              <w:left w:val="nil"/>
              <w:bottom w:val="nil"/>
              <w:right w:val="nil"/>
            </w:tcBorders>
            <w:shd w:val="clear" w:color="auto" w:fill="auto"/>
            <w:noWrap/>
            <w:vAlign w:val="bottom"/>
            <w:hideMark/>
          </w:tcPr>
          <w:p w14:paraId="61848D09" w14:textId="77777777" w:rsidR="009127A6" w:rsidRDefault="009127A6" w:rsidP="00A0352F">
            <w:pPr>
              <w:pStyle w:val="Table"/>
            </w:pPr>
            <w:r>
              <w:t>(0.024)</w:t>
            </w:r>
          </w:p>
        </w:tc>
        <w:tc>
          <w:tcPr>
            <w:tcW w:w="1128" w:type="dxa"/>
            <w:tcBorders>
              <w:top w:val="nil"/>
              <w:left w:val="nil"/>
              <w:bottom w:val="nil"/>
              <w:right w:val="nil"/>
            </w:tcBorders>
            <w:shd w:val="clear" w:color="auto" w:fill="auto"/>
            <w:noWrap/>
            <w:vAlign w:val="bottom"/>
            <w:hideMark/>
          </w:tcPr>
          <w:p w14:paraId="352378FF" w14:textId="77777777" w:rsidR="009127A6" w:rsidRDefault="009127A6" w:rsidP="00A0352F">
            <w:pPr>
              <w:pStyle w:val="Table"/>
            </w:pPr>
            <w:r>
              <w:t>(0.023)</w:t>
            </w:r>
          </w:p>
        </w:tc>
        <w:tc>
          <w:tcPr>
            <w:tcW w:w="1128" w:type="dxa"/>
            <w:tcBorders>
              <w:top w:val="nil"/>
              <w:left w:val="nil"/>
              <w:bottom w:val="nil"/>
              <w:right w:val="nil"/>
            </w:tcBorders>
            <w:shd w:val="clear" w:color="auto" w:fill="auto"/>
            <w:noWrap/>
            <w:vAlign w:val="bottom"/>
            <w:hideMark/>
          </w:tcPr>
          <w:p w14:paraId="2CE5A99A" w14:textId="77777777" w:rsidR="009127A6" w:rsidRDefault="009127A6" w:rsidP="00A0352F">
            <w:pPr>
              <w:pStyle w:val="Table"/>
            </w:pPr>
            <w:r>
              <w:t>(0.013)</w:t>
            </w:r>
          </w:p>
        </w:tc>
        <w:tc>
          <w:tcPr>
            <w:tcW w:w="1128" w:type="dxa"/>
            <w:tcBorders>
              <w:top w:val="nil"/>
              <w:left w:val="nil"/>
              <w:bottom w:val="nil"/>
              <w:right w:val="nil"/>
            </w:tcBorders>
            <w:shd w:val="clear" w:color="auto" w:fill="auto"/>
            <w:noWrap/>
            <w:vAlign w:val="bottom"/>
            <w:hideMark/>
          </w:tcPr>
          <w:p w14:paraId="01A8400E" w14:textId="77777777" w:rsidR="009127A6" w:rsidRDefault="009127A6" w:rsidP="00A0352F">
            <w:pPr>
              <w:pStyle w:val="Table"/>
            </w:pPr>
            <w:r>
              <w:t>(0.018)</w:t>
            </w:r>
          </w:p>
        </w:tc>
        <w:tc>
          <w:tcPr>
            <w:tcW w:w="1128" w:type="dxa"/>
            <w:tcBorders>
              <w:top w:val="nil"/>
              <w:left w:val="nil"/>
              <w:bottom w:val="nil"/>
              <w:right w:val="nil"/>
            </w:tcBorders>
            <w:shd w:val="clear" w:color="auto" w:fill="auto"/>
            <w:noWrap/>
            <w:vAlign w:val="bottom"/>
            <w:hideMark/>
          </w:tcPr>
          <w:p w14:paraId="2EAE1B06" w14:textId="77777777" w:rsidR="009127A6" w:rsidRDefault="009127A6" w:rsidP="00A0352F">
            <w:pPr>
              <w:pStyle w:val="Table"/>
            </w:pPr>
            <w:r>
              <w:t>(0.018)</w:t>
            </w:r>
          </w:p>
        </w:tc>
      </w:tr>
      <w:tr w:rsidR="009127A6" w14:paraId="63D0EE5C" w14:textId="77777777" w:rsidTr="00A0352F">
        <w:trPr>
          <w:trHeight w:val="276"/>
        </w:trPr>
        <w:tc>
          <w:tcPr>
            <w:tcW w:w="2753" w:type="dxa"/>
            <w:tcBorders>
              <w:top w:val="nil"/>
              <w:left w:val="nil"/>
              <w:bottom w:val="nil"/>
              <w:right w:val="nil"/>
            </w:tcBorders>
            <w:shd w:val="clear" w:color="auto" w:fill="auto"/>
            <w:noWrap/>
            <w:vAlign w:val="bottom"/>
            <w:hideMark/>
          </w:tcPr>
          <w:p w14:paraId="4E489A56" w14:textId="77777777" w:rsidR="009127A6" w:rsidRDefault="009127A6" w:rsidP="00A0352F">
            <w:pPr>
              <w:pStyle w:val="Table"/>
            </w:pPr>
            <w:r>
              <w:t>Ln(leisure hours)</w:t>
            </w:r>
          </w:p>
        </w:tc>
        <w:tc>
          <w:tcPr>
            <w:tcW w:w="1128" w:type="dxa"/>
            <w:tcBorders>
              <w:top w:val="nil"/>
              <w:left w:val="nil"/>
              <w:bottom w:val="nil"/>
              <w:right w:val="nil"/>
            </w:tcBorders>
            <w:shd w:val="clear" w:color="auto" w:fill="auto"/>
            <w:noWrap/>
            <w:vAlign w:val="bottom"/>
            <w:hideMark/>
          </w:tcPr>
          <w:p w14:paraId="5255ADA8" w14:textId="77777777" w:rsidR="009127A6" w:rsidRDefault="009127A6" w:rsidP="00A0352F">
            <w:pPr>
              <w:pStyle w:val="Table"/>
            </w:pPr>
            <w:r>
              <w:t>0.040***</w:t>
            </w:r>
          </w:p>
        </w:tc>
        <w:tc>
          <w:tcPr>
            <w:tcW w:w="1128" w:type="dxa"/>
            <w:tcBorders>
              <w:top w:val="nil"/>
              <w:left w:val="nil"/>
              <w:bottom w:val="nil"/>
              <w:right w:val="nil"/>
            </w:tcBorders>
            <w:shd w:val="clear" w:color="auto" w:fill="auto"/>
            <w:noWrap/>
            <w:vAlign w:val="bottom"/>
            <w:hideMark/>
          </w:tcPr>
          <w:p w14:paraId="3BF3ECC2" w14:textId="77777777" w:rsidR="009127A6" w:rsidRDefault="009127A6" w:rsidP="00A0352F">
            <w:pPr>
              <w:pStyle w:val="Table"/>
            </w:pPr>
            <w:r>
              <w:t>0.028***</w:t>
            </w:r>
          </w:p>
        </w:tc>
        <w:tc>
          <w:tcPr>
            <w:tcW w:w="1128" w:type="dxa"/>
            <w:tcBorders>
              <w:top w:val="nil"/>
              <w:left w:val="nil"/>
              <w:bottom w:val="nil"/>
              <w:right w:val="nil"/>
            </w:tcBorders>
            <w:shd w:val="clear" w:color="auto" w:fill="auto"/>
            <w:noWrap/>
            <w:vAlign w:val="bottom"/>
            <w:hideMark/>
          </w:tcPr>
          <w:p w14:paraId="17CEA971" w14:textId="77777777" w:rsidR="009127A6" w:rsidRDefault="009127A6" w:rsidP="00A0352F">
            <w:pPr>
              <w:pStyle w:val="Table"/>
            </w:pPr>
            <w:r>
              <w:t>0.222***</w:t>
            </w:r>
          </w:p>
        </w:tc>
        <w:tc>
          <w:tcPr>
            <w:tcW w:w="1128" w:type="dxa"/>
            <w:tcBorders>
              <w:top w:val="nil"/>
              <w:left w:val="nil"/>
              <w:bottom w:val="nil"/>
              <w:right w:val="nil"/>
            </w:tcBorders>
            <w:shd w:val="clear" w:color="auto" w:fill="auto"/>
            <w:noWrap/>
            <w:vAlign w:val="bottom"/>
            <w:hideMark/>
          </w:tcPr>
          <w:p w14:paraId="6E471B28" w14:textId="77777777" w:rsidR="009127A6" w:rsidRDefault="009127A6" w:rsidP="00A0352F">
            <w:pPr>
              <w:pStyle w:val="Table"/>
            </w:pPr>
            <w:r>
              <w:t>0.047***</w:t>
            </w:r>
          </w:p>
        </w:tc>
        <w:tc>
          <w:tcPr>
            <w:tcW w:w="1128" w:type="dxa"/>
            <w:tcBorders>
              <w:top w:val="nil"/>
              <w:left w:val="nil"/>
              <w:bottom w:val="nil"/>
              <w:right w:val="nil"/>
            </w:tcBorders>
            <w:shd w:val="clear" w:color="auto" w:fill="auto"/>
            <w:noWrap/>
            <w:vAlign w:val="bottom"/>
            <w:hideMark/>
          </w:tcPr>
          <w:p w14:paraId="38E9B5D5" w14:textId="0DC2CA17" w:rsidR="009127A6" w:rsidRDefault="009127A6" w:rsidP="00A0352F">
            <w:pPr>
              <w:pStyle w:val="Table"/>
            </w:pPr>
            <w:r>
              <w:t>0.021*</w:t>
            </w:r>
          </w:p>
        </w:tc>
        <w:tc>
          <w:tcPr>
            <w:tcW w:w="1128" w:type="dxa"/>
            <w:tcBorders>
              <w:top w:val="nil"/>
              <w:left w:val="nil"/>
              <w:bottom w:val="nil"/>
              <w:right w:val="nil"/>
            </w:tcBorders>
            <w:shd w:val="clear" w:color="auto" w:fill="auto"/>
            <w:noWrap/>
            <w:vAlign w:val="bottom"/>
            <w:hideMark/>
          </w:tcPr>
          <w:p w14:paraId="78F18038" w14:textId="77777777" w:rsidR="009127A6" w:rsidRDefault="009127A6" w:rsidP="00A0352F">
            <w:pPr>
              <w:pStyle w:val="Table"/>
            </w:pPr>
            <w:r>
              <w:t>0.271***</w:t>
            </w:r>
          </w:p>
        </w:tc>
      </w:tr>
      <w:tr w:rsidR="009127A6" w14:paraId="6B9591E8" w14:textId="77777777" w:rsidTr="00A0352F">
        <w:trPr>
          <w:trHeight w:val="276"/>
        </w:trPr>
        <w:tc>
          <w:tcPr>
            <w:tcW w:w="2753" w:type="dxa"/>
            <w:tcBorders>
              <w:top w:val="nil"/>
              <w:left w:val="nil"/>
              <w:bottom w:val="nil"/>
              <w:right w:val="nil"/>
            </w:tcBorders>
            <w:shd w:val="clear" w:color="auto" w:fill="auto"/>
            <w:noWrap/>
            <w:vAlign w:val="bottom"/>
            <w:hideMark/>
          </w:tcPr>
          <w:p w14:paraId="61552FBD"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1C154A37" w14:textId="77777777" w:rsidR="009127A6" w:rsidRDefault="009127A6" w:rsidP="00A0352F">
            <w:pPr>
              <w:pStyle w:val="Table"/>
            </w:pPr>
            <w:r>
              <w:t>(0.005)</w:t>
            </w:r>
          </w:p>
        </w:tc>
        <w:tc>
          <w:tcPr>
            <w:tcW w:w="1128" w:type="dxa"/>
            <w:tcBorders>
              <w:top w:val="nil"/>
              <w:left w:val="nil"/>
              <w:bottom w:val="nil"/>
              <w:right w:val="nil"/>
            </w:tcBorders>
            <w:shd w:val="clear" w:color="auto" w:fill="auto"/>
            <w:noWrap/>
            <w:vAlign w:val="bottom"/>
            <w:hideMark/>
          </w:tcPr>
          <w:p w14:paraId="77CCF0AD" w14:textId="77777777" w:rsidR="009127A6" w:rsidRDefault="009127A6" w:rsidP="00A0352F">
            <w:pPr>
              <w:pStyle w:val="Table"/>
            </w:pPr>
            <w:r>
              <w:t>(0.007)</w:t>
            </w:r>
          </w:p>
        </w:tc>
        <w:tc>
          <w:tcPr>
            <w:tcW w:w="1128" w:type="dxa"/>
            <w:tcBorders>
              <w:top w:val="nil"/>
              <w:left w:val="nil"/>
              <w:bottom w:val="nil"/>
              <w:right w:val="nil"/>
            </w:tcBorders>
            <w:shd w:val="clear" w:color="auto" w:fill="auto"/>
            <w:noWrap/>
            <w:vAlign w:val="bottom"/>
            <w:hideMark/>
          </w:tcPr>
          <w:p w14:paraId="0C3A0EBE" w14:textId="77777777" w:rsidR="009127A6" w:rsidRDefault="009127A6" w:rsidP="00A0352F">
            <w:pPr>
              <w:pStyle w:val="Table"/>
            </w:pPr>
            <w:r>
              <w:t>(0.008)</w:t>
            </w:r>
          </w:p>
        </w:tc>
        <w:tc>
          <w:tcPr>
            <w:tcW w:w="1128" w:type="dxa"/>
            <w:tcBorders>
              <w:top w:val="nil"/>
              <w:left w:val="nil"/>
              <w:bottom w:val="nil"/>
              <w:right w:val="nil"/>
            </w:tcBorders>
            <w:shd w:val="clear" w:color="auto" w:fill="auto"/>
            <w:noWrap/>
            <w:vAlign w:val="bottom"/>
            <w:hideMark/>
          </w:tcPr>
          <w:p w14:paraId="2A544619" w14:textId="77777777" w:rsidR="009127A6" w:rsidRDefault="009127A6" w:rsidP="00A0352F">
            <w:pPr>
              <w:pStyle w:val="Table"/>
            </w:pPr>
            <w:r>
              <w:t>(0.007)</w:t>
            </w:r>
          </w:p>
        </w:tc>
        <w:tc>
          <w:tcPr>
            <w:tcW w:w="1128" w:type="dxa"/>
            <w:tcBorders>
              <w:top w:val="nil"/>
              <w:left w:val="nil"/>
              <w:bottom w:val="nil"/>
              <w:right w:val="nil"/>
            </w:tcBorders>
            <w:shd w:val="clear" w:color="auto" w:fill="auto"/>
            <w:noWrap/>
            <w:vAlign w:val="bottom"/>
            <w:hideMark/>
          </w:tcPr>
          <w:p w14:paraId="7E11F3F6" w14:textId="77777777" w:rsidR="009127A6" w:rsidRDefault="009127A6" w:rsidP="00A0352F">
            <w:pPr>
              <w:pStyle w:val="Table"/>
            </w:pPr>
            <w:r>
              <w:t>(0.009)</w:t>
            </w:r>
          </w:p>
        </w:tc>
        <w:tc>
          <w:tcPr>
            <w:tcW w:w="1128" w:type="dxa"/>
            <w:tcBorders>
              <w:top w:val="nil"/>
              <w:left w:val="nil"/>
              <w:bottom w:val="nil"/>
              <w:right w:val="nil"/>
            </w:tcBorders>
            <w:shd w:val="clear" w:color="auto" w:fill="auto"/>
            <w:noWrap/>
            <w:vAlign w:val="bottom"/>
            <w:hideMark/>
          </w:tcPr>
          <w:p w14:paraId="11C91E21" w14:textId="77777777" w:rsidR="009127A6" w:rsidRDefault="009127A6" w:rsidP="00A0352F">
            <w:pPr>
              <w:pStyle w:val="Table"/>
            </w:pPr>
            <w:r>
              <w:t>(0.009)</w:t>
            </w:r>
          </w:p>
        </w:tc>
      </w:tr>
      <w:tr w:rsidR="009127A6" w14:paraId="595814E0" w14:textId="77777777" w:rsidTr="00A0352F">
        <w:trPr>
          <w:trHeight w:val="276"/>
        </w:trPr>
        <w:tc>
          <w:tcPr>
            <w:tcW w:w="2753" w:type="dxa"/>
            <w:tcBorders>
              <w:top w:val="nil"/>
              <w:left w:val="nil"/>
              <w:bottom w:val="nil"/>
              <w:right w:val="nil"/>
            </w:tcBorders>
            <w:shd w:val="clear" w:color="auto" w:fill="auto"/>
            <w:noWrap/>
            <w:vAlign w:val="bottom"/>
            <w:hideMark/>
          </w:tcPr>
          <w:p w14:paraId="640B5AC7" w14:textId="77777777" w:rsidR="009127A6" w:rsidRDefault="009127A6" w:rsidP="00A0352F">
            <w:pPr>
              <w:pStyle w:val="Table"/>
            </w:pPr>
            <w:r>
              <w:t>Intercept</w:t>
            </w:r>
          </w:p>
        </w:tc>
        <w:tc>
          <w:tcPr>
            <w:tcW w:w="1128" w:type="dxa"/>
            <w:tcBorders>
              <w:top w:val="nil"/>
              <w:left w:val="nil"/>
              <w:bottom w:val="nil"/>
              <w:right w:val="nil"/>
            </w:tcBorders>
            <w:shd w:val="clear" w:color="auto" w:fill="auto"/>
            <w:noWrap/>
            <w:vAlign w:val="bottom"/>
            <w:hideMark/>
          </w:tcPr>
          <w:p w14:paraId="22A67AE8" w14:textId="77777777" w:rsidR="009127A6" w:rsidRDefault="009127A6" w:rsidP="00A0352F">
            <w:pPr>
              <w:pStyle w:val="Table"/>
            </w:pPr>
            <w:r>
              <w:t>6.974***</w:t>
            </w:r>
          </w:p>
        </w:tc>
        <w:tc>
          <w:tcPr>
            <w:tcW w:w="1128" w:type="dxa"/>
            <w:tcBorders>
              <w:top w:val="nil"/>
              <w:left w:val="nil"/>
              <w:bottom w:val="nil"/>
              <w:right w:val="nil"/>
            </w:tcBorders>
            <w:shd w:val="clear" w:color="auto" w:fill="auto"/>
            <w:noWrap/>
            <w:vAlign w:val="bottom"/>
            <w:hideMark/>
          </w:tcPr>
          <w:p w14:paraId="67C5DE5C" w14:textId="77777777" w:rsidR="009127A6" w:rsidRDefault="009127A6" w:rsidP="00A0352F">
            <w:pPr>
              <w:pStyle w:val="Table"/>
            </w:pPr>
            <w:r>
              <w:t>6.566***</w:t>
            </w:r>
          </w:p>
        </w:tc>
        <w:tc>
          <w:tcPr>
            <w:tcW w:w="1128" w:type="dxa"/>
            <w:tcBorders>
              <w:top w:val="nil"/>
              <w:left w:val="nil"/>
              <w:bottom w:val="nil"/>
              <w:right w:val="nil"/>
            </w:tcBorders>
            <w:shd w:val="clear" w:color="auto" w:fill="auto"/>
            <w:noWrap/>
            <w:vAlign w:val="bottom"/>
            <w:hideMark/>
          </w:tcPr>
          <w:p w14:paraId="2CF06596" w14:textId="77777777" w:rsidR="009127A6" w:rsidRDefault="009127A6" w:rsidP="00A0352F">
            <w:pPr>
              <w:pStyle w:val="Table"/>
            </w:pPr>
            <w:r>
              <w:t>8.562***</w:t>
            </w:r>
          </w:p>
        </w:tc>
        <w:tc>
          <w:tcPr>
            <w:tcW w:w="1128" w:type="dxa"/>
            <w:tcBorders>
              <w:top w:val="nil"/>
              <w:left w:val="nil"/>
              <w:bottom w:val="nil"/>
              <w:right w:val="nil"/>
            </w:tcBorders>
            <w:shd w:val="clear" w:color="auto" w:fill="auto"/>
            <w:noWrap/>
            <w:vAlign w:val="bottom"/>
            <w:hideMark/>
          </w:tcPr>
          <w:p w14:paraId="1D75F021" w14:textId="77777777" w:rsidR="009127A6" w:rsidRDefault="009127A6" w:rsidP="00A0352F">
            <w:pPr>
              <w:pStyle w:val="Table"/>
            </w:pPr>
            <w:r>
              <w:t>6.876***</w:t>
            </w:r>
          </w:p>
        </w:tc>
        <w:tc>
          <w:tcPr>
            <w:tcW w:w="1128" w:type="dxa"/>
            <w:tcBorders>
              <w:top w:val="nil"/>
              <w:left w:val="nil"/>
              <w:bottom w:val="nil"/>
              <w:right w:val="nil"/>
            </w:tcBorders>
            <w:shd w:val="clear" w:color="auto" w:fill="auto"/>
            <w:noWrap/>
            <w:vAlign w:val="bottom"/>
            <w:hideMark/>
          </w:tcPr>
          <w:p w14:paraId="5089E426" w14:textId="77777777" w:rsidR="009127A6" w:rsidRDefault="009127A6" w:rsidP="00A0352F">
            <w:pPr>
              <w:pStyle w:val="Table"/>
            </w:pPr>
            <w:r>
              <w:t>7.130***</w:t>
            </w:r>
          </w:p>
        </w:tc>
        <w:tc>
          <w:tcPr>
            <w:tcW w:w="1128" w:type="dxa"/>
            <w:tcBorders>
              <w:top w:val="nil"/>
              <w:left w:val="nil"/>
              <w:bottom w:val="nil"/>
              <w:right w:val="nil"/>
            </w:tcBorders>
            <w:shd w:val="clear" w:color="auto" w:fill="auto"/>
            <w:noWrap/>
            <w:vAlign w:val="bottom"/>
            <w:hideMark/>
          </w:tcPr>
          <w:p w14:paraId="55026E8E" w14:textId="77777777" w:rsidR="009127A6" w:rsidRDefault="009127A6" w:rsidP="00A0352F">
            <w:pPr>
              <w:pStyle w:val="Table"/>
            </w:pPr>
            <w:r>
              <w:t>7.535***</w:t>
            </w:r>
          </w:p>
        </w:tc>
      </w:tr>
      <w:tr w:rsidR="009127A6" w14:paraId="7792755D" w14:textId="77777777" w:rsidTr="00A0352F">
        <w:trPr>
          <w:trHeight w:val="276"/>
        </w:trPr>
        <w:tc>
          <w:tcPr>
            <w:tcW w:w="2753" w:type="dxa"/>
            <w:tcBorders>
              <w:top w:val="nil"/>
              <w:left w:val="nil"/>
              <w:bottom w:val="nil"/>
              <w:right w:val="nil"/>
            </w:tcBorders>
            <w:shd w:val="clear" w:color="auto" w:fill="auto"/>
            <w:noWrap/>
            <w:vAlign w:val="bottom"/>
            <w:hideMark/>
          </w:tcPr>
          <w:p w14:paraId="2325C6AB"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7B435A2C" w14:textId="77777777" w:rsidR="009127A6" w:rsidRDefault="009127A6" w:rsidP="00A0352F">
            <w:pPr>
              <w:pStyle w:val="Table"/>
            </w:pPr>
            <w:r>
              <w:t>(0.136)</w:t>
            </w:r>
          </w:p>
        </w:tc>
        <w:tc>
          <w:tcPr>
            <w:tcW w:w="1128" w:type="dxa"/>
            <w:tcBorders>
              <w:top w:val="nil"/>
              <w:left w:val="nil"/>
              <w:bottom w:val="nil"/>
              <w:right w:val="nil"/>
            </w:tcBorders>
            <w:shd w:val="clear" w:color="auto" w:fill="auto"/>
            <w:noWrap/>
            <w:vAlign w:val="bottom"/>
            <w:hideMark/>
          </w:tcPr>
          <w:p w14:paraId="61E731D5" w14:textId="77777777" w:rsidR="009127A6" w:rsidRDefault="009127A6" w:rsidP="00A0352F">
            <w:pPr>
              <w:pStyle w:val="Table"/>
            </w:pPr>
            <w:r>
              <w:t>(0.192)</w:t>
            </w:r>
          </w:p>
        </w:tc>
        <w:tc>
          <w:tcPr>
            <w:tcW w:w="1128" w:type="dxa"/>
            <w:tcBorders>
              <w:top w:val="nil"/>
              <w:left w:val="nil"/>
              <w:bottom w:val="nil"/>
              <w:right w:val="nil"/>
            </w:tcBorders>
            <w:shd w:val="clear" w:color="auto" w:fill="auto"/>
            <w:noWrap/>
            <w:vAlign w:val="bottom"/>
            <w:hideMark/>
          </w:tcPr>
          <w:p w14:paraId="7D6FAF49" w14:textId="77777777" w:rsidR="009127A6" w:rsidRDefault="009127A6" w:rsidP="00A0352F">
            <w:pPr>
              <w:pStyle w:val="Table"/>
            </w:pPr>
            <w:r>
              <w:t>(0.193)</w:t>
            </w:r>
          </w:p>
        </w:tc>
        <w:tc>
          <w:tcPr>
            <w:tcW w:w="1128" w:type="dxa"/>
            <w:tcBorders>
              <w:top w:val="nil"/>
              <w:left w:val="nil"/>
              <w:bottom w:val="nil"/>
              <w:right w:val="nil"/>
            </w:tcBorders>
            <w:shd w:val="clear" w:color="auto" w:fill="auto"/>
            <w:noWrap/>
            <w:vAlign w:val="bottom"/>
            <w:hideMark/>
          </w:tcPr>
          <w:p w14:paraId="40A48DD6" w14:textId="77777777" w:rsidR="009127A6" w:rsidRDefault="009127A6" w:rsidP="00A0352F">
            <w:pPr>
              <w:pStyle w:val="Table"/>
            </w:pPr>
            <w:r>
              <w:t>(0.158)</w:t>
            </w:r>
          </w:p>
        </w:tc>
        <w:tc>
          <w:tcPr>
            <w:tcW w:w="1128" w:type="dxa"/>
            <w:tcBorders>
              <w:top w:val="nil"/>
              <w:left w:val="nil"/>
              <w:bottom w:val="nil"/>
              <w:right w:val="nil"/>
            </w:tcBorders>
            <w:shd w:val="clear" w:color="auto" w:fill="auto"/>
            <w:noWrap/>
            <w:vAlign w:val="bottom"/>
            <w:hideMark/>
          </w:tcPr>
          <w:p w14:paraId="03E23093" w14:textId="77777777" w:rsidR="009127A6" w:rsidRDefault="009127A6" w:rsidP="00A0352F">
            <w:pPr>
              <w:pStyle w:val="Table"/>
            </w:pPr>
            <w:r>
              <w:t>(0.218)</w:t>
            </w:r>
          </w:p>
        </w:tc>
        <w:tc>
          <w:tcPr>
            <w:tcW w:w="1128" w:type="dxa"/>
            <w:tcBorders>
              <w:top w:val="nil"/>
              <w:left w:val="nil"/>
              <w:bottom w:val="nil"/>
              <w:right w:val="nil"/>
            </w:tcBorders>
            <w:shd w:val="clear" w:color="auto" w:fill="auto"/>
            <w:noWrap/>
            <w:vAlign w:val="bottom"/>
            <w:hideMark/>
          </w:tcPr>
          <w:p w14:paraId="176E251D" w14:textId="77777777" w:rsidR="009127A6" w:rsidRDefault="009127A6" w:rsidP="00A0352F">
            <w:pPr>
              <w:pStyle w:val="Table"/>
            </w:pPr>
            <w:r>
              <w:t>(0.217)</w:t>
            </w:r>
          </w:p>
        </w:tc>
      </w:tr>
      <w:tr w:rsidR="009127A6" w14:paraId="4A401607" w14:textId="77777777" w:rsidTr="00A0352F">
        <w:trPr>
          <w:trHeight w:val="276"/>
        </w:trPr>
        <w:tc>
          <w:tcPr>
            <w:tcW w:w="2753" w:type="dxa"/>
            <w:tcBorders>
              <w:top w:val="nil"/>
              <w:left w:val="nil"/>
              <w:bottom w:val="nil"/>
              <w:right w:val="nil"/>
            </w:tcBorders>
            <w:shd w:val="clear" w:color="auto" w:fill="auto"/>
            <w:noWrap/>
            <w:vAlign w:val="bottom"/>
            <w:hideMark/>
          </w:tcPr>
          <w:p w14:paraId="48AD7AF4"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4252BA62"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7AC50FF9"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7502C382"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06133C67"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2B00FDBB" w14:textId="77777777" w:rsidR="009127A6" w:rsidRDefault="009127A6" w:rsidP="00A0352F">
            <w:pPr>
              <w:pStyle w:val="Table"/>
            </w:pPr>
          </w:p>
        </w:tc>
        <w:tc>
          <w:tcPr>
            <w:tcW w:w="1128" w:type="dxa"/>
            <w:tcBorders>
              <w:top w:val="nil"/>
              <w:left w:val="nil"/>
              <w:bottom w:val="nil"/>
              <w:right w:val="nil"/>
            </w:tcBorders>
            <w:shd w:val="clear" w:color="auto" w:fill="auto"/>
            <w:noWrap/>
            <w:vAlign w:val="bottom"/>
            <w:hideMark/>
          </w:tcPr>
          <w:p w14:paraId="6012BF41" w14:textId="77777777" w:rsidR="009127A6" w:rsidRDefault="009127A6" w:rsidP="00A0352F">
            <w:pPr>
              <w:pStyle w:val="Table"/>
            </w:pPr>
          </w:p>
        </w:tc>
      </w:tr>
      <w:tr w:rsidR="009127A6" w14:paraId="1C0450C3" w14:textId="77777777" w:rsidTr="00A0352F">
        <w:trPr>
          <w:trHeight w:val="276"/>
        </w:trPr>
        <w:tc>
          <w:tcPr>
            <w:tcW w:w="2753" w:type="dxa"/>
            <w:tcBorders>
              <w:top w:val="nil"/>
              <w:left w:val="nil"/>
              <w:bottom w:val="nil"/>
              <w:right w:val="nil"/>
            </w:tcBorders>
            <w:shd w:val="clear" w:color="auto" w:fill="auto"/>
            <w:noWrap/>
            <w:vAlign w:val="bottom"/>
            <w:hideMark/>
          </w:tcPr>
          <w:p w14:paraId="1799D639" w14:textId="77777777" w:rsidR="009127A6" w:rsidRDefault="009127A6" w:rsidP="00A0352F">
            <w:pPr>
              <w:pStyle w:val="Table"/>
            </w:pPr>
            <w:r>
              <w:t>Observations</w:t>
            </w:r>
          </w:p>
        </w:tc>
        <w:tc>
          <w:tcPr>
            <w:tcW w:w="1128" w:type="dxa"/>
            <w:tcBorders>
              <w:top w:val="nil"/>
              <w:left w:val="nil"/>
              <w:bottom w:val="nil"/>
              <w:right w:val="nil"/>
            </w:tcBorders>
            <w:shd w:val="clear" w:color="auto" w:fill="auto"/>
            <w:noWrap/>
            <w:vAlign w:val="bottom"/>
            <w:hideMark/>
          </w:tcPr>
          <w:p w14:paraId="03BC0DB8" w14:textId="77777777" w:rsidR="009127A6" w:rsidRDefault="009127A6" w:rsidP="00A0352F">
            <w:pPr>
              <w:pStyle w:val="Table"/>
            </w:pPr>
            <w:r>
              <w:t>122,771</w:t>
            </w:r>
          </w:p>
        </w:tc>
        <w:tc>
          <w:tcPr>
            <w:tcW w:w="1128" w:type="dxa"/>
            <w:tcBorders>
              <w:top w:val="nil"/>
              <w:left w:val="nil"/>
              <w:bottom w:val="nil"/>
              <w:right w:val="nil"/>
            </w:tcBorders>
            <w:shd w:val="clear" w:color="auto" w:fill="auto"/>
            <w:noWrap/>
            <w:vAlign w:val="bottom"/>
            <w:hideMark/>
          </w:tcPr>
          <w:p w14:paraId="60670A7B" w14:textId="77777777" w:rsidR="009127A6" w:rsidRDefault="009127A6" w:rsidP="00A0352F">
            <w:pPr>
              <w:pStyle w:val="Table"/>
            </w:pPr>
            <w:r>
              <w:t>121,164</w:t>
            </w:r>
          </w:p>
        </w:tc>
        <w:tc>
          <w:tcPr>
            <w:tcW w:w="1128" w:type="dxa"/>
            <w:tcBorders>
              <w:top w:val="nil"/>
              <w:left w:val="nil"/>
              <w:bottom w:val="nil"/>
              <w:right w:val="nil"/>
            </w:tcBorders>
            <w:shd w:val="clear" w:color="auto" w:fill="auto"/>
            <w:noWrap/>
            <w:vAlign w:val="bottom"/>
            <w:hideMark/>
          </w:tcPr>
          <w:p w14:paraId="6C0A0B30" w14:textId="77777777" w:rsidR="009127A6" w:rsidRDefault="009127A6" w:rsidP="00A0352F">
            <w:pPr>
              <w:pStyle w:val="Table"/>
            </w:pPr>
            <w:r>
              <w:t>122,710</w:t>
            </w:r>
          </w:p>
        </w:tc>
        <w:tc>
          <w:tcPr>
            <w:tcW w:w="1128" w:type="dxa"/>
            <w:tcBorders>
              <w:top w:val="nil"/>
              <w:left w:val="nil"/>
              <w:bottom w:val="nil"/>
              <w:right w:val="nil"/>
            </w:tcBorders>
            <w:shd w:val="clear" w:color="auto" w:fill="auto"/>
            <w:noWrap/>
            <w:vAlign w:val="bottom"/>
            <w:hideMark/>
          </w:tcPr>
          <w:p w14:paraId="585C2FF7" w14:textId="77777777" w:rsidR="009127A6" w:rsidRDefault="009127A6" w:rsidP="00A0352F">
            <w:pPr>
              <w:pStyle w:val="Table"/>
            </w:pPr>
            <w:r>
              <w:t>98,209</w:t>
            </w:r>
          </w:p>
        </w:tc>
        <w:tc>
          <w:tcPr>
            <w:tcW w:w="1128" w:type="dxa"/>
            <w:tcBorders>
              <w:top w:val="nil"/>
              <w:left w:val="nil"/>
              <w:bottom w:val="nil"/>
              <w:right w:val="nil"/>
            </w:tcBorders>
            <w:shd w:val="clear" w:color="auto" w:fill="auto"/>
            <w:noWrap/>
            <w:vAlign w:val="bottom"/>
            <w:hideMark/>
          </w:tcPr>
          <w:p w14:paraId="63A8F690" w14:textId="77777777" w:rsidR="009127A6" w:rsidRDefault="009127A6" w:rsidP="00A0352F">
            <w:pPr>
              <w:pStyle w:val="Table"/>
            </w:pPr>
            <w:r>
              <w:t>95,896</w:t>
            </w:r>
          </w:p>
        </w:tc>
        <w:tc>
          <w:tcPr>
            <w:tcW w:w="1128" w:type="dxa"/>
            <w:tcBorders>
              <w:top w:val="nil"/>
              <w:left w:val="nil"/>
              <w:bottom w:val="nil"/>
              <w:right w:val="nil"/>
            </w:tcBorders>
            <w:shd w:val="clear" w:color="auto" w:fill="auto"/>
            <w:noWrap/>
            <w:vAlign w:val="bottom"/>
            <w:hideMark/>
          </w:tcPr>
          <w:p w14:paraId="6407D85D" w14:textId="77777777" w:rsidR="009127A6" w:rsidRDefault="009127A6" w:rsidP="00A0352F">
            <w:pPr>
              <w:pStyle w:val="Table"/>
            </w:pPr>
            <w:r>
              <w:t>98,129</w:t>
            </w:r>
          </w:p>
        </w:tc>
      </w:tr>
      <w:tr w:rsidR="009127A6" w14:paraId="44B10A02" w14:textId="77777777" w:rsidTr="00A0352F">
        <w:trPr>
          <w:trHeight w:val="276"/>
        </w:trPr>
        <w:tc>
          <w:tcPr>
            <w:tcW w:w="2753" w:type="dxa"/>
            <w:tcBorders>
              <w:top w:val="nil"/>
              <w:left w:val="nil"/>
              <w:bottom w:val="nil"/>
              <w:right w:val="nil"/>
            </w:tcBorders>
            <w:shd w:val="clear" w:color="auto" w:fill="auto"/>
            <w:noWrap/>
            <w:vAlign w:val="bottom"/>
            <w:hideMark/>
          </w:tcPr>
          <w:p w14:paraId="6C9B0EAC" w14:textId="2D3C7771" w:rsidR="009127A6" w:rsidRDefault="005F5F93" w:rsidP="00A0352F">
            <w:pPr>
              <w:pStyle w:val="Table"/>
            </w:pPr>
            <w:r w:rsidRPr="00261296">
              <w:rPr>
                <w:i/>
              </w:rPr>
              <w:t>R</w:t>
            </w:r>
            <w:r w:rsidRPr="00261296">
              <w:rPr>
                <w:vertAlign w:val="superscript"/>
              </w:rPr>
              <w:t>2</w:t>
            </w:r>
            <w:r w:rsidDel="005F5F93">
              <w:t xml:space="preserve"> </w:t>
            </w:r>
            <w:r w:rsidR="009127A6">
              <w:t>(within)</w:t>
            </w:r>
          </w:p>
        </w:tc>
        <w:tc>
          <w:tcPr>
            <w:tcW w:w="1128" w:type="dxa"/>
            <w:tcBorders>
              <w:top w:val="nil"/>
              <w:left w:val="nil"/>
              <w:bottom w:val="nil"/>
              <w:right w:val="nil"/>
            </w:tcBorders>
            <w:shd w:val="clear" w:color="auto" w:fill="auto"/>
            <w:noWrap/>
            <w:vAlign w:val="bottom"/>
            <w:hideMark/>
          </w:tcPr>
          <w:p w14:paraId="138EC16A" w14:textId="77777777" w:rsidR="009127A6" w:rsidRDefault="009127A6" w:rsidP="00A0352F">
            <w:pPr>
              <w:pStyle w:val="Table"/>
            </w:pPr>
            <w:r>
              <w:t>0.026</w:t>
            </w:r>
          </w:p>
        </w:tc>
        <w:tc>
          <w:tcPr>
            <w:tcW w:w="1128" w:type="dxa"/>
            <w:tcBorders>
              <w:top w:val="nil"/>
              <w:left w:val="nil"/>
              <w:bottom w:val="nil"/>
              <w:right w:val="nil"/>
            </w:tcBorders>
            <w:shd w:val="clear" w:color="auto" w:fill="auto"/>
            <w:noWrap/>
            <w:vAlign w:val="bottom"/>
            <w:hideMark/>
          </w:tcPr>
          <w:p w14:paraId="669ECCC2" w14:textId="77777777" w:rsidR="009127A6" w:rsidRDefault="009127A6" w:rsidP="00A0352F">
            <w:pPr>
              <w:pStyle w:val="Table"/>
            </w:pPr>
            <w:r>
              <w:t>0.021</w:t>
            </w:r>
          </w:p>
        </w:tc>
        <w:tc>
          <w:tcPr>
            <w:tcW w:w="1128" w:type="dxa"/>
            <w:tcBorders>
              <w:top w:val="nil"/>
              <w:left w:val="nil"/>
              <w:bottom w:val="nil"/>
              <w:right w:val="nil"/>
            </w:tcBorders>
            <w:shd w:val="clear" w:color="auto" w:fill="auto"/>
            <w:noWrap/>
            <w:vAlign w:val="bottom"/>
            <w:hideMark/>
          </w:tcPr>
          <w:p w14:paraId="752212BA" w14:textId="77777777" w:rsidR="009127A6" w:rsidRDefault="009127A6" w:rsidP="00A0352F">
            <w:pPr>
              <w:pStyle w:val="Table"/>
            </w:pPr>
            <w:r>
              <w:t>0.031</w:t>
            </w:r>
          </w:p>
        </w:tc>
        <w:tc>
          <w:tcPr>
            <w:tcW w:w="1128" w:type="dxa"/>
            <w:tcBorders>
              <w:top w:val="nil"/>
              <w:left w:val="nil"/>
              <w:bottom w:val="nil"/>
              <w:right w:val="nil"/>
            </w:tcBorders>
            <w:shd w:val="clear" w:color="auto" w:fill="auto"/>
            <w:noWrap/>
            <w:vAlign w:val="bottom"/>
            <w:hideMark/>
          </w:tcPr>
          <w:p w14:paraId="37356B1F" w14:textId="77777777" w:rsidR="009127A6" w:rsidRDefault="009127A6" w:rsidP="00A0352F">
            <w:pPr>
              <w:pStyle w:val="Table"/>
            </w:pPr>
            <w:r>
              <w:t>0.021</w:t>
            </w:r>
          </w:p>
        </w:tc>
        <w:tc>
          <w:tcPr>
            <w:tcW w:w="1128" w:type="dxa"/>
            <w:tcBorders>
              <w:top w:val="nil"/>
              <w:left w:val="nil"/>
              <w:bottom w:val="nil"/>
              <w:right w:val="nil"/>
            </w:tcBorders>
            <w:shd w:val="clear" w:color="auto" w:fill="auto"/>
            <w:noWrap/>
            <w:vAlign w:val="bottom"/>
            <w:hideMark/>
          </w:tcPr>
          <w:p w14:paraId="175B605A" w14:textId="77777777" w:rsidR="009127A6" w:rsidRDefault="009127A6" w:rsidP="00A0352F">
            <w:pPr>
              <w:pStyle w:val="Table"/>
            </w:pPr>
            <w:r>
              <w:t>0.016</w:t>
            </w:r>
          </w:p>
        </w:tc>
        <w:tc>
          <w:tcPr>
            <w:tcW w:w="1128" w:type="dxa"/>
            <w:tcBorders>
              <w:top w:val="nil"/>
              <w:left w:val="nil"/>
              <w:bottom w:val="nil"/>
              <w:right w:val="nil"/>
            </w:tcBorders>
            <w:shd w:val="clear" w:color="auto" w:fill="auto"/>
            <w:noWrap/>
            <w:vAlign w:val="bottom"/>
            <w:hideMark/>
          </w:tcPr>
          <w:p w14:paraId="278C193D" w14:textId="77777777" w:rsidR="009127A6" w:rsidRDefault="009127A6" w:rsidP="00A0352F">
            <w:pPr>
              <w:pStyle w:val="Table"/>
            </w:pPr>
            <w:r>
              <w:t>0.034</w:t>
            </w:r>
          </w:p>
        </w:tc>
      </w:tr>
      <w:tr w:rsidR="009127A6" w14:paraId="38E6DFA2" w14:textId="77777777" w:rsidTr="00A0352F">
        <w:trPr>
          <w:trHeight w:val="276"/>
        </w:trPr>
        <w:tc>
          <w:tcPr>
            <w:tcW w:w="2753" w:type="dxa"/>
            <w:tcBorders>
              <w:top w:val="nil"/>
              <w:left w:val="nil"/>
              <w:bottom w:val="single" w:sz="4" w:space="0" w:color="000000"/>
              <w:right w:val="nil"/>
            </w:tcBorders>
            <w:shd w:val="clear" w:color="auto" w:fill="auto"/>
            <w:noWrap/>
            <w:vAlign w:val="bottom"/>
            <w:hideMark/>
          </w:tcPr>
          <w:p w14:paraId="56D9C831" w14:textId="77777777" w:rsidR="009127A6" w:rsidRDefault="009127A6" w:rsidP="00A0352F">
            <w:pPr>
              <w:pStyle w:val="Table"/>
            </w:pPr>
            <w:r>
              <w:t>Number of individuals</w:t>
            </w:r>
          </w:p>
        </w:tc>
        <w:tc>
          <w:tcPr>
            <w:tcW w:w="1128" w:type="dxa"/>
            <w:tcBorders>
              <w:top w:val="nil"/>
              <w:left w:val="nil"/>
              <w:bottom w:val="single" w:sz="4" w:space="0" w:color="000000"/>
              <w:right w:val="nil"/>
            </w:tcBorders>
            <w:shd w:val="clear" w:color="auto" w:fill="auto"/>
            <w:noWrap/>
            <w:vAlign w:val="bottom"/>
            <w:hideMark/>
          </w:tcPr>
          <w:p w14:paraId="7BE1D4FE" w14:textId="77777777" w:rsidR="009127A6" w:rsidRDefault="009127A6" w:rsidP="00A0352F">
            <w:pPr>
              <w:pStyle w:val="Table"/>
            </w:pPr>
            <w:r>
              <w:t>18,418</w:t>
            </w:r>
          </w:p>
        </w:tc>
        <w:tc>
          <w:tcPr>
            <w:tcW w:w="1128" w:type="dxa"/>
            <w:tcBorders>
              <w:top w:val="nil"/>
              <w:left w:val="nil"/>
              <w:bottom w:val="single" w:sz="4" w:space="0" w:color="000000"/>
              <w:right w:val="nil"/>
            </w:tcBorders>
            <w:shd w:val="clear" w:color="auto" w:fill="auto"/>
            <w:noWrap/>
            <w:vAlign w:val="bottom"/>
            <w:hideMark/>
          </w:tcPr>
          <w:p w14:paraId="21B50245" w14:textId="77777777" w:rsidR="009127A6" w:rsidRDefault="009127A6" w:rsidP="00A0352F">
            <w:pPr>
              <w:pStyle w:val="Table"/>
            </w:pPr>
            <w:r>
              <w:t>18,228</w:t>
            </w:r>
          </w:p>
        </w:tc>
        <w:tc>
          <w:tcPr>
            <w:tcW w:w="1128" w:type="dxa"/>
            <w:tcBorders>
              <w:top w:val="nil"/>
              <w:left w:val="nil"/>
              <w:bottom w:val="single" w:sz="4" w:space="0" w:color="000000"/>
              <w:right w:val="nil"/>
            </w:tcBorders>
            <w:shd w:val="clear" w:color="auto" w:fill="auto"/>
            <w:noWrap/>
            <w:vAlign w:val="bottom"/>
            <w:hideMark/>
          </w:tcPr>
          <w:p w14:paraId="3824DD6B" w14:textId="77777777" w:rsidR="009127A6" w:rsidRDefault="009127A6" w:rsidP="00A0352F">
            <w:pPr>
              <w:pStyle w:val="Table"/>
            </w:pPr>
            <w:r>
              <w:t>18,411</w:t>
            </w:r>
          </w:p>
        </w:tc>
        <w:tc>
          <w:tcPr>
            <w:tcW w:w="1128" w:type="dxa"/>
            <w:tcBorders>
              <w:top w:val="nil"/>
              <w:left w:val="nil"/>
              <w:bottom w:val="single" w:sz="4" w:space="0" w:color="000000"/>
              <w:right w:val="nil"/>
            </w:tcBorders>
            <w:shd w:val="clear" w:color="auto" w:fill="auto"/>
            <w:noWrap/>
            <w:vAlign w:val="bottom"/>
            <w:hideMark/>
          </w:tcPr>
          <w:p w14:paraId="794F2F3B" w14:textId="77777777" w:rsidR="009127A6" w:rsidRDefault="009127A6" w:rsidP="00A0352F">
            <w:pPr>
              <w:pStyle w:val="Table"/>
            </w:pPr>
            <w:r>
              <w:t>16,211</w:t>
            </w:r>
          </w:p>
        </w:tc>
        <w:tc>
          <w:tcPr>
            <w:tcW w:w="1128" w:type="dxa"/>
            <w:tcBorders>
              <w:top w:val="nil"/>
              <w:left w:val="nil"/>
              <w:bottom w:val="single" w:sz="4" w:space="0" w:color="000000"/>
              <w:right w:val="nil"/>
            </w:tcBorders>
            <w:shd w:val="clear" w:color="auto" w:fill="auto"/>
            <w:noWrap/>
            <w:vAlign w:val="bottom"/>
            <w:hideMark/>
          </w:tcPr>
          <w:p w14:paraId="6DD3D0B5" w14:textId="77777777" w:rsidR="009127A6" w:rsidRDefault="009127A6" w:rsidP="00A0352F">
            <w:pPr>
              <w:pStyle w:val="Table"/>
            </w:pPr>
            <w:r>
              <w:t>15,929</w:t>
            </w:r>
          </w:p>
        </w:tc>
        <w:tc>
          <w:tcPr>
            <w:tcW w:w="1128" w:type="dxa"/>
            <w:tcBorders>
              <w:top w:val="nil"/>
              <w:left w:val="nil"/>
              <w:bottom w:val="single" w:sz="4" w:space="0" w:color="000000"/>
              <w:right w:val="nil"/>
            </w:tcBorders>
            <w:shd w:val="clear" w:color="auto" w:fill="auto"/>
            <w:noWrap/>
            <w:vAlign w:val="bottom"/>
            <w:hideMark/>
          </w:tcPr>
          <w:p w14:paraId="71FAADB5" w14:textId="77777777" w:rsidR="009127A6" w:rsidRDefault="009127A6" w:rsidP="00A0352F">
            <w:pPr>
              <w:pStyle w:val="Table"/>
            </w:pPr>
            <w:r>
              <w:t>16,211</w:t>
            </w:r>
          </w:p>
        </w:tc>
      </w:tr>
      <w:tr w:rsidR="009127A6" w14:paraId="26A305BE" w14:textId="77777777" w:rsidTr="00A0352F">
        <w:trPr>
          <w:trHeight w:val="276"/>
        </w:trPr>
        <w:tc>
          <w:tcPr>
            <w:tcW w:w="9521" w:type="dxa"/>
            <w:gridSpan w:val="7"/>
            <w:tcBorders>
              <w:top w:val="nil"/>
              <w:left w:val="nil"/>
              <w:bottom w:val="nil"/>
              <w:right w:val="nil"/>
            </w:tcBorders>
            <w:shd w:val="clear" w:color="auto" w:fill="auto"/>
            <w:noWrap/>
            <w:vAlign w:val="bottom"/>
            <w:hideMark/>
          </w:tcPr>
          <w:p w14:paraId="0C1E0C77" w14:textId="77777777" w:rsidR="00622E78" w:rsidRPr="00622E78" w:rsidRDefault="00622E78" w:rsidP="00622E78">
            <w:pPr>
              <w:pStyle w:val="Table"/>
              <w:rPr>
                <w:i/>
              </w:rPr>
            </w:pPr>
            <w:r w:rsidRPr="00622E78">
              <w:rPr>
                <w:i/>
              </w:rPr>
              <w:t>Notes</w:t>
            </w:r>
          </w:p>
          <w:p w14:paraId="77D0F710" w14:textId="77777777" w:rsidR="009127A6" w:rsidRDefault="009127A6" w:rsidP="00A0352F">
            <w:pPr>
              <w:pStyle w:val="Table"/>
            </w:pPr>
            <w:r>
              <w:t>Robust standard errors in parentheses. Year dummies are included. Reference category for marital status is “never married”.</w:t>
            </w:r>
          </w:p>
        </w:tc>
      </w:tr>
      <w:tr w:rsidR="009127A6" w14:paraId="0529BCB0" w14:textId="77777777" w:rsidTr="00A0352F">
        <w:trPr>
          <w:trHeight w:val="276"/>
        </w:trPr>
        <w:tc>
          <w:tcPr>
            <w:tcW w:w="9521" w:type="dxa"/>
            <w:gridSpan w:val="7"/>
            <w:tcBorders>
              <w:top w:val="nil"/>
              <w:left w:val="nil"/>
              <w:bottom w:val="nil"/>
              <w:right w:val="nil"/>
            </w:tcBorders>
            <w:shd w:val="clear" w:color="auto" w:fill="auto"/>
            <w:noWrap/>
            <w:vAlign w:val="bottom"/>
            <w:hideMark/>
          </w:tcPr>
          <w:p w14:paraId="57201746" w14:textId="19DB3913" w:rsidR="009127A6" w:rsidRDefault="00CA023E" w:rsidP="00A0352F">
            <w:pPr>
              <w:pStyle w:val="Table"/>
            </w:pPr>
            <w:r w:rsidRPr="00477B72">
              <w:rPr>
                <w:szCs w:val="22"/>
              </w:rPr>
              <w:t xml:space="preserve">*** </w:t>
            </w:r>
            <w:r w:rsidRPr="00477B72">
              <w:rPr>
                <w:i/>
                <w:szCs w:val="22"/>
              </w:rPr>
              <w:t>p</w:t>
            </w:r>
            <w:r w:rsidRPr="00477B72">
              <w:rPr>
                <w:szCs w:val="22"/>
              </w:rPr>
              <w:t>-value≤0.0</w:t>
            </w:r>
            <w:r>
              <w:rPr>
                <w:szCs w:val="22"/>
              </w:rPr>
              <w:t>0</w:t>
            </w:r>
            <w:r w:rsidRPr="00477B72">
              <w:rPr>
                <w:szCs w:val="22"/>
              </w:rPr>
              <w:t xml:space="preserve">1, ** </w:t>
            </w:r>
            <w:r w:rsidRPr="00477B72">
              <w:rPr>
                <w:i/>
                <w:szCs w:val="22"/>
              </w:rPr>
              <w:t>p</w:t>
            </w:r>
            <w:r w:rsidRPr="00477B72">
              <w:rPr>
                <w:szCs w:val="22"/>
              </w:rPr>
              <w:t>-value ≤0.0</w:t>
            </w:r>
            <w:r>
              <w:rPr>
                <w:szCs w:val="22"/>
              </w:rPr>
              <w:t>1</w:t>
            </w:r>
            <w:r w:rsidRPr="00477B72">
              <w:rPr>
                <w:szCs w:val="22"/>
              </w:rPr>
              <w:t xml:space="preserve">, * </w:t>
            </w:r>
            <w:r w:rsidRPr="00477B72">
              <w:rPr>
                <w:i/>
                <w:szCs w:val="22"/>
              </w:rPr>
              <w:t>p</w:t>
            </w:r>
            <w:r w:rsidRPr="00477B72">
              <w:rPr>
                <w:szCs w:val="22"/>
              </w:rPr>
              <w:t>-value ≤0.</w:t>
            </w:r>
            <w:r>
              <w:rPr>
                <w:szCs w:val="22"/>
              </w:rPr>
              <w:t>05</w:t>
            </w:r>
            <w:r w:rsidRPr="00477B72">
              <w:rPr>
                <w:szCs w:val="22"/>
              </w:rPr>
              <w:t>.</w:t>
            </w:r>
          </w:p>
        </w:tc>
      </w:tr>
    </w:tbl>
    <w:p w14:paraId="2D3860C3" w14:textId="77777777" w:rsidR="009127A6" w:rsidRDefault="009127A6" w:rsidP="009127A6">
      <w:pPr>
        <w:rPr>
          <w:rFonts w:eastAsia="MS Mincho"/>
          <w:b/>
        </w:rPr>
      </w:pPr>
      <w:r>
        <w:br w:type="page"/>
      </w:r>
    </w:p>
    <w:p w14:paraId="66E4F4DA" w14:textId="0503B8B1" w:rsidR="007059E4" w:rsidRDefault="007059E4" w:rsidP="009127A6">
      <w:pPr>
        <w:pStyle w:val="tableheading"/>
      </w:pPr>
      <w:r>
        <w:t xml:space="preserve">Table </w:t>
      </w:r>
      <w:r w:rsidR="00EE49A9">
        <w:t>7</w:t>
      </w:r>
    </w:p>
    <w:p w14:paraId="78922B21" w14:textId="77777777" w:rsidR="009127A6" w:rsidRDefault="009127A6" w:rsidP="009127A6">
      <w:pPr>
        <w:pStyle w:val="tableheading"/>
      </w:pPr>
      <w:r>
        <w:t>Coefficients of fixed-effects ordered logit regressions. Dependent variables</w:t>
      </w:r>
      <w:r w:rsidRPr="00BF52EE">
        <w:t>: life satisfacti</w:t>
      </w:r>
      <w:r>
        <w:t xml:space="preserve">on, work satisfaction, leisure </w:t>
      </w:r>
      <w:r w:rsidRPr="00BF52EE">
        <w:t>satisfaction.</w:t>
      </w:r>
      <w:r>
        <w:t xml:space="preserve"> Independent variable: switching from paid employment to self-employment.</w:t>
      </w:r>
    </w:p>
    <w:tbl>
      <w:tblPr>
        <w:tblW w:w="5000" w:type="pct"/>
        <w:tblCellMar>
          <w:left w:w="70" w:type="dxa"/>
          <w:right w:w="70" w:type="dxa"/>
        </w:tblCellMar>
        <w:tblLook w:val="04A0" w:firstRow="1" w:lastRow="0" w:firstColumn="1" w:lastColumn="0" w:noHBand="0" w:noVBand="1"/>
      </w:tblPr>
      <w:tblGrid>
        <w:gridCol w:w="3945"/>
        <w:gridCol w:w="1744"/>
        <w:gridCol w:w="1742"/>
        <w:gridCol w:w="1736"/>
      </w:tblGrid>
      <w:tr w:rsidR="009127A6" w14:paraId="71B48032" w14:textId="77777777" w:rsidTr="00A0352F">
        <w:trPr>
          <w:trHeight w:val="255"/>
        </w:trPr>
        <w:tc>
          <w:tcPr>
            <w:tcW w:w="2161" w:type="pct"/>
            <w:tcBorders>
              <w:top w:val="single" w:sz="4" w:space="0" w:color="000000"/>
              <w:left w:val="nil"/>
              <w:right w:val="nil"/>
            </w:tcBorders>
            <w:shd w:val="clear" w:color="auto" w:fill="auto"/>
            <w:noWrap/>
            <w:vAlign w:val="bottom"/>
            <w:hideMark/>
          </w:tcPr>
          <w:p w14:paraId="1A8D8C53" w14:textId="77777777" w:rsidR="009127A6" w:rsidRDefault="009127A6" w:rsidP="00A0352F">
            <w:pPr>
              <w:pStyle w:val="Table"/>
            </w:pPr>
            <w:r>
              <w:t> </w:t>
            </w:r>
          </w:p>
        </w:tc>
        <w:tc>
          <w:tcPr>
            <w:tcW w:w="948" w:type="pct"/>
            <w:tcBorders>
              <w:top w:val="single" w:sz="4" w:space="0" w:color="000000"/>
              <w:left w:val="nil"/>
              <w:right w:val="nil"/>
            </w:tcBorders>
            <w:shd w:val="clear" w:color="auto" w:fill="auto"/>
            <w:noWrap/>
            <w:vAlign w:val="bottom"/>
            <w:hideMark/>
          </w:tcPr>
          <w:p w14:paraId="434CFF07" w14:textId="77777777" w:rsidR="009127A6" w:rsidRDefault="009127A6" w:rsidP="00A0352F">
            <w:pPr>
              <w:pStyle w:val="Table"/>
              <w:jc w:val="center"/>
            </w:pPr>
            <w:r>
              <w:t>(1)</w:t>
            </w:r>
          </w:p>
        </w:tc>
        <w:tc>
          <w:tcPr>
            <w:tcW w:w="947" w:type="pct"/>
            <w:tcBorders>
              <w:top w:val="single" w:sz="4" w:space="0" w:color="000000"/>
              <w:left w:val="nil"/>
              <w:right w:val="nil"/>
            </w:tcBorders>
            <w:shd w:val="clear" w:color="auto" w:fill="auto"/>
            <w:noWrap/>
            <w:vAlign w:val="bottom"/>
            <w:hideMark/>
          </w:tcPr>
          <w:p w14:paraId="7BE09631" w14:textId="77777777" w:rsidR="009127A6" w:rsidRDefault="009127A6" w:rsidP="00A0352F">
            <w:pPr>
              <w:pStyle w:val="Table"/>
              <w:jc w:val="center"/>
            </w:pPr>
            <w:r>
              <w:t>(2)</w:t>
            </w:r>
          </w:p>
        </w:tc>
        <w:tc>
          <w:tcPr>
            <w:tcW w:w="944" w:type="pct"/>
            <w:tcBorders>
              <w:top w:val="single" w:sz="4" w:space="0" w:color="000000"/>
              <w:left w:val="nil"/>
              <w:right w:val="nil"/>
            </w:tcBorders>
            <w:shd w:val="clear" w:color="auto" w:fill="auto"/>
            <w:noWrap/>
            <w:vAlign w:val="bottom"/>
            <w:hideMark/>
          </w:tcPr>
          <w:p w14:paraId="71EED028" w14:textId="77777777" w:rsidR="009127A6" w:rsidRDefault="009127A6" w:rsidP="00A0352F">
            <w:pPr>
              <w:pStyle w:val="Table"/>
              <w:jc w:val="center"/>
            </w:pPr>
            <w:r>
              <w:t>(3)</w:t>
            </w:r>
          </w:p>
        </w:tc>
      </w:tr>
      <w:tr w:rsidR="009127A6" w14:paraId="268CB3C6" w14:textId="77777777" w:rsidTr="00A0352F">
        <w:trPr>
          <w:trHeight w:val="255"/>
        </w:trPr>
        <w:tc>
          <w:tcPr>
            <w:tcW w:w="2161" w:type="pct"/>
            <w:tcBorders>
              <w:top w:val="nil"/>
              <w:left w:val="nil"/>
              <w:bottom w:val="single" w:sz="4" w:space="0" w:color="auto"/>
              <w:right w:val="nil"/>
            </w:tcBorders>
            <w:shd w:val="clear" w:color="auto" w:fill="auto"/>
            <w:noWrap/>
            <w:vAlign w:val="bottom"/>
            <w:hideMark/>
          </w:tcPr>
          <w:p w14:paraId="34A6ED22" w14:textId="77777777" w:rsidR="009127A6" w:rsidRDefault="009127A6" w:rsidP="00A0352F">
            <w:pPr>
              <w:pStyle w:val="Table"/>
            </w:pPr>
          </w:p>
        </w:tc>
        <w:tc>
          <w:tcPr>
            <w:tcW w:w="948" w:type="pct"/>
            <w:tcBorders>
              <w:top w:val="nil"/>
              <w:left w:val="nil"/>
              <w:bottom w:val="single" w:sz="4" w:space="0" w:color="auto"/>
              <w:right w:val="nil"/>
            </w:tcBorders>
            <w:shd w:val="clear" w:color="auto" w:fill="auto"/>
            <w:noWrap/>
            <w:vAlign w:val="bottom"/>
            <w:hideMark/>
          </w:tcPr>
          <w:p w14:paraId="02E40BA5" w14:textId="77777777" w:rsidR="009127A6" w:rsidRDefault="009127A6" w:rsidP="00A0352F">
            <w:pPr>
              <w:pStyle w:val="Table"/>
              <w:jc w:val="center"/>
            </w:pPr>
            <w:r>
              <w:t>Life</w:t>
            </w:r>
          </w:p>
        </w:tc>
        <w:tc>
          <w:tcPr>
            <w:tcW w:w="947" w:type="pct"/>
            <w:tcBorders>
              <w:top w:val="nil"/>
              <w:left w:val="nil"/>
              <w:bottom w:val="single" w:sz="4" w:space="0" w:color="auto"/>
              <w:right w:val="nil"/>
            </w:tcBorders>
            <w:shd w:val="clear" w:color="auto" w:fill="auto"/>
            <w:noWrap/>
            <w:vAlign w:val="bottom"/>
            <w:hideMark/>
          </w:tcPr>
          <w:p w14:paraId="019F67B3" w14:textId="77777777" w:rsidR="009127A6" w:rsidRDefault="009127A6" w:rsidP="00A0352F">
            <w:pPr>
              <w:pStyle w:val="Table"/>
              <w:jc w:val="center"/>
            </w:pPr>
            <w:r>
              <w:t>Work</w:t>
            </w:r>
          </w:p>
        </w:tc>
        <w:tc>
          <w:tcPr>
            <w:tcW w:w="944" w:type="pct"/>
            <w:tcBorders>
              <w:top w:val="nil"/>
              <w:left w:val="nil"/>
              <w:bottom w:val="single" w:sz="4" w:space="0" w:color="auto"/>
              <w:right w:val="nil"/>
            </w:tcBorders>
            <w:shd w:val="clear" w:color="auto" w:fill="auto"/>
            <w:noWrap/>
            <w:vAlign w:val="bottom"/>
            <w:hideMark/>
          </w:tcPr>
          <w:p w14:paraId="5B59FEB1" w14:textId="77777777" w:rsidR="009127A6" w:rsidRDefault="009127A6" w:rsidP="00A0352F">
            <w:pPr>
              <w:pStyle w:val="Table"/>
              <w:jc w:val="center"/>
            </w:pPr>
            <w:r>
              <w:t>Leisure</w:t>
            </w:r>
          </w:p>
        </w:tc>
      </w:tr>
      <w:tr w:rsidR="009127A6" w14:paraId="04DD6129" w14:textId="77777777" w:rsidTr="00A0352F">
        <w:trPr>
          <w:trHeight w:val="255"/>
        </w:trPr>
        <w:tc>
          <w:tcPr>
            <w:tcW w:w="2161" w:type="pct"/>
            <w:tcBorders>
              <w:top w:val="single" w:sz="4" w:space="0" w:color="auto"/>
              <w:left w:val="nil"/>
              <w:bottom w:val="nil"/>
              <w:right w:val="nil"/>
            </w:tcBorders>
            <w:shd w:val="clear" w:color="auto" w:fill="auto"/>
            <w:noWrap/>
            <w:vAlign w:val="bottom"/>
            <w:hideMark/>
          </w:tcPr>
          <w:p w14:paraId="7ED973BD" w14:textId="77777777" w:rsidR="009127A6" w:rsidRDefault="009127A6" w:rsidP="00A0352F">
            <w:pPr>
              <w:pStyle w:val="Table"/>
            </w:pPr>
            <w:r>
              <w:rPr>
                <w:i/>
              </w:rPr>
              <w:t>S</w:t>
            </w:r>
            <w:r w:rsidRPr="00E45237">
              <w:rPr>
                <w:i/>
                <w:vertAlign w:val="subscript"/>
              </w:rPr>
              <w:t>t</w:t>
            </w:r>
          </w:p>
        </w:tc>
        <w:tc>
          <w:tcPr>
            <w:tcW w:w="948" w:type="pct"/>
            <w:tcBorders>
              <w:top w:val="single" w:sz="4" w:space="0" w:color="auto"/>
              <w:left w:val="nil"/>
              <w:bottom w:val="nil"/>
              <w:right w:val="nil"/>
            </w:tcBorders>
            <w:shd w:val="clear" w:color="auto" w:fill="auto"/>
            <w:noWrap/>
            <w:vAlign w:val="bottom"/>
          </w:tcPr>
          <w:p w14:paraId="773A1E6E" w14:textId="0A293C5D" w:rsidR="009127A6" w:rsidRDefault="009127A6" w:rsidP="00A0352F">
            <w:pPr>
              <w:pStyle w:val="Table"/>
            </w:pPr>
            <w:r w:rsidRPr="00D653C6">
              <w:t>0.109</w:t>
            </w:r>
          </w:p>
        </w:tc>
        <w:tc>
          <w:tcPr>
            <w:tcW w:w="947" w:type="pct"/>
            <w:tcBorders>
              <w:top w:val="single" w:sz="4" w:space="0" w:color="auto"/>
              <w:left w:val="nil"/>
              <w:bottom w:val="nil"/>
              <w:right w:val="nil"/>
            </w:tcBorders>
            <w:shd w:val="clear" w:color="auto" w:fill="auto"/>
            <w:noWrap/>
            <w:vAlign w:val="bottom"/>
          </w:tcPr>
          <w:p w14:paraId="0BAE5D12" w14:textId="77777777" w:rsidR="009127A6" w:rsidRDefault="009127A6" w:rsidP="00A0352F">
            <w:pPr>
              <w:pStyle w:val="Table"/>
            </w:pPr>
            <w:r w:rsidRPr="00B83A39">
              <w:t>0.424</w:t>
            </w:r>
            <w:r>
              <w:t>***</w:t>
            </w:r>
          </w:p>
        </w:tc>
        <w:tc>
          <w:tcPr>
            <w:tcW w:w="944" w:type="pct"/>
            <w:tcBorders>
              <w:top w:val="single" w:sz="4" w:space="0" w:color="auto"/>
              <w:left w:val="nil"/>
              <w:bottom w:val="nil"/>
              <w:right w:val="nil"/>
            </w:tcBorders>
            <w:shd w:val="clear" w:color="auto" w:fill="auto"/>
            <w:noWrap/>
            <w:vAlign w:val="bottom"/>
          </w:tcPr>
          <w:p w14:paraId="3B353FCD" w14:textId="77777777" w:rsidR="009127A6" w:rsidRDefault="009127A6" w:rsidP="00A0352F">
            <w:pPr>
              <w:pStyle w:val="Table"/>
            </w:pPr>
            <w:r w:rsidRPr="00B83A39">
              <w:t>-0.292</w:t>
            </w:r>
            <w:r>
              <w:t>***</w:t>
            </w:r>
          </w:p>
        </w:tc>
      </w:tr>
      <w:tr w:rsidR="009127A6" w14:paraId="79740262" w14:textId="77777777" w:rsidTr="00A0352F">
        <w:trPr>
          <w:trHeight w:val="255"/>
        </w:trPr>
        <w:tc>
          <w:tcPr>
            <w:tcW w:w="2161" w:type="pct"/>
            <w:tcBorders>
              <w:top w:val="nil"/>
              <w:left w:val="nil"/>
              <w:bottom w:val="nil"/>
              <w:right w:val="nil"/>
            </w:tcBorders>
            <w:shd w:val="clear" w:color="auto" w:fill="auto"/>
            <w:noWrap/>
            <w:vAlign w:val="bottom"/>
            <w:hideMark/>
          </w:tcPr>
          <w:p w14:paraId="3BE51286" w14:textId="77777777" w:rsidR="009127A6" w:rsidRDefault="009127A6" w:rsidP="00A0352F">
            <w:pPr>
              <w:pStyle w:val="Table"/>
            </w:pPr>
          </w:p>
        </w:tc>
        <w:tc>
          <w:tcPr>
            <w:tcW w:w="948" w:type="pct"/>
            <w:tcBorders>
              <w:top w:val="nil"/>
              <w:left w:val="nil"/>
              <w:bottom w:val="nil"/>
              <w:right w:val="nil"/>
            </w:tcBorders>
            <w:shd w:val="clear" w:color="auto" w:fill="auto"/>
            <w:noWrap/>
            <w:vAlign w:val="bottom"/>
          </w:tcPr>
          <w:p w14:paraId="5E047419" w14:textId="77777777" w:rsidR="009127A6" w:rsidRDefault="009127A6" w:rsidP="00A0352F">
            <w:pPr>
              <w:pStyle w:val="Table"/>
            </w:pPr>
            <w:r>
              <w:t>(</w:t>
            </w:r>
            <w:r w:rsidRPr="00B83A39">
              <w:t>0.064</w:t>
            </w:r>
            <w:r>
              <w:t>)</w:t>
            </w:r>
          </w:p>
        </w:tc>
        <w:tc>
          <w:tcPr>
            <w:tcW w:w="947" w:type="pct"/>
            <w:tcBorders>
              <w:top w:val="nil"/>
              <w:left w:val="nil"/>
              <w:bottom w:val="nil"/>
              <w:right w:val="nil"/>
            </w:tcBorders>
            <w:shd w:val="clear" w:color="auto" w:fill="auto"/>
            <w:noWrap/>
            <w:vAlign w:val="bottom"/>
          </w:tcPr>
          <w:p w14:paraId="6BE6BF9E" w14:textId="77777777" w:rsidR="009127A6" w:rsidRDefault="009127A6" w:rsidP="00A0352F">
            <w:pPr>
              <w:pStyle w:val="Table"/>
            </w:pPr>
            <w:r>
              <w:t>(</w:t>
            </w:r>
            <w:r w:rsidRPr="00B83A39">
              <w:t>0.065</w:t>
            </w:r>
            <w:r>
              <w:t>)</w:t>
            </w:r>
          </w:p>
        </w:tc>
        <w:tc>
          <w:tcPr>
            <w:tcW w:w="944" w:type="pct"/>
            <w:tcBorders>
              <w:top w:val="nil"/>
              <w:left w:val="nil"/>
              <w:bottom w:val="nil"/>
              <w:right w:val="nil"/>
            </w:tcBorders>
            <w:shd w:val="clear" w:color="auto" w:fill="auto"/>
            <w:noWrap/>
            <w:vAlign w:val="bottom"/>
          </w:tcPr>
          <w:p w14:paraId="0E51F6C1" w14:textId="77777777" w:rsidR="009127A6" w:rsidRDefault="009127A6" w:rsidP="00A0352F">
            <w:pPr>
              <w:pStyle w:val="Table"/>
            </w:pPr>
            <w:r>
              <w:t>(</w:t>
            </w:r>
            <w:r w:rsidRPr="00B83A39">
              <w:t>0.059</w:t>
            </w:r>
            <w:r>
              <w:t>)</w:t>
            </w:r>
          </w:p>
        </w:tc>
      </w:tr>
      <w:tr w:rsidR="009127A6" w14:paraId="3E0A621B" w14:textId="77777777" w:rsidTr="00A0352F">
        <w:trPr>
          <w:trHeight w:val="255"/>
        </w:trPr>
        <w:tc>
          <w:tcPr>
            <w:tcW w:w="2161" w:type="pct"/>
            <w:tcBorders>
              <w:top w:val="nil"/>
              <w:left w:val="nil"/>
              <w:bottom w:val="nil"/>
              <w:right w:val="nil"/>
            </w:tcBorders>
            <w:shd w:val="clear" w:color="auto" w:fill="auto"/>
            <w:noWrap/>
            <w:vAlign w:val="bottom"/>
            <w:hideMark/>
          </w:tcPr>
          <w:p w14:paraId="728C533F" w14:textId="77777777" w:rsidR="009127A6" w:rsidRDefault="009127A6" w:rsidP="00A0352F">
            <w:pPr>
              <w:pStyle w:val="Table"/>
            </w:pPr>
            <w:r>
              <w:rPr>
                <w:i/>
              </w:rPr>
              <w:t>S</w:t>
            </w:r>
            <w:r w:rsidRPr="00E45237">
              <w:rPr>
                <w:i/>
                <w:vertAlign w:val="subscript"/>
              </w:rPr>
              <w:t>t</w:t>
            </w:r>
            <w:r>
              <w:rPr>
                <w:i/>
                <w:vertAlign w:val="subscript"/>
              </w:rPr>
              <w:t>+1</w:t>
            </w:r>
          </w:p>
        </w:tc>
        <w:tc>
          <w:tcPr>
            <w:tcW w:w="948" w:type="pct"/>
            <w:tcBorders>
              <w:top w:val="nil"/>
              <w:left w:val="nil"/>
              <w:bottom w:val="nil"/>
              <w:right w:val="nil"/>
            </w:tcBorders>
            <w:shd w:val="clear" w:color="auto" w:fill="auto"/>
            <w:noWrap/>
            <w:vAlign w:val="bottom"/>
          </w:tcPr>
          <w:p w14:paraId="0C629C97" w14:textId="77777777" w:rsidR="009127A6" w:rsidRDefault="009127A6" w:rsidP="00A0352F">
            <w:pPr>
              <w:pStyle w:val="Table"/>
            </w:pPr>
            <w:r w:rsidRPr="00D653C6">
              <w:t>0.116</w:t>
            </w:r>
          </w:p>
        </w:tc>
        <w:tc>
          <w:tcPr>
            <w:tcW w:w="947" w:type="pct"/>
            <w:tcBorders>
              <w:top w:val="nil"/>
              <w:left w:val="nil"/>
              <w:bottom w:val="nil"/>
              <w:right w:val="nil"/>
            </w:tcBorders>
            <w:shd w:val="clear" w:color="auto" w:fill="auto"/>
            <w:noWrap/>
            <w:vAlign w:val="bottom"/>
          </w:tcPr>
          <w:p w14:paraId="3E1DF458" w14:textId="77777777" w:rsidR="009127A6" w:rsidRDefault="009127A6" w:rsidP="00A0352F">
            <w:pPr>
              <w:pStyle w:val="Table"/>
            </w:pPr>
            <w:r w:rsidRPr="00B83A39">
              <w:t>0.522</w:t>
            </w:r>
            <w:r>
              <w:t>***</w:t>
            </w:r>
          </w:p>
        </w:tc>
        <w:tc>
          <w:tcPr>
            <w:tcW w:w="944" w:type="pct"/>
            <w:tcBorders>
              <w:top w:val="nil"/>
              <w:left w:val="nil"/>
              <w:bottom w:val="nil"/>
              <w:right w:val="nil"/>
            </w:tcBorders>
            <w:shd w:val="clear" w:color="auto" w:fill="auto"/>
            <w:noWrap/>
            <w:vAlign w:val="bottom"/>
          </w:tcPr>
          <w:p w14:paraId="1E33A33F" w14:textId="77777777" w:rsidR="009127A6" w:rsidRDefault="009127A6" w:rsidP="00A0352F">
            <w:pPr>
              <w:pStyle w:val="Table"/>
            </w:pPr>
            <w:r w:rsidRPr="00B83A39">
              <w:t>-0.327</w:t>
            </w:r>
            <w:r>
              <w:t>***</w:t>
            </w:r>
          </w:p>
        </w:tc>
      </w:tr>
      <w:tr w:rsidR="009127A6" w14:paraId="123A1B80" w14:textId="77777777" w:rsidTr="00A0352F">
        <w:trPr>
          <w:trHeight w:val="255"/>
        </w:trPr>
        <w:tc>
          <w:tcPr>
            <w:tcW w:w="2161" w:type="pct"/>
            <w:tcBorders>
              <w:top w:val="nil"/>
              <w:left w:val="nil"/>
              <w:bottom w:val="nil"/>
              <w:right w:val="nil"/>
            </w:tcBorders>
            <w:shd w:val="clear" w:color="auto" w:fill="auto"/>
            <w:noWrap/>
            <w:vAlign w:val="bottom"/>
            <w:hideMark/>
          </w:tcPr>
          <w:p w14:paraId="2F6284D2" w14:textId="77777777" w:rsidR="009127A6" w:rsidRDefault="009127A6" w:rsidP="00A0352F">
            <w:pPr>
              <w:pStyle w:val="Table"/>
            </w:pPr>
          </w:p>
        </w:tc>
        <w:tc>
          <w:tcPr>
            <w:tcW w:w="948" w:type="pct"/>
            <w:tcBorders>
              <w:top w:val="nil"/>
              <w:left w:val="nil"/>
              <w:bottom w:val="nil"/>
              <w:right w:val="nil"/>
            </w:tcBorders>
            <w:shd w:val="clear" w:color="auto" w:fill="auto"/>
            <w:noWrap/>
            <w:vAlign w:val="bottom"/>
          </w:tcPr>
          <w:p w14:paraId="718E2C0D" w14:textId="77777777" w:rsidR="009127A6" w:rsidRDefault="009127A6" w:rsidP="00A0352F">
            <w:pPr>
              <w:pStyle w:val="Table"/>
            </w:pPr>
            <w:r>
              <w:t>(</w:t>
            </w:r>
            <w:r w:rsidRPr="00B83A39">
              <w:t>0.076</w:t>
            </w:r>
            <w:r>
              <w:t>)</w:t>
            </w:r>
          </w:p>
        </w:tc>
        <w:tc>
          <w:tcPr>
            <w:tcW w:w="947" w:type="pct"/>
            <w:tcBorders>
              <w:top w:val="nil"/>
              <w:left w:val="nil"/>
              <w:bottom w:val="nil"/>
              <w:right w:val="nil"/>
            </w:tcBorders>
            <w:shd w:val="clear" w:color="auto" w:fill="auto"/>
            <w:noWrap/>
            <w:vAlign w:val="bottom"/>
          </w:tcPr>
          <w:p w14:paraId="763CDEAA" w14:textId="77777777" w:rsidR="009127A6" w:rsidRDefault="009127A6" w:rsidP="00A0352F">
            <w:pPr>
              <w:pStyle w:val="Table"/>
            </w:pPr>
            <w:r>
              <w:t>(</w:t>
            </w:r>
            <w:r w:rsidRPr="00B83A39">
              <w:t>0.075</w:t>
            </w:r>
            <w:r>
              <w:t>)</w:t>
            </w:r>
          </w:p>
        </w:tc>
        <w:tc>
          <w:tcPr>
            <w:tcW w:w="944" w:type="pct"/>
            <w:tcBorders>
              <w:top w:val="nil"/>
              <w:left w:val="nil"/>
              <w:bottom w:val="nil"/>
              <w:right w:val="nil"/>
            </w:tcBorders>
            <w:shd w:val="clear" w:color="auto" w:fill="auto"/>
            <w:noWrap/>
            <w:vAlign w:val="bottom"/>
          </w:tcPr>
          <w:p w14:paraId="183707FC" w14:textId="77777777" w:rsidR="009127A6" w:rsidRDefault="009127A6" w:rsidP="00A0352F">
            <w:pPr>
              <w:pStyle w:val="Table"/>
            </w:pPr>
            <w:r>
              <w:t>(</w:t>
            </w:r>
            <w:r w:rsidRPr="00B83A39">
              <w:t>0.072</w:t>
            </w:r>
            <w:r>
              <w:t>)</w:t>
            </w:r>
          </w:p>
        </w:tc>
      </w:tr>
      <w:tr w:rsidR="009127A6" w14:paraId="647118BF" w14:textId="77777777" w:rsidTr="00A0352F">
        <w:trPr>
          <w:trHeight w:val="255"/>
        </w:trPr>
        <w:tc>
          <w:tcPr>
            <w:tcW w:w="2161" w:type="pct"/>
            <w:tcBorders>
              <w:top w:val="nil"/>
              <w:left w:val="nil"/>
              <w:bottom w:val="nil"/>
              <w:right w:val="nil"/>
            </w:tcBorders>
            <w:shd w:val="clear" w:color="auto" w:fill="auto"/>
            <w:noWrap/>
            <w:vAlign w:val="bottom"/>
            <w:hideMark/>
          </w:tcPr>
          <w:p w14:paraId="5A3DC5E1" w14:textId="77777777" w:rsidR="009127A6" w:rsidRDefault="009127A6" w:rsidP="00A0352F">
            <w:pPr>
              <w:pStyle w:val="Table"/>
            </w:pPr>
            <w:r>
              <w:rPr>
                <w:i/>
              </w:rPr>
              <w:t>S</w:t>
            </w:r>
            <w:r w:rsidRPr="00E45237">
              <w:rPr>
                <w:i/>
                <w:vertAlign w:val="subscript"/>
              </w:rPr>
              <w:t>t</w:t>
            </w:r>
            <w:r>
              <w:rPr>
                <w:i/>
                <w:vertAlign w:val="subscript"/>
              </w:rPr>
              <w:t>+2</w:t>
            </w:r>
          </w:p>
        </w:tc>
        <w:tc>
          <w:tcPr>
            <w:tcW w:w="948" w:type="pct"/>
            <w:tcBorders>
              <w:top w:val="nil"/>
              <w:left w:val="nil"/>
              <w:bottom w:val="nil"/>
              <w:right w:val="nil"/>
            </w:tcBorders>
            <w:shd w:val="clear" w:color="auto" w:fill="auto"/>
            <w:noWrap/>
            <w:vAlign w:val="bottom"/>
          </w:tcPr>
          <w:p w14:paraId="0EDD346A" w14:textId="77777777" w:rsidR="009127A6" w:rsidRDefault="009127A6" w:rsidP="00A0352F">
            <w:pPr>
              <w:pStyle w:val="Table"/>
            </w:pPr>
            <w:r w:rsidRPr="00D653C6">
              <w:t>0.068</w:t>
            </w:r>
          </w:p>
        </w:tc>
        <w:tc>
          <w:tcPr>
            <w:tcW w:w="947" w:type="pct"/>
            <w:tcBorders>
              <w:top w:val="nil"/>
              <w:left w:val="nil"/>
              <w:bottom w:val="nil"/>
              <w:right w:val="nil"/>
            </w:tcBorders>
            <w:shd w:val="clear" w:color="auto" w:fill="auto"/>
            <w:noWrap/>
            <w:vAlign w:val="bottom"/>
          </w:tcPr>
          <w:p w14:paraId="57307AA8" w14:textId="77777777" w:rsidR="009127A6" w:rsidRDefault="009127A6" w:rsidP="00A0352F">
            <w:pPr>
              <w:pStyle w:val="Table"/>
            </w:pPr>
            <w:r w:rsidRPr="00B83A39">
              <w:t>0.400</w:t>
            </w:r>
            <w:r>
              <w:t>***</w:t>
            </w:r>
          </w:p>
        </w:tc>
        <w:tc>
          <w:tcPr>
            <w:tcW w:w="944" w:type="pct"/>
            <w:tcBorders>
              <w:top w:val="nil"/>
              <w:left w:val="nil"/>
              <w:bottom w:val="nil"/>
              <w:right w:val="nil"/>
            </w:tcBorders>
            <w:shd w:val="clear" w:color="auto" w:fill="auto"/>
            <w:noWrap/>
            <w:vAlign w:val="bottom"/>
          </w:tcPr>
          <w:p w14:paraId="79DE690D" w14:textId="77777777" w:rsidR="009127A6" w:rsidRDefault="009127A6" w:rsidP="00A0352F">
            <w:pPr>
              <w:pStyle w:val="Table"/>
            </w:pPr>
            <w:r w:rsidRPr="00B83A39">
              <w:t>-0.337</w:t>
            </w:r>
            <w:r>
              <w:t>***</w:t>
            </w:r>
          </w:p>
        </w:tc>
      </w:tr>
      <w:tr w:rsidR="009127A6" w14:paraId="015DB621" w14:textId="77777777" w:rsidTr="00A0352F">
        <w:trPr>
          <w:trHeight w:val="255"/>
        </w:trPr>
        <w:tc>
          <w:tcPr>
            <w:tcW w:w="2161" w:type="pct"/>
            <w:tcBorders>
              <w:top w:val="nil"/>
              <w:left w:val="nil"/>
              <w:bottom w:val="nil"/>
              <w:right w:val="nil"/>
            </w:tcBorders>
            <w:shd w:val="clear" w:color="auto" w:fill="auto"/>
            <w:noWrap/>
            <w:vAlign w:val="bottom"/>
            <w:hideMark/>
          </w:tcPr>
          <w:p w14:paraId="61CF4F7F" w14:textId="77777777" w:rsidR="009127A6" w:rsidRDefault="009127A6" w:rsidP="00A0352F">
            <w:pPr>
              <w:pStyle w:val="Table"/>
            </w:pPr>
          </w:p>
        </w:tc>
        <w:tc>
          <w:tcPr>
            <w:tcW w:w="948" w:type="pct"/>
            <w:tcBorders>
              <w:top w:val="nil"/>
              <w:left w:val="nil"/>
              <w:bottom w:val="nil"/>
              <w:right w:val="nil"/>
            </w:tcBorders>
            <w:shd w:val="clear" w:color="auto" w:fill="auto"/>
            <w:noWrap/>
            <w:vAlign w:val="bottom"/>
          </w:tcPr>
          <w:p w14:paraId="69299B7E" w14:textId="77777777" w:rsidR="009127A6" w:rsidRDefault="009127A6" w:rsidP="00A0352F">
            <w:pPr>
              <w:pStyle w:val="Table"/>
            </w:pPr>
            <w:r>
              <w:t>(</w:t>
            </w:r>
            <w:r w:rsidRPr="00B83A39">
              <w:t>0.088</w:t>
            </w:r>
            <w:r>
              <w:t>)</w:t>
            </w:r>
          </w:p>
        </w:tc>
        <w:tc>
          <w:tcPr>
            <w:tcW w:w="947" w:type="pct"/>
            <w:tcBorders>
              <w:top w:val="nil"/>
              <w:left w:val="nil"/>
              <w:bottom w:val="nil"/>
              <w:right w:val="nil"/>
            </w:tcBorders>
            <w:shd w:val="clear" w:color="auto" w:fill="auto"/>
            <w:noWrap/>
            <w:vAlign w:val="bottom"/>
          </w:tcPr>
          <w:p w14:paraId="7C3F213D" w14:textId="77777777" w:rsidR="009127A6" w:rsidRDefault="009127A6" w:rsidP="00A0352F">
            <w:pPr>
              <w:pStyle w:val="Table"/>
            </w:pPr>
            <w:r>
              <w:t>(</w:t>
            </w:r>
            <w:r w:rsidRPr="00B83A39">
              <w:t>0.086</w:t>
            </w:r>
            <w:r>
              <w:t>)</w:t>
            </w:r>
          </w:p>
        </w:tc>
        <w:tc>
          <w:tcPr>
            <w:tcW w:w="944" w:type="pct"/>
            <w:tcBorders>
              <w:top w:val="nil"/>
              <w:left w:val="nil"/>
              <w:bottom w:val="nil"/>
              <w:right w:val="nil"/>
            </w:tcBorders>
            <w:shd w:val="clear" w:color="auto" w:fill="auto"/>
            <w:noWrap/>
            <w:vAlign w:val="bottom"/>
          </w:tcPr>
          <w:p w14:paraId="1CEB13A7" w14:textId="77777777" w:rsidR="009127A6" w:rsidRDefault="009127A6" w:rsidP="00A0352F">
            <w:pPr>
              <w:pStyle w:val="Table"/>
            </w:pPr>
            <w:r>
              <w:t>(</w:t>
            </w:r>
            <w:r w:rsidRPr="00B83A39">
              <w:t>0.083</w:t>
            </w:r>
            <w:r>
              <w:t>)</w:t>
            </w:r>
          </w:p>
        </w:tc>
      </w:tr>
      <w:tr w:rsidR="009127A6" w14:paraId="1B2683FC" w14:textId="77777777" w:rsidTr="00A0352F">
        <w:trPr>
          <w:trHeight w:val="255"/>
        </w:trPr>
        <w:tc>
          <w:tcPr>
            <w:tcW w:w="2161" w:type="pct"/>
            <w:tcBorders>
              <w:top w:val="nil"/>
              <w:left w:val="nil"/>
              <w:bottom w:val="nil"/>
              <w:right w:val="nil"/>
            </w:tcBorders>
            <w:shd w:val="clear" w:color="auto" w:fill="auto"/>
            <w:noWrap/>
            <w:vAlign w:val="bottom"/>
            <w:hideMark/>
          </w:tcPr>
          <w:p w14:paraId="0320B5E8" w14:textId="77777777" w:rsidR="009127A6" w:rsidRDefault="009127A6" w:rsidP="00A0352F">
            <w:pPr>
              <w:pStyle w:val="Table"/>
            </w:pPr>
            <w:r>
              <w:rPr>
                <w:i/>
              </w:rPr>
              <w:t>S</w:t>
            </w:r>
            <w:r w:rsidRPr="00E45237">
              <w:rPr>
                <w:i/>
                <w:vertAlign w:val="subscript"/>
              </w:rPr>
              <w:t>t</w:t>
            </w:r>
            <w:r>
              <w:rPr>
                <w:i/>
                <w:vertAlign w:val="subscript"/>
              </w:rPr>
              <w:t>+3</w:t>
            </w:r>
          </w:p>
        </w:tc>
        <w:tc>
          <w:tcPr>
            <w:tcW w:w="948" w:type="pct"/>
            <w:tcBorders>
              <w:top w:val="nil"/>
              <w:left w:val="nil"/>
              <w:bottom w:val="nil"/>
              <w:right w:val="nil"/>
            </w:tcBorders>
            <w:shd w:val="clear" w:color="auto" w:fill="auto"/>
            <w:noWrap/>
            <w:vAlign w:val="bottom"/>
          </w:tcPr>
          <w:p w14:paraId="18EF3550" w14:textId="77777777" w:rsidR="009127A6" w:rsidRDefault="009127A6" w:rsidP="00A0352F">
            <w:pPr>
              <w:pStyle w:val="Table"/>
            </w:pPr>
            <w:r w:rsidRPr="00B83A39">
              <w:t>0.043</w:t>
            </w:r>
          </w:p>
        </w:tc>
        <w:tc>
          <w:tcPr>
            <w:tcW w:w="947" w:type="pct"/>
            <w:tcBorders>
              <w:top w:val="nil"/>
              <w:left w:val="nil"/>
              <w:bottom w:val="nil"/>
              <w:right w:val="nil"/>
            </w:tcBorders>
            <w:shd w:val="clear" w:color="auto" w:fill="auto"/>
            <w:noWrap/>
            <w:vAlign w:val="bottom"/>
          </w:tcPr>
          <w:p w14:paraId="2BDD0D99" w14:textId="03BEE5B3" w:rsidR="009127A6" w:rsidRDefault="009127A6" w:rsidP="00A0352F">
            <w:pPr>
              <w:pStyle w:val="Table"/>
            </w:pPr>
            <w:r w:rsidRPr="00B83A39">
              <w:t>0.274</w:t>
            </w:r>
            <w:r>
              <w:t>**</w:t>
            </w:r>
          </w:p>
        </w:tc>
        <w:tc>
          <w:tcPr>
            <w:tcW w:w="944" w:type="pct"/>
            <w:tcBorders>
              <w:top w:val="nil"/>
              <w:left w:val="nil"/>
              <w:bottom w:val="nil"/>
              <w:right w:val="nil"/>
            </w:tcBorders>
            <w:shd w:val="clear" w:color="auto" w:fill="auto"/>
            <w:noWrap/>
            <w:vAlign w:val="bottom"/>
          </w:tcPr>
          <w:p w14:paraId="5A5F755E" w14:textId="77777777" w:rsidR="009127A6" w:rsidRDefault="009127A6" w:rsidP="00A0352F">
            <w:pPr>
              <w:pStyle w:val="Table"/>
            </w:pPr>
            <w:r w:rsidRPr="00B83A39">
              <w:t>-0.382</w:t>
            </w:r>
            <w:r>
              <w:t>***</w:t>
            </w:r>
          </w:p>
        </w:tc>
      </w:tr>
      <w:tr w:rsidR="009127A6" w14:paraId="787607B1" w14:textId="77777777" w:rsidTr="00A0352F">
        <w:trPr>
          <w:trHeight w:val="255"/>
        </w:trPr>
        <w:tc>
          <w:tcPr>
            <w:tcW w:w="2161" w:type="pct"/>
            <w:tcBorders>
              <w:top w:val="nil"/>
              <w:left w:val="nil"/>
              <w:bottom w:val="nil"/>
              <w:right w:val="nil"/>
            </w:tcBorders>
            <w:shd w:val="clear" w:color="auto" w:fill="auto"/>
            <w:noWrap/>
            <w:vAlign w:val="bottom"/>
            <w:hideMark/>
          </w:tcPr>
          <w:p w14:paraId="2FA21AD6" w14:textId="77777777" w:rsidR="009127A6" w:rsidRDefault="009127A6" w:rsidP="00A0352F">
            <w:pPr>
              <w:pStyle w:val="Table"/>
            </w:pPr>
          </w:p>
        </w:tc>
        <w:tc>
          <w:tcPr>
            <w:tcW w:w="948" w:type="pct"/>
            <w:tcBorders>
              <w:top w:val="nil"/>
              <w:left w:val="nil"/>
              <w:bottom w:val="nil"/>
              <w:right w:val="nil"/>
            </w:tcBorders>
            <w:shd w:val="clear" w:color="auto" w:fill="auto"/>
            <w:noWrap/>
            <w:vAlign w:val="bottom"/>
          </w:tcPr>
          <w:p w14:paraId="78EC57BC" w14:textId="77777777" w:rsidR="009127A6" w:rsidRDefault="009127A6" w:rsidP="00A0352F">
            <w:pPr>
              <w:pStyle w:val="Table"/>
            </w:pPr>
            <w:r>
              <w:t>(</w:t>
            </w:r>
            <w:r w:rsidRPr="00B83A39">
              <w:t>0.094</w:t>
            </w:r>
            <w:r>
              <w:t>)</w:t>
            </w:r>
          </w:p>
        </w:tc>
        <w:tc>
          <w:tcPr>
            <w:tcW w:w="947" w:type="pct"/>
            <w:tcBorders>
              <w:top w:val="nil"/>
              <w:left w:val="nil"/>
              <w:bottom w:val="nil"/>
              <w:right w:val="nil"/>
            </w:tcBorders>
            <w:shd w:val="clear" w:color="auto" w:fill="auto"/>
            <w:noWrap/>
            <w:vAlign w:val="bottom"/>
          </w:tcPr>
          <w:p w14:paraId="1DEEB8E4" w14:textId="77777777" w:rsidR="009127A6" w:rsidRDefault="009127A6" w:rsidP="00A0352F">
            <w:pPr>
              <w:pStyle w:val="Table"/>
            </w:pPr>
            <w:r>
              <w:t>(</w:t>
            </w:r>
            <w:r w:rsidRPr="00B83A39">
              <w:t>0.093</w:t>
            </w:r>
            <w:r>
              <w:t>)</w:t>
            </w:r>
          </w:p>
        </w:tc>
        <w:tc>
          <w:tcPr>
            <w:tcW w:w="944" w:type="pct"/>
            <w:tcBorders>
              <w:top w:val="nil"/>
              <w:left w:val="nil"/>
              <w:bottom w:val="nil"/>
              <w:right w:val="nil"/>
            </w:tcBorders>
            <w:shd w:val="clear" w:color="auto" w:fill="auto"/>
            <w:noWrap/>
            <w:vAlign w:val="bottom"/>
          </w:tcPr>
          <w:p w14:paraId="6A37C463" w14:textId="77777777" w:rsidR="009127A6" w:rsidRDefault="009127A6" w:rsidP="00A0352F">
            <w:pPr>
              <w:pStyle w:val="Table"/>
            </w:pPr>
            <w:r>
              <w:t>(</w:t>
            </w:r>
            <w:r w:rsidRPr="00B83A39">
              <w:t>0.096</w:t>
            </w:r>
            <w:r>
              <w:t>)</w:t>
            </w:r>
          </w:p>
        </w:tc>
      </w:tr>
      <w:tr w:rsidR="009127A6" w14:paraId="1472A31B" w14:textId="77777777" w:rsidTr="00A0352F">
        <w:trPr>
          <w:trHeight w:val="255"/>
        </w:trPr>
        <w:tc>
          <w:tcPr>
            <w:tcW w:w="2161" w:type="pct"/>
            <w:tcBorders>
              <w:top w:val="nil"/>
              <w:left w:val="nil"/>
              <w:bottom w:val="nil"/>
              <w:right w:val="nil"/>
            </w:tcBorders>
            <w:shd w:val="clear" w:color="auto" w:fill="auto"/>
            <w:noWrap/>
            <w:vAlign w:val="bottom"/>
            <w:hideMark/>
          </w:tcPr>
          <w:p w14:paraId="6312098F" w14:textId="77777777" w:rsidR="009127A6" w:rsidRDefault="009127A6" w:rsidP="00A0352F">
            <w:pPr>
              <w:pStyle w:val="Table"/>
            </w:pPr>
            <w:r>
              <w:rPr>
                <w:i/>
              </w:rPr>
              <w:t>S</w:t>
            </w:r>
            <w:r w:rsidRPr="00E45237">
              <w:rPr>
                <w:i/>
                <w:vertAlign w:val="subscript"/>
              </w:rPr>
              <w:t>t</w:t>
            </w:r>
            <w:r>
              <w:rPr>
                <w:i/>
                <w:vertAlign w:val="subscript"/>
              </w:rPr>
              <w:t>+4</w:t>
            </w:r>
          </w:p>
        </w:tc>
        <w:tc>
          <w:tcPr>
            <w:tcW w:w="948" w:type="pct"/>
            <w:tcBorders>
              <w:top w:val="nil"/>
              <w:left w:val="nil"/>
              <w:bottom w:val="nil"/>
              <w:right w:val="nil"/>
            </w:tcBorders>
            <w:shd w:val="clear" w:color="auto" w:fill="auto"/>
            <w:noWrap/>
            <w:vAlign w:val="bottom"/>
          </w:tcPr>
          <w:p w14:paraId="4605A152" w14:textId="77777777" w:rsidR="009127A6" w:rsidRDefault="009127A6" w:rsidP="00A0352F">
            <w:pPr>
              <w:pStyle w:val="Table"/>
            </w:pPr>
            <w:r w:rsidRPr="00B83A39">
              <w:t>0.027</w:t>
            </w:r>
          </w:p>
        </w:tc>
        <w:tc>
          <w:tcPr>
            <w:tcW w:w="947" w:type="pct"/>
            <w:tcBorders>
              <w:top w:val="nil"/>
              <w:left w:val="nil"/>
              <w:bottom w:val="nil"/>
              <w:right w:val="nil"/>
            </w:tcBorders>
            <w:shd w:val="clear" w:color="auto" w:fill="auto"/>
            <w:noWrap/>
            <w:vAlign w:val="bottom"/>
          </w:tcPr>
          <w:p w14:paraId="610A8F9E" w14:textId="4D7EA79E" w:rsidR="009127A6" w:rsidRDefault="009127A6" w:rsidP="00A0352F">
            <w:pPr>
              <w:pStyle w:val="Table"/>
            </w:pPr>
            <w:r w:rsidRPr="00B83A39">
              <w:t>0.243</w:t>
            </w:r>
            <w:r>
              <w:t>*</w:t>
            </w:r>
          </w:p>
        </w:tc>
        <w:tc>
          <w:tcPr>
            <w:tcW w:w="944" w:type="pct"/>
            <w:tcBorders>
              <w:top w:val="nil"/>
              <w:left w:val="nil"/>
              <w:bottom w:val="nil"/>
              <w:right w:val="nil"/>
            </w:tcBorders>
            <w:shd w:val="clear" w:color="auto" w:fill="auto"/>
            <w:noWrap/>
            <w:vAlign w:val="bottom"/>
          </w:tcPr>
          <w:p w14:paraId="6D348F84" w14:textId="77777777" w:rsidR="009127A6" w:rsidRDefault="009127A6" w:rsidP="00A0352F">
            <w:pPr>
              <w:pStyle w:val="Table"/>
            </w:pPr>
            <w:r w:rsidRPr="00B83A39">
              <w:t>-0.383</w:t>
            </w:r>
            <w:r>
              <w:t>***</w:t>
            </w:r>
          </w:p>
        </w:tc>
      </w:tr>
      <w:tr w:rsidR="009127A6" w14:paraId="2F3C62CF" w14:textId="77777777" w:rsidTr="00A0352F">
        <w:trPr>
          <w:trHeight w:val="255"/>
        </w:trPr>
        <w:tc>
          <w:tcPr>
            <w:tcW w:w="2161" w:type="pct"/>
            <w:tcBorders>
              <w:top w:val="nil"/>
              <w:left w:val="nil"/>
              <w:bottom w:val="nil"/>
              <w:right w:val="nil"/>
            </w:tcBorders>
            <w:shd w:val="clear" w:color="auto" w:fill="auto"/>
            <w:noWrap/>
            <w:vAlign w:val="bottom"/>
            <w:hideMark/>
          </w:tcPr>
          <w:p w14:paraId="0CE808DF" w14:textId="77777777" w:rsidR="009127A6" w:rsidRDefault="009127A6" w:rsidP="00A0352F">
            <w:pPr>
              <w:pStyle w:val="Table"/>
            </w:pPr>
          </w:p>
        </w:tc>
        <w:tc>
          <w:tcPr>
            <w:tcW w:w="948" w:type="pct"/>
            <w:tcBorders>
              <w:top w:val="nil"/>
              <w:left w:val="nil"/>
              <w:bottom w:val="nil"/>
              <w:right w:val="nil"/>
            </w:tcBorders>
            <w:shd w:val="clear" w:color="auto" w:fill="auto"/>
            <w:noWrap/>
            <w:vAlign w:val="bottom"/>
          </w:tcPr>
          <w:p w14:paraId="3CA9001E" w14:textId="77777777" w:rsidR="009127A6" w:rsidRDefault="009127A6" w:rsidP="00A0352F">
            <w:pPr>
              <w:pStyle w:val="Table"/>
            </w:pPr>
            <w:r>
              <w:t>(</w:t>
            </w:r>
            <w:r w:rsidRPr="00B83A39">
              <w:t>0.111</w:t>
            </w:r>
            <w:r>
              <w:t>)</w:t>
            </w:r>
          </w:p>
        </w:tc>
        <w:tc>
          <w:tcPr>
            <w:tcW w:w="947" w:type="pct"/>
            <w:tcBorders>
              <w:top w:val="nil"/>
              <w:left w:val="nil"/>
              <w:bottom w:val="nil"/>
              <w:right w:val="nil"/>
            </w:tcBorders>
            <w:shd w:val="clear" w:color="auto" w:fill="auto"/>
            <w:noWrap/>
            <w:vAlign w:val="bottom"/>
          </w:tcPr>
          <w:p w14:paraId="3A766613" w14:textId="77777777" w:rsidR="009127A6" w:rsidRDefault="009127A6" w:rsidP="00A0352F">
            <w:pPr>
              <w:pStyle w:val="Table"/>
            </w:pPr>
            <w:r>
              <w:t>(</w:t>
            </w:r>
            <w:r w:rsidRPr="00B83A39">
              <w:t>0.103</w:t>
            </w:r>
            <w:r>
              <w:t>)</w:t>
            </w:r>
          </w:p>
        </w:tc>
        <w:tc>
          <w:tcPr>
            <w:tcW w:w="944" w:type="pct"/>
            <w:tcBorders>
              <w:top w:val="nil"/>
              <w:left w:val="nil"/>
              <w:bottom w:val="nil"/>
              <w:right w:val="nil"/>
            </w:tcBorders>
            <w:shd w:val="clear" w:color="auto" w:fill="auto"/>
            <w:noWrap/>
            <w:vAlign w:val="bottom"/>
          </w:tcPr>
          <w:p w14:paraId="6B36C54F" w14:textId="77777777" w:rsidR="009127A6" w:rsidRDefault="009127A6" w:rsidP="00A0352F">
            <w:pPr>
              <w:pStyle w:val="Table"/>
            </w:pPr>
            <w:r>
              <w:t>(</w:t>
            </w:r>
            <w:r w:rsidRPr="00B83A39">
              <w:t>0.106</w:t>
            </w:r>
            <w:r>
              <w:t>)</w:t>
            </w:r>
          </w:p>
        </w:tc>
      </w:tr>
      <w:tr w:rsidR="009127A6" w14:paraId="060EDB98" w14:textId="77777777" w:rsidTr="00A0352F">
        <w:trPr>
          <w:trHeight w:val="255"/>
        </w:trPr>
        <w:tc>
          <w:tcPr>
            <w:tcW w:w="2161" w:type="pct"/>
            <w:tcBorders>
              <w:top w:val="nil"/>
              <w:left w:val="nil"/>
              <w:bottom w:val="nil"/>
              <w:right w:val="nil"/>
            </w:tcBorders>
            <w:shd w:val="clear" w:color="auto" w:fill="auto"/>
            <w:noWrap/>
            <w:vAlign w:val="bottom"/>
            <w:hideMark/>
          </w:tcPr>
          <w:p w14:paraId="3AA76376" w14:textId="77777777" w:rsidR="009127A6" w:rsidRDefault="009127A6" w:rsidP="00A0352F">
            <w:pPr>
              <w:pStyle w:val="Table"/>
            </w:pPr>
            <w:r>
              <w:rPr>
                <w:i/>
              </w:rPr>
              <w:t>S</w:t>
            </w:r>
            <w:r w:rsidRPr="00E45237">
              <w:rPr>
                <w:i/>
                <w:vertAlign w:val="subscript"/>
              </w:rPr>
              <w:t>t</w:t>
            </w:r>
            <w:r>
              <w:rPr>
                <w:i/>
                <w:vertAlign w:val="subscript"/>
              </w:rPr>
              <w:t>+5</w:t>
            </w:r>
          </w:p>
        </w:tc>
        <w:tc>
          <w:tcPr>
            <w:tcW w:w="948" w:type="pct"/>
            <w:tcBorders>
              <w:top w:val="nil"/>
              <w:left w:val="nil"/>
              <w:bottom w:val="nil"/>
              <w:right w:val="nil"/>
            </w:tcBorders>
            <w:shd w:val="clear" w:color="auto" w:fill="auto"/>
            <w:noWrap/>
            <w:vAlign w:val="bottom"/>
          </w:tcPr>
          <w:p w14:paraId="429F6B8D" w14:textId="77777777" w:rsidR="009127A6" w:rsidRDefault="009127A6" w:rsidP="00A0352F">
            <w:pPr>
              <w:pStyle w:val="Table"/>
            </w:pPr>
            <w:r w:rsidRPr="00B83A39">
              <w:t>-0.022</w:t>
            </w:r>
          </w:p>
        </w:tc>
        <w:tc>
          <w:tcPr>
            <w:tcW w:w="947" w:type="pct"/>
            <w:tcBorders>
              <w:top w:val="nil"/>
              <w:left w:val="nil"/>
              <w:bottom w:val="nil"/>
              <w:right w:val="nil"/>
            </w:tcBorders>
            <w:shd w:val="clear" w:color="auto" w:fill="auto"/>
            <w:noWrap/>
            <w:vAlign w:val="bottom"/>
          </w:tcPr>
          <w:p w14:paraId="78EDD736" w14:textId="0EF13CF5" w:rsidR="009127A6" w:rsidRDefault="009127A6" w:rsidP="00A0352F">
            <w:pPr>
              <w:pStyle w:val="Table"/>
            </w:pPr>
            <w:r w:rsidRPr="00B83A39">
              <w:t>0.177</w:t>
            </w:r>
          </w:p>
        </w:tc>
        <w:tc>
          <w:tcPr>
            <w:tcW w:w="944" w:type="pct"/>
            <w:tcBorders>
              <w:top w:val="nil"/>
              <w:left w:val="nil"/>
              <w:bottom w:val="nil"/>
              <w:right w:val="nil"/>
            </w:tcBorders>
            <w:shd w:val="clear" w:color="auto" w:fill="auto"/>
            <w:noWrap/>
            <w:vAlign w:val="bottom"/>
          </w:tcPr>
          <w:p w14:paraId="57662E66" w14:textId="77777777" w:rsidR="009127A6" w:rsidRDefault="009127A6" w:rsidP="00A0352F">
            <w:pPr>
              <w:pStyle w:val="Table"/>
            </w:pPr>
            <w:r w:rsidRPr="00B83A39">
              <w:t>-0.406</w:t>
            </w:r>
            <w:r>
              <w:t>***</w:t>
            </w:r>
          </w:p>
        </w:tc>
      </w:tr>
      <w:tr w:rsidR="009127A6" w14:paraId="22DCCDF1" w14:textId="77777777" w:rsidTr="00A0352F">
        <w:trPr>
          <w:trHeight w:val="255"/>
        </w:trPr>
        <w:tc>
          <w:tcPr>
            <w:tcW w:w="2161" w:type="pct"/>
            <w:tcBorders>
              <w:top w:val="nil"/>
              <w:left w:val="nil"/>
              <w:bottom w:val="nil"/>
              <w:right w:val="nil"/>
            </w:tcBorders>
            <w:shd w:val="clear" w:color="auto" w:fill="auto"/>
            <w:noWrap/>
            <w:vAlign w:val="bottom"/>
            <w:hideMark/>
          </w:tcPr>
          <w:p w14:paraId="030B1636" w14:textId="77777777" w:rsidR="009127A6" w:rsidRDefault="009127A6" w:rsidP="00A0352F">
            <w:pPr>
              <w:pStyle w:val="Table"/>
            </w:pPr>
          </w:p>
        </w:tc>
        <w:tc>
          <w:tcPr>
            <w:tcW w:w="948" w:type="pct"/>
            <w:tcBorders>
              <w:top w:val="nil"/>
              <w:left w:val="nil"/>
              <w:bottom w:val="nil"/>
              <w:right w:val="nil"/>
            </w:tcBorders>
            <w:shd w:val="clear" w:color="auto" w:fill="auto"/>
            <w:noWrap/>
            <w:vAlign w:val="bottom"/>
          </w:tcPr>
          <w:p w14:paraId="5B5FCDBD" w14:textId="77777777" w:rsidR="009127A6" w:rsidRDefault="009127A6" w:rsidP="00A0352F">
            <w:pPr>
              <w:pStyle w:val="Table"/>
            </w:pPr>
            <w:r>
              <w:t>(</w:t>
            </w:r>
            <w:r w:rsidRPr="00B83A39">
              <w:t>0.111</w:t>
            </w:r>
            <w:r>
              <w:t>)</w:t>
            </w:r>
          </w:p>
        </w:tc>
        <w:tc>
          <w:tcPr>
            <w:tcW w:w="947" w:type="pct"/>
            <w:tcBorders>
              <w:top w:val="nil"/>
              <w:left w:val="nil"/>
              <w:bottom w:val="nil"/>
              <w:right w:val="nil"/>
            </w:tcBorders>
            <w:shd w:val="clear" w:color="auto" w:fill="auto"/>
            <w:noWrap/>
            <w:vAlign w:val="bottom"/>
          </w:tcPr>
          <w:p w14:paraId="0564A761" w14:textId="77777777" w:rsidR="009127A6" w:rsidRDefault="009127A6" w:rsidP="00A0352F">
            <w:pPr>
              <w:pStyle w:val="Table"/>
            </w:pPr>
            <w:r>
              <w:t>(</w:t>
            </w:r>
            <w:r w:rsidRPr="00B83A39">
              <w:t>0.109</w:t>
            </w:r>
            <w:r>
              <w:t>)</w:t>
            </w:r>
          </w:p>
        </w:tc>
        <w:tc>
          <w:tcPr>
            <w:tcW w:w="944" w:type="pct"/>
            <w:tcBorders>
              <w:top w:val="nil"/>
              <w:left w:val="nil"/>
              <w:bottom w:val="nil"/>
              <w:right w:val="nil"/>
            </w:tcBorders>
            <w:shd w:val="clear" w:color="auto" w:fill="auto"/>
            <w:noWrap/>
            <w:vAlign w:val="bottom"/>
          </w:tcPr>
          <w:p w14:paraId="0175E4F2" w14:textId="77777777" w:rsidR="009127A6" w:rsidRDefault="009127A6" w:rsidP="00A0352F">
            <w:pPr>
              <w:pStyle w:val="Table"/>
            </w:pPr>
            <w:r>
              <w:t>(</w:t>
            </w:r>
            <w:r w:rsidRPr="00B83A39">
              <w:t>0.098</w:t>
            </w:r>
            <w:r>
              <w:t>)</w:t>
            </w:r>
          </w:p>
        </w:tc>
      </w:tr>
      <w:tr w:rsidR="009127A6" w14:paraId="42F0AA90" w14:textId="77777777" w:rsidTr="00A0352F">
        <w:trPr>
          <w:trHeight w:val="255"/>
        </w:trPr>
        <w:tc>
          <w:tcPr>
            <w:tcW w:w="2161" w:type="pct"/>
            <w:tcBorders>
              <w:top w:val="nil"/>
              <w:left w:val="nil"/>
              <w:bottom w:val="nil"/>
              <w:right w:val="nil"/>
            </w:tcBorders>
            <w:shd w:val="clear" w:color="auto" w:fill="auto"/>
            <w:noWrap/>
            <w:vAlign w:val="bottom"/>
            <w:hideMark/>
          </w:tcPr>
          <w:p w14:paraId="0BD5489C" w14:textId="77777777" w:rsidR="009127A6" w:rsidRDefault="009127A6" w:rsidP="00A0352F">
            <w:pPr>
              <w:pStyle w:val="Table"/>
            </w:pPr>
            <w:r>
              <w:t>Education</w:t>
            </w:r>
          </w:p>
        </w:tc>
        <w:tc>
          <w:tcPr>
            <w:tcW w:w="948" w:type="pct"/>
            <w:tcBorders>
              <w:top w:val="nil"/>
              <w:left w:val="nil"/>
              <w:bottom w:val="nil"/>
              <w:right w:val="nil"/>
            </w:tcBorders>
            <w:shd w:val="clear" w:color="auto" w:fill="auto"/>
            <w:noWrap/>
            <w:vAlign w:val="bottom"/>
          </w:tcPr>
          <w:p w14:paraId="104F2E2D" w14:textId="77777777" w:rsidR="009127A6" w:rsidRDefault="009127A6" w:rsidP="00A0352F">
            <w:pPr>
              <w:pStyle w:val="Table"/>
            </w:pPr>
            <w:r w:rsidRPr="00B83A39">
              <w:t>0.001</w:t>
            </w:r>
          </w:p>
        </w:tc>
        <w:tc>
          <w:tcPr>
            <w:tcW w:w="947" w:type="pct"/>
            <w:tcBorders>
              <w:top w:val="nil"/>
              <w:left w:val="nil"/>
              <w:bottom w:val="nil"/>
              <w:right w:val="nil"/>
            </w:tcBorders>
            <w:shd w:val="clear" w:color="auto" w:fill="auto"/>
            <w:noWrap/>
            <w:vAlign w:val="bottom"/>
          </w:tcPr>
          <w:p w14:paraId="48AB3798" w14:textId="77777777" w:rsidR="009127A6" w:rsidRDefault="009127A6" w:rsidP="00A0352F">
            <w:pPr>
              <w:pStyle w:val="Table"/>
            </w:pPr>
            <w:r w:rsidRPr="00B83A39">
              <w:t>-0.015</w:t>
            </w:r>
          </w:p>
        </w:tc>
        <w:tc>
          <w:tcPr>
            <w:tcW w:w="944" w:type="pct"/>
            <w:tcBorders>
              <w:top w:val="nil"/>
              <w:left w:val="nil"/>
              <w:bottom w:val="nil"/>
              <w:right w:val="nil"/>
            </w:tcBorders>
            <w:shd w:val="clear" w:color="auto" w:fill="auto"/>
            <w:noWrap/>
            <w:vAlign w:val="bottom"/>
          </w:tcPr>
          <w:p w14:paraId="6B80B019" w14:textId="77777777" w:rsidR="009127A6" w:rsidRDefault="009127A6" w:rsidP="00A0352F">
            <w:pPr>
              <w:pStyle w:val="Table"/>
            </w:pPr>
            <w:r w:rsidRPr="00B83A39">
              <w:t>-0.019</w:t>
            </w:r>
          </w:p>
        </w:tc>
      </w:tr>
      <w:tr w:rsidR="009127A6" w14:paraId="725B607A" w14:textId="77777777" w:rsidTr="00A0352F">
        <w:trPr>
          <w:trHeight w:val="255"/>
        </w:trPr>
        <w:tc>
          <w:tcPr>
            <w:tcW w:w="2161" w:type="pct"/>
            <w:tcBorders>
              <w:top w:val="nil"/>
              <w:left w:val="nil"/>
              <w:bottom w:val="nil"/>
              <w:right w:val="nil"/>
            </w:tcBorders>
            <w:shd w:val="clear" w:color="auto" w:fill="auto"/>
            <w:noWrap/>
            <w:vAlign w:val="bottom"/>
            <w:hideMark/>
          </w:tcPr>
          <w:p w14:paraId="25CC3D57" w14:textId="77777777" w:rsidR="009127A6" w:rsidRDefault="009127A6" w:rsidP="00A0352F">
            <w:pPr>
              <w:pStyle w:val="Table"/>
            </w:pPr>
          </w:p>
        </w:tc>
        <w:tc>
          <w:tcPr>
            <w:tcW w:w="948" w:type="pct"/>
            <w:tcBorders>
              <w:top w:val="nil"/>
              <w:left w:val="nil"/>
              <w:bottom w:val="nil"/>
              <w:right w:val="nil"/>
            </w:tcBorders>
            <w:shd w:val="clear" w:color="auto" w:fill="auto"/>
            <w:noWrap/>
            <w:vAlign w:val="bottom"/>
          </w:tcPr>
          <w:p w14:paraId="275A0315" w14:textId="77777777" w:rsidR="009127A6" w:rsidRDefault="009127A6" w:rsidP="00A0352F">
            <w:pPr>
              <w:pStyle w:val="Table"/>
            </w:pPr>
            <w:r>
              <w:t>(</w:t>
            </w:r>
            <w:r w:rsidRPr="00B83A39">
              <w:t>0.013</w:t>
            </w:r>
            <w:r>
              <w:t>)</w:t>
            </w:r>
          </w:p>
        </w:tc>
        <w:tc>
          <w:tcPr>
            <w:tcW w:w="947" w:type="pct"/>
            <w:tcBorders>
              <w:top w:val="nil"/>
              <w:left w:val="nil"/>
              <w:bottom w:val="nil"/>
              <w:right w:val="nil"/>
            </w:tcBorders>
            <w:shd w:val="clear" w:color="auto" w:fill="auto"/>
            <w:noWrap/>
            <w:vAlign w:val="bottom"/>
          </w:tcPr>
          <w:p w14:paraId="4334F340" w14:textId="77777777" w:rsidR="009127A6" w:rsidRDefault="009127A6" w:rsidP="00A0352F">
            <w:pPr>
              <w:pStyle w:val="Table"/>
            </w:pPr>
            <w:r>
              <w:t>(</w:t>
            </w:r>
            <w:r w:rsidRPr="00B83A39">
              <w:t>0.012</w:t>
            </w:r>
            <w:r>
              <w:t>)</w:t>
            </w:r>
          </w:p>
        </w:tc>
        <w:tc>
          <w:tcPr>
            <w:tcW w:w="944" w:type="pct"/>
            <w:tcBorders>
              <w:top w:val="nil"/>
              <w:left w:val="nil"/>
              <w:bottom w:val="nil"/>
              <w:right w:val="nil"/>
            </w:tcBorders>
            <w:shd w:val="clear" w:color="auto" w:fill="auto"/>
            <w:noWrap/>
            <w:vAlign w:val="bottom"/>
          </w:tcPr>
          <w:p w14:paraId="6164C80C" w14:textId="77777777" w:rsidR="009127A6" w:rsidRDefault="009127A6" w:rsidP="00A0352F">
            <w:pPr>
              <w:pStyle w:val="Table"/>
            </w:pPr>
            <w:r>
              <w:t>(</w:t>
            </w:r>
            <w:r w:rsidRPr="00B83A39">
              <w:t>0.012</w:t>
            </w:r>
            <w:r>
              <w:t>)</w:t>
            </w:r>
          </w:p>
        </w:tc>
      </w:tr>
      <w:tr w:rsidR="009127A6" w14:paraId="6B10F389" w14:textId="77777777" w:rsidTr="00A0352F">
        <w:trPr>
          <w:trHeight w:val="255"/>
        </w:trPr>
        <w:tc>
          <w:tcPr>
            <w:tcW w:w="2161" w:type="pct"/>
            <w:tcBorders>
              <w:top w:val="nil"/>
              <w:left w:val="nil"/>
              <w:bottom w:val="nil"/>
              <w:right w:val="nil"/>
            </w:tcBorders>
            <w:shd w:val="clear" w:color="auto" w:fill="auto"/>
            <w:noWrap/>
            <w:vAlign w:val="bottom"/>
            <w:hideMark/>
          </w:tcPr>
          <w:p w14:paraId="36912CA5" w14:textId="77777777" w:rsidR="009127A6" w:rsidRDefault="009127A6" w:rsidP="00A0352F">
            <w:pPr>
              <w:pStyle w:val="Table"/>
            </w:pPr>
            <w:r>
              <w:t>Married</w:t>
            </w:r>
          </w:p>
        </w:tc>
        <w:tc>
          <w:tcPr>
            <w:tcW w:w="948" w:type="pct"/>
            <w:tcBorders>
              <w:top w:val="nil"/>
              <w:left w:val="nil"/>
              <w:bottom w:val="nil"/>
              <w:right w:val="nil"/>
            </w:tcBorders>
            <w:shd w:val="clear" w:color="auto" w:fill="auto"/>
            <w:noWrap/>
            <w:vAlign w:val="bottom"/>
          </w:tcPr>
          <w:p w14:paraId="7A6A8763" w14:textId="77777777" w:rsidR="009127A6" w:rsidRDefault="009127A6" w:rsidP="00A0352F">
            <w:pPr>
              <w:pStyle w:val="Table"/>
            </w:pPr>
            <w:r w:rsidRPr="00B83A39">
              <w:t>0.147</w:t>
            </w:r>
            <w:r>
              <w:t>***</w:t>
            </w:r>
          </w:p>
        </w:tc>
        <w:tc>
          <w:tcPr>
            <w:tcW w:w="947" w:type="pct"/>
            <w:tcBorders>
              <w:top w:val="nil"/>
              <w:left w:val="nil"/>
              <w:bottom w:val="nil"/>
              <w:right w:val="nil"/>
            </w:tcBorders>
            <w:shd w:val="clear" w:color="auto" w:fill="auto"/>
            <w:noWrap/>
            <w:vAlign w:val="bottom"/>
          </w:tcPr>
          <w:p w14:paraId="63D8CBD0" w14:textId="6AFD6093" w:rsidR="009127A6" w:rsidRDefault="009127A6" w:rsidP="00A0352F">
            <w:pPr>
              <w:pStyle w:val="Table"/>
            </w:pPr>
            <w:r w:rsidRPr="00B83A39">
              <w:t>0.063</w:t>
            </w:r>
          </w:p>
        </w:tc>
        <w:tc>
          <w:tcPr>
            <w:tcW w:w="944" w:type="pct"/>
            <w:tcBorders>
              <w:top w:val="nil"/>
              <w:left w:val="nil"/>
              <w:bottom w:val="nil"/>
              <w:right w:val="nil"/>
            </w:tcBorders>
            <w:shd w:val="clear" w:color="auto" w:fill="auto"/>
            <w:noWrap/>
            <w:vAlign w:val="bottom"/>
          </w:tcPr>
          <w:p w14:paraId="0F0FC54E" w14:textId="77777777" w:rsidR="009127A6" w:rsidRDefault="009127A6" w:rsidP="00A0352F">
            <w:pPr>
              <w:pStyle w:val="Table"/>
            </w:pPr>
            <w:r w:rsidRPr="00B83A39">
              <w:t>-0.193</w:t>
            </w:r>
            <w:r>
              <w:t>***</w:t>
            </w:r>
          </w:p>
        </w:tc>
      </w:tr>
      <w:tr w:rsidR="009127A6" w14:paraId="59B9386F" w14:textId="77777777" w:rsidTr="00A0352F">
        <w:trPr>
          <w:trHeight w:val="255"/>
        </w:trPr>
        <w:tc>
          <w:tcPr>
            <w:tcW w:w="2161" w:type="pct"/>
            <w:tcBorders>
              <w:top w:val="nil"/>
              <w:left w:val="nil"/>
              <w:bottom w:val="nil"/>
              <w:right w:val="nil"/>
            </w:tcBorders>
            <w:shd w:val="clear" w:color="auto" w:fill="auto"/>
            <w:noWrap/>
            <w:vAlign w:val="bottom"/>
            <w:hideMark/>
          </w:tcPr>
          <w:p w14:paraId="045BC370" w14:textId="77777777" w:rsidR="009127A6" w:rsidRDefault="009127A6" w:rsidP="00A0352F">
            <w:pPr>
              <w:pStyle w:val="Table"/>
            </w:pPr>
          </w:p>
        </w:tc>
        <w:tc>
          <w:tcPr>
            <w:tcW w:w="948" w:type="pct"/>
            <w:tcBorders>
              <w:top w:val="nil"/>
              <w:left w:val="nil"/>
              <w:bottom w:val="nil"/>
              <w:right w:val="nil"/>
            </w:tcBorders>
            <w:shd w:val="clear" w:color="auto" w:fill="auto"/>
            <w:noWrap/>
            <w:vAlign w:val="bottom"/>
          </w:tcPr>
          <w:p w14:paraId="4F654C1F" w14:textId="77777777" w:rsidR="009127A6" w:rsidRDefault="009127A6" w:rsidP="00A0352F">
            <w:pPr>
              <w:pStyle w:val="Table"/>
            </w:pPr>
            <w:r>
              <w:t>(</w:t>
            </w:r>
            <w:r w:rsidRPr="00B83A39">
              <w:t>0.038</w:t>
            </w:r>
            <w:r>
              <w:t>)</w:t>
            </w:r>
          </w:p>
        </w:tc>
        <w:tc>
          <w:tcPr>
            <w:tcW w:w="947" w:type="pct"/>
            <w:tcBorders>
              <w:top w:val="nil"/>
              <w:left w:val="nil"/>
              <w:bottom w:val="nil"/>
              <w:right w:val="nil"/>
            </w:tcBorders>
            <w:shd w:val="clear" w:color="auto" w:fill="auto"/>
            <w:noWrap/>
            <w:vAlign w:val="bottom"/>
          </w:tcPr>
          <w:p w14:paraId="7C261015" w14:textId="77777777" w:rsidR="009127A6" w:rsidRDefault="009127A6" w:rsidP="00A0352F">
            <w:pPr>
              <w:pStyle w:val="Table"/>
            </w:pPr>
            <w:r>
              <w:t>(</w:t>
            </w:r>
            <w:r w:rsidRPr="00B83A39">
              <w:t>0.036</w:t>
            </w:r>
            <w:r>
              <w:t>)</w:t>
            </w:r>
          </w:p>
        </w:tc>
        <w:tc>
          <w:tcPr>
            <w:tcW w:w="944" w:type="pct"/>
            <w:tcBorders>
              <w:top w:val="nil"/>
              <w:left w:val="nil"/>
              <w:bottom w:val="nil"/>
              <w:right w:val="nil"/>
            </w:tcBorders>
            <w:shd w:val="clear" w:color="auto" w:fill="auto"/>
            <w:noWrap/>
            <w:vAlign w:val="bottom"/>
          </w:tcPr>
          <w:p w14:paraId="5B43F920" w14:textId="77777777" w:rsidR="009127A6" w:rsidRDefault="009127A6" w:rsidP="00A0352F">
            <w:pPr>
              <w:pStyle w:val="Table"/>
            </w:pPr>
            <w:r>
              <w:t>(</w:t>
            </w:r>
            <w:r w:rsidRPr="00B83A39">
              <w:t>0.035</w:t>
            </w:r>
            <w:r>
              <w:t>)</w:t>
            </w:r>
          </w:p>
        </w:tc>
      </w:tr>
      <w:tr w:rsidR="009127A6" w14:paraId="30D363C0" w14:textId="77777777" w:rsidTr="00A0352F">
        <w:trPr>
          <w:trHeight w:val="255"/>
        </w:trPr>
        <w:tc>
          <w:tcPr>
            <w:tcW w:w="2161" w:type="pct"/>
            <w:tcBorders>
              <w:top w:val="nil"/>
              <w:left w:val="nil"/>
              <w:bottom w:val="nil"/>
              <w:right w:val="nil"/>
            </w:tcBorders>
            <w:shd w:val="clear" w:color="auto" w:fill="auto"/>
            <w:noWrap/>
            <w:vAlign w:val="bottom"/>
            <w:hideMark/>
          </w:tcPr>
          <w:p w14:paraId="31B6E52C" w14:textId="77777777" w:rsidR="009127A6" w:rsidRDefault="009127A6" w:rsidP="00A0352F">
            <w:pPr>
              <w:pStyle w:val="Table"/>
            </w:pPr>
            <w:r>
              <w:t>W</w:t>
            </w:r>
            <w:r w:rsidRPr="000C27AE">
              <w:t>idowed/divorced/separated</w:t>
            </w:r>
          </w:p>
        </w:tc>
        <w:tc>
          <w:tcPr>
            <w:tcW w:w="948" w:type="pct"/>
            <w:tcBorders>
              <w:top w:val="nil"/>
              <w:left w:val="nil"/>
              <w:bottom w:val="nil"/>
              <w:right w:val="nil"/>
            </w:tcBorders>
            <w:shd w:val="clear" w:color="auto" w:fill="auto"/>
            <w:noWrap/>
            <w:vAlign w:val="bottom"/>
          </w:tcPr>
          <w:p w14:paraId="5082A392" w14:textId="77777777" w:rsidR="009127A6" w:rsidRDefault="009127A6" w:rsidP="00A0352F">
            <w:pPr>
              <w:pStyle w:val="Table"/>
            </w:pPr>
            <w:r w:rsidRPr="00B83A39">
              <w:t>-0.064</w:t>
            </w:r>
          </w:p>
        </w:tc>
        <w:tc>
          <w:tcPr>
            <w:tcW w:w="947" w:type="pct"/>
            <w:tcBorders>
              <w:top w:val="nil"/>
              <w:left w:val="nil"/>
              <w:bottom w:val="nil"/>
              <w:right w:val="nil"/>
            </w:tcBorders>
            <w:shd w:val="clear" w:color="auto" w:fill="auto"/>
            <w:noWrap/>
            <w:vAlign w:val="bottom"/>
          </w:tcPr>
          <w:p w14:paraId="3ECA0908" w14:textId="57BC2D56" w:rsidR="009127A6" w:rsidRDefault="009127A6" w:rsidP="00A0352F">
            <w:pPr>
              <w:pStyle w:val="Table"/>
            </w:pPr>
            <w:r w:rsidRPr="00B83A39">
              <w:t>0.114</w:t>
            </w:r>
            <w:r>
              <w:t>*</w:t>
            </w:r>
          </w:p>
        </w:tc>
        <w:tc>
          <w:tcPr>
            <w:tcW w:w="944" w:type="pct"/>
            <w:tcBorders>
              <w:top w:val="nil"/>
              <w:left w:val="nil"/>
              <w:bottom w:val="nil"/>
              <w:right w:val="nil"/>
            </w:tcBorders>
            <w:shd w:val="clear" w:color="auto" w:fill="auto"/>
            <w:noWrap/>
            <w:vAlign w:val="bottom"/>
          </w:tcPr>
          <w:p w14:paraId="67C94E72" w14:textId="69242E22" w:rsidR="009127A6" w:rsidRDefault="009127A6" w:rsidP="00A0352F">
            <w:pPr>
              <w:pStyle w:val="Table"/>
            </w:pPr>
            <w:r w:rsidRPr="00B83A39">
              <w:t>-0.118</w:t>
            </w:r>
            <w:r>
              <w:t>*</w:t>
            </w:r>
          </w:p>
        </w:tc>
      </w:tr>
      <w:tr w:rsidR="009127A6" w14:paraId="65912D1A" w14:textId="77777777" w:rsidTr="00A0352F">
        <w:trPr>
          <w:trHeight w:val="255"/>
        </w:trPr>
        <w:tc>
          <w:tcPr>
            <w:tcW w:w="2161" w:type="pct"/>
            <w:tcBorders>
              <w:top w:val="nil"/>
              <w:left w:val="nil"/>
              <w:bottom w:val="nil"/>
              <w:right w:val="nil"/>
            </w:tcBorders>
            <w:shd w:val="clear" w:color="auto" w:fill="auto"/>
            <w:noWrap/>
            <w:vAlign w:val="bottom"/>
            <w:hideMark/>
          </w:tcPr>
          <w:p w14:paraId="38A68BA6" w14:textId="77777777" w:rsidR="009127A6" w:rsidRDefault="009127A6" w:rsidP="00A0352F">
            <w:pPr>
              <w:pStyle w:val="Table"/>
            </w:pPr>
          </w:p>
        </w:tc>
        <w:tc>
          <w:tcPr>
            <w:tcW w:w="948" w:type="pct"/>
            <w:tcBorders>
              <w:top w:val="nil"/>
              <w:left w:val="nil"/>
              <w:bottom w:val="nil"/>
              <w:right w:val="nil"/>
            </w:tcBorders>
            <w:shd w:val="clear" w:color="auto" w:fill="auto"/>
            <w:noWrap/>
            <w:vAlign w:val="bottom"/>
          </w:tcPr>
          <w:p w14:paraId="68484368" w14:textId="77777777" w:rsidR="009127A6" w:rsidRDefault="009127A6" w:rsidP="00A0352F">
            <w:pPr>
              <w:pStyle w:val="Table"/>
            </w:pPr>
            <w:r>
              <w:t>(</w:t>
            </w:r>
            <w:r w:rsidRPr="00B83A39">
              <w:t>0.052</w:t>
            </w:r>
            <w:r>
              <w:t>)</w:t>
            </w:r>
          </w:p>
        </w:tc>
        <w:tc>
          <w:tcPr>
            <w:tcW w:w="947" w:type="pct"/>
            <w:tcBorders>
              <w:top w:val="nil"/>
              <w:left w:val="nil"/>
              <w:bottom w:val="nil"/>
              <w:right w:val="nil"/>
            </w:tcBorders>
            <w:shd w:val="clear" w:color="auto" w:fill="auto"/>
            <w:noWrap/>
            <w:vAlign w:val="bottom"/>
          </w:tcPr>
          <w:p w14:paraId="374EE065" w14:textId="77777777" w:rsidR="009127A6" w:rsidRDefault="009127A6" w:rsidP="00A0352F">
            <w:pPr>
              <w:pStyle w:val="Table"/>
            </w:pPr>
            <w:r>
              <w:t>(</w:t>
            </w:r>
            <w:r w:rsidRPr="00B83A39">
              <w:t>0.049</w:t>
            </w:r>
            <w:r>
              <w:t>)</w:t>
            </w:r>
          </w:p>
        </w:tc>
        <w:tc>
          <w:tcPr>
            <w:tcW w:w="944" w:type="pct"/>
            <w:tcBorders>
              <w:top w:val="nil"/>
              <w:left w:val="nil"/>
              <w:bottom w:val="nil"/>
              <w:right w:val="nil"/>
            </w:tcBorders>
            <w:shd w:val="clear" w:color="auto" w:fill="auto"/>
            <w:noWrap/>
            <w:vAlign w:val="bottom"/>
          </w:tcPr>
          <w:p w14:paraId="680366F1" w14:textId="77777777" w:rsidR="009127A6" w:rsidRDefault="009127A6" w:rsidP="00A0352F">
            <w:pPr>
              <w:pStyle w:val="Table"/>
            </w:pPr>
            <w:r>
              <w:t>(</w:t>
            </w:r>
            <w:r w:rsidRPr="00B83A39">
              <w:t>0.047</w:t>
            </w:r>
            <w:r>
              <w:t>)</w:t>
            </w:r>
          </w:p>
        </w:tc>
      </w:tr>
      <w:tr w:rsidR="009127A6" w14:paraId="5647A6BD" w14:textId="77777777" w:rsidTr="00A0352F">
        <w:trPr>
          <w:trHeight w:val="255"/>
        </w:trPr>
        <w:tc>
          <w:tcPr>
            <w:tcW w:w="2161" w:type="pct"/>
            <w:tcBorders>
              <w:top w:val="nil"/>
              <w:left w:val="nil"/>
              <w:bottom w:val="nil"/>
              <w:right w:val="nil"/>
            </w:tcBorders>
            <w:shd w:val="clear" w:color="auto" w:fill="auto"/>
            <w:noWrap/>
            <w:vAlign w:val="bottom"/>
            <w:hideMark/>
          </w:tcPr>
          <w:p w14:paraId="0D7C1A76" w14:textId="77777777" w:rsidR="009127A6" w:rsidRDefault="009127A6" w:rsidP="00A0352F">
            <w:pPr>
              <w:pStyle w:val="Table"/>
            </w:pPr>
            <w:r>
              <w:t>Children</w:t>
            </w:r>
          </w:p>
        </w:tc>
        <w:tc>
          <w:tcPr>
            <w:tcW w:w="948" w:type="pct"/>
            <w:tcBorders>
              <w:top w:val="nil"/>
              <w:left w:val="nil"/>
              <w:bottom w:val="nil"/>
              <w:right w:val="nil"/>
            </w:tcBorders>
            <w:shd w:val="clear" w:color="auto" w:fill="auto"/>
            <w:noWrap/>
            <w:vAlign w:val="bottom"/>
          </w:tcPr>
          <w:p w14:paraId="6D0FD670" w14:textId="77777777" w:rsidR="009127A6" w:rsidRDefault="009127A6" w:rsidP="00A0352F">
            <w:pPr>
              <w:pStyle w:val="Table"/>
            </w:pPr>
            <w:r w:rsidRPr="00B83A39">
              <w:t>-0.005</w:t>
            </w:r>
          </w:p>
        </w:tc>
        <w:tc>
          <w:tcPr>
            <w:tcW w:w="947" w:type="pct"/>
            <w:tcBorders>
              <w:top w:val="nil"/>
              <w:left w:val="nil"/>
              <w:bottom w:val="nil"/>
              <w:right w:val="nil"/>
            </w:tcBorders>
            <w:shd w:val="clear" w:color="auto" w:fill="auto"/>
            <w:noWrap/>
            <w:vAlign w:val="bottom"/>
          </w:tcPr>
          <w:p w14:paraId="13A28206" w14:textId="77777777" w:rsidR="009127A6" w:rsidRDefault="009127A6" w:rsidP="00A0352F">
            <w:pPr>
              <w:pStyle w:val="Table"/>
            </w:pPr>
            <w:r w:rsidRPr="00B83A39">
              <w:t>0.042</w:t>
            </w:r>
            <w:r>
              <w:t>***</w:t>
            </w:r>
          </w:p>
        </w:tc>
        <w:tc>
          <w:tcPr>
            <w:tcW w:w="944" w:type="pct"/>
            <w:tcBorders>
              <w:top w:val="nil"/>
              <w:left w:val="nil"/>
              <w:bottom w:val="nil"/>
              <w:right w:val="nil"/>
            </w:tcBorders>
            <w:shd w:val="clear" w:color="auto" w:fill="auto"/>
            <w:noWrap/>
            <w:vAlign w:val="bottom"/>
          </w:tcPr>
          <w:p w14:paraId="5C62D30E" w14:textId="77777777" w:rsidR="009127A6" w:rsidRDefault="009127A6" w:rsidP="00A0352F">
            <w:pPr>
              <w:pStyle w:val="Table"/>
            </w:pPr>
            <w:r w:rsidRPr="00B83A39">
              <w:t>-0.167</w:t>
            </w:r>
            <w:r>
              <w:t>***</w:t>
            </w:r>
          </w:p>
        </w:tc>
      </w:tr>
      <w:tr w:rsidR="009127A6" w14:paraId="7B14326A" w14:textId="77777777" w:rsidTr="00A0352F">
        <w:trPr>
          <w:trHeight w:val="255"/>
        </w:trPr>
        <w:tc>
          <w:tcPr>
            <w:tcW w:w="2161" w:type="pct"/>
            <w:tcBorders>
              <w:top w:val="nil"/>
              <w:left w:val="nil"/>
              <w:bottom w:val="nil"/>
              <w:right w:val="nil"/>
            </w:tcBorders>
            <w:shd w:val="clear" w:color="auto" w:fill="auto"/>
            <w:noWrap/>
            <w:vAlign w:val="bottom"/>
            <w:hideMark/>
          </w:tcPr>
          <w:p w14:paraId="15D474A8" w14:textId="77777777" w:rsidR="009127A6" w:rsidRDefault="009127A6" w:rsidP="00A0352F">
            <w:pPr>
              <w:pStyle w:val="Table"/>
            </w:pPr>
          </w:p>
        </w:tc>
        <w:tc>
          <w:tcPr>
            <w:tcW w:w="948" w:type="pct"/>
            <w:tcBorders>
              <w:top w:val="nil"/>
              <w:left w:val="nil"/>
              <w:bottom w:val="nil"/>
              <w:right w:val="nil"/>
            </w:tcBorders>
            <w:shd w:val="clear" w:color="auto" w:fill="auto"/>
            <w:noWrap/>
            <w:vAlign w:val="bottom"/>
          </w:tcPr>
          <w:p w14:paraId="128C1C43" w14:textId="77777777" w:rsidR="009127A6" w:rsidRDefault="009127A6" w:rsidP="00A0352F">
            <w:pPr>
              <w:pStyle w:val="Table"/>
            </w:pPr>
            <w:r>
              <w:t>(</w:t>
            </w:r>
            <w:r w:rsidRPr="00B83A39">
              <w:t>0.012</w:t>
            </w:r>
            <w:r>
              <w:t>)</w:t>
            </w:r>
          </w:p>
        </w:tc>
        <w:tc>
          <w:tcPr>
            <w:tcW w:w="947" w:type="pct"/>
            <w:tcBorders>
              <w:top w:val="nil"/>
              <w:left w:val="nil"/>
              <w:bottom w:val="nil"/>
              <w:right w:val="nil"/>
            </w:tcBorders>
            <w:shd w:val="clear" w:color="auto" w:fill="auto"/>
            <w:noWrap/>
            <w:vAlign w:val="bottom"/>
          </w:tcPr>
          <w:p w14:paraId="2424F7E7" w14:textId="77777777" w:rsidR="009127A6" w:rsidRDefault="009127A6" w:rsidP="00A0352F">
            <w:pPr>
              <w:pStyle w:val="Table"/>
            </w:pPr>
            <w:r>
              <w:t>(</w:t>
            </w:r>
            <w:r w:rsidRPr="00B83A39">
              <w:t>0.012</w:t>
            </w:r>
            <w:r>
              <w:t>)</w:t>
            </w:r>
          </w:p>
        </w:tc>
        <w:tc>
          <w:tcPr>
            <w:tcW w:w="944" w:type="pct"/>
            <w:tcBorders>
              <w:top w:val="nil"/>
              <w:left w:val="nil"/>
              <w:bottom w:val="nil"/>
              <w:right w:val="nil"/>
            </w:tcBorders>
            <w:shd w:val="clear" w:color="auto" w:fill="auto"/>
            <w:noWrap/>
            <w:vAlign w:val="bottom"/>
          </w:tcPr>
          <w:p w14:paraId="39473049" w14:textId="77777777" w:rsidR="009127A6" w:rsidRDefault="009127A6" w:rsidP="00A0352F">
            <w:pPr>
              <w:pStyle w:val="Table"/>
            </w:pPr>
            <w:r>
              <w:t>(</w:t>
            </w:r>
            <w:r w:rsidRPr="00B83A39">
              <w:t>0.011</w:t>
            </w:r>
            <w:r>
              <w:t>)</w:t>
            </w:r>
          </w:p>
        </w:tc>
      </w:tr>
      <w:tr w:rsidR="009127A6" w14:paraId="3621D818" w14:textId="77777777" w:rsidTr="00A0352F">
        <w:trPr>
          <w:trHeight w:val="255"/>
        </w:trPr>
        <w:tc>
          <w:tcPr>
            <w:tcW w:w="2161" w:type="pct"/>
            <w:tcBorders>
              <w:top w:val="nil"/>
              <w:left w:val="nil"/>
              <w:bottom w:val="nil"/>
              <w:right w:val="nil"/>
            </w:tcBorders>
            <w:shd w:val="clear" w:color="auto" w:fill="auto"/>
            <w:noWrap/>
            <w:vAlign w:val="bottom"/>
            <w:hideMark/>
          </w:tcPr>
          <w:p w14:paraId="50DEFACD" w14:textId="77777777" w:rsidR="009127A6" w:rsidRDefault="009127A6" w:rsidP="00A0352F">
            <w:pPr>
              <w:pStyle w:val="Table"/>
            </w:pPr>
            <w:r>
              <w:t>Ln(hourly earnings)</w:t>
            </w:r>
          </w:p>
        </w:tc>
        <w:tc>
          <w:tcPr>
            <w:tcW w:w="948" w:type="pct"/>
            <w:tcBorders>
              <w:top w:val="nil"/>
              <w:left w:val="nil"/>
              <w:bottom w:val="nil"/>
              <w:right w:val="nil"/>
            </w:tcBorders>
            <w:shd w:val="clear" w:color="auto" w:fill="auto"/>
            <w:noWrap/>
            <w:vAlign w:val="bottom"/>
          </w:tcPr>
          <w:p w14:paraId="154872B3" w14:textId="77777777" w:rsidR="009127A6" w:rsidRDefault="009127A6" w:rsidP="00A0352F">
            <w:pPr>
              <w:pStyle w:val="Table"/>
            </w:pPr>
            <w:r w:rsidRPr="00B83A39">
              <w:t>0.278</w:t>
            </w:r>
            <w:r>
              <w:t>***</w:t>
            </w:r>
          </w:p>
        </w:tc>
        <w:tc>
          <w:tcPr>
            <w:tcW w:w="947" w:type="pct"/>
            <w:tcBorders>
              <w:top w:val="nil"/>
              <w:left w:val="nil"/>
              <w:bottom w:val="nil"/>
              <w:right w:val="nil"/>
            </w:tcBorders>
            <w:shd w:val="clear" w:color="auto" w:fill="auto"/>
            <w:noWrap/>
            <w:vAlign w:val="bottom"/>
          </w:tcPr>
          <w:p w14:paraId="176509E8" w14:textId="77777777" w:rsidR="009127A6" w:rsidRDefault="009127A6" w:rsidP="00A0352F">
            <w:pPr>
              <w:pStyle w:val="Table"/>
            </w:pPr>
            <w:r w:rsidRPr="00B83A39">
              <w:t>0.095</w:t>
            </w:r>
            <w:r>
              <w:t>***</w:t>
            </w:r>
          </w:p>
        </w:tc>
        <w:tc>
          <w:tcPr>
            <w:tcW w:w="944" w:type="pct"/>
            <w:tcBorders>
              <w:top w:val="nil"/>
              <w:left w:val="nil"/>
              <w:bottom w:val="nil"/>
              <w:right w:val="nil"/>
            </w:tcBorders>
            <w:shd w:val="clear" w:color="auto" w:fill="auto"/>
            <w:noWrap/>
            <w:vAlign w:val="bottom"/>
          </w:tcPr>
          <w:p w14:paraId="1A39CAB2" w14:textId="77777777" w:rsidR="009127A6" w:rsidRDefault="009127A6" w:rsidP="00A0352F">
            <w:pPr>
              <w:pStyle w:val="Table"/>
            </w:pPr>
            <w:r w:rsidRPr="00B83A39">
              <w:t>0.055</w:t>
            </w:r>
            <w:r>
              <w:t>***</w:t>
            </w:r>
          </w:p>
        </w:tc>
      </w:tr>
      <w:tr w:rsidR="009127A6" w14:paraId="3AB1B3EC" w14:textId="77777777" w:rsidTr="00A0352F">
        <w:trPr>
          <w:trHeight w:val="255"/>
        </w:trPr>
        <w:tc>
          <w:tcPr>
            <w:tcW w:w="2161" w:type="pct"/>
            <w:tcBorders>
              <w:top w:val="nil"/>
              <w:left w:val="nil"/>
              <w:bottom w:val="nil"/>
              <w:right w:val="nil"/>
            </w:tcBorders>
            <w:shd w:val="clear" w:color="auto" w:fill="auto"/>
            <w:noWrap/>
            <w:vAlign w:val="bottom"/>
            <w:hideMark/>
          </w:tcPr>
          <w:p w14:paraId="4B6BEADB" w14:textId="77777777" w:rsidR="009127A6" w:rsidRDefault="009127A6" w:rsidP="00A0352F">
            <w:pPr>
              <w:pStyle w:val="Table"/>
            </w:pPr>
          </w:p>
        </w:tc>
        <w:tc>
          <w:tcPr>
            <w:tcW w:w="948" w:type="pct"/>
            <w:tcBorders>
              <w:top w:val="nil"/>
              <w:left w:val="nil"/>
              <w:bottom w:val="nil"/>
              <w:right w:val="nil"/>
            </w:tcBorders>
            <w:shd w:val="clear" w:color="auto" w:fill="auto"/>
            <w:noWrap/>
            <w:vAlign w:val="bottom"/>
          </w:tcPr>
          <w:p w14:paraId="061DC11C" w14:textId="77777777" w:rsidR="009127A6" w:rsidRDefault="009127A6" w:rsidP="00A0352F">
            <w:pPr>
              <w:pStyle w:val="Table"/>
            </w:pPr>
            <w:r>
              <w:t>(</w:t>
            </w:r>
            <w:r w:rsidRPr="00B83A39">
              <w:t>0.017</w:t>
            </w:r>
            <w:r>
              <w:t>)</w:t>
            </w:r>
          </w:p>
        </w:tc>
        <w:tc>
          <w:tcPr>
            <w:tcW w:w="947" w:type="pct"/>
            <w:tcBorders>
              <w:top w:val="nil"/>
              <w:left w:val="nil"/>
              <w:bottom w:val="nil"/>
              <w:right w:val="nil"/>
            </w:tcBorders>
            <w:shd w:val="clear" w:color="auto" w:fill="auto"/>
            <w:noWrap/>
            <w:vAlign w:val="bottom"/>
          </w:tcPr>
          <w:p w14:paraId="3E85F1B7" w14:textId="77777777" w:rsidR="009127A6" w:rsidRDefault="009127A6" w:rsidP="00A0352F">
            <w:pPr>
              <w:pStyle w:val="Table"/>
            </w:pPr>
            <w:r>
              <w:t>(</w:t>
            </w:r>
            <w:r w:rsidRPr="00B83A39">
              <w:t>0.017</w:t>
            </w:r>
            <w:r>
              <w:t>)</w:t>
            </w:r>
          </w:p>
        </w:tc>
        <w:tc>
          <w:tcPr>
            <w:tcW w:w="944" w:type="pct"/>
            <w:tcBorders>
              <w:top w:val="nil"/>
              <w:left w:val="nil"/>
              <w:bottom w:val="nil"/>
              <w:right w:val="nil"/>
            </w:tcBorders>
            <w:shd w:val="clear" w:color="auto" w:fill="auto"/>
            <w:noWrap/>
            <w:vAlign w:val="bottom"/>
          </w:tcPr>
          <w:p w14:paraId="3396C935" w14:textId="77777777" w:rsidR="009127A6" w:rsidRDefault="009127A6" w:rsidP="00A0352F">
            <w:pPr>
              <w:pStyle w:val="Table"/>
            </w:pPr>
            <w:r>
              <w:t>(</w:t>
            </w:r>
            <w:r w:rsidRPr="00B83A39">
              <w:t>0.016</w:t>
            </w:r>
            <w:r>
              <w:t>)</w:t>
            </w:r>
          </w:p>
        </w:tc>
      </w:tr>
      <w:tr w:rsidR="009127A6" w14:paraId="7AE8F666" w14:textId="77777777" w:rsidTr="00A0352F">
        <w:trPr>
          <w:trHeight w:val="255"/>
        </w:trPr>
        <w:tc>
          <w:tcPr>
            <w:tcW w:w="2161" w:type="pct"/>
            <w:tcBorders>
              <w:top w:val="nil"/>
              <w:left w:val="nil"/>
              <w:bottom w:val="nil"/>
              <w:right w:val="nil"/>
            </w:tcBorders>
            <w:shd w:val="clear" w:color="auto" w:fill="auto"/>
            <w:noWrap/>
            <w:vAlign w:val="bottom"/>
            <w:hideMark/>
          </w:tcPr>
          <w:p w14:paraId="4E502B04" w14:textId="77777777" w:rsidR="009127A6" w:rsidRDefault="009127A6" w:rsidP="00A0352F">
            <w:pPr>
              <w:pStyle w:val="Table"/>
            </w:pPr>
            <w:r>
              <w:t>Ln(work hours)</w:t>
            </w:r>
          </w:p>
        </w:tc>
        <w:tc>
          <w:tcPr>
            <w:tcW w:w="948" w:type="pct"/>
            <w:tcBorders>
              <w:top w:val="nil"/>
              <w:left w:val="nil"/>
              <w:bottom w:val="nil"/>
              <w:right w:val="nil"/>
            </w:tcBorders>
            <w:shd w:val="clear" w:color="auto" w:fill="auto"/>
            <w:noWrap/>
            <w:vAlign w:val="bottom"/>
          </w:tcPr>
          <w:p w14:paraId="748F20D3" w14:textId="77777777" w:rsidR="009127A6" w:rsidRDefault="009127A6" w:rsidP="00A0352F">
            <w:pPr>
              <w:pStyle w:val="Table"/>
            </w:pPr>
            <w:r w:rsidRPr="00B83A39">
              <w:t>0.154</w:t>
            </w:r>
            <w:r>
              <w:t>***</w:t>
            </w:r>
          </w:p>
        </w:tc>
        <w:tc>
          <w:tcPr>
            <w:tcW w:w="947" w:type="pct"/>
            <w:tcBorders>
              <w:top w:val="nil"/>
              <w:left w:val="nil"/>
              <w:bottom w:val="nil"/>
              <w:right w:val="nil"/>
            </w:tcBorders>
            <w:shd w:val="clear" w:color="auto" w:fill="auto"/>
            <w:noWrap/>
            <w:vAlign w:val="bottom"/>
          </w:tcPr>
          <w:p w14:paraId="31EB3FD4" w14:textId="77777777" w:rsidR="009127A6" w:rsidRDefault="009127A6" w:rsidP="00A0352F">
            <w:pPr>
              <w:pStyle w:val="Table"/>
            </w:pPr>
            <w:r w:rsidRPr="00B83A39">
              <w:t>-0.114</w:t>
            </w:r>
            <w:r>
              <w:t>***</w:t>
            </w:r>
          </w:p>
        </w:tc>
        <w:tc>
          <w:tcPr>
            <w:tcW w:w="944" w:type="pct"/>
            <w:tcBorders>
              <w:top w:val="nil"/>
              <w:left w:val="nil"/>
              <w:bottom w:val="nil"/>
              <w:right w:val="nil"/>
            </w:tcBorders>
            <w:shd w:val="clear" w:color="auto" w:fill="auto"/>
            <w:noWrap/>
            <w:vAlign w:val="bottom"/>
          </w:tcPr>
          <w:p w14:paraId="28FC878D" w14:textId="77777777" w:rsidR="009127A6" w:rsidRDefault="009127A6" w:rsidP="00A0352F">
            <w:pPr>
              <w:pStyle w:val="Table"/>
            </w:pPr>
            <w:r w:rsidRPr="00B83A39">
              <w:t>-0.308</w:t>
            </w:r>
            <w:r>
              <w:t>***</w:t>
            </w:r>
          </w:p>
        </w:tc>
      </w:tr>
      <w:tr w:rsidR="009127A6" w14:paraId="5E3A0293" w14:textId="77777777" w:rsidTr="00A0352F">
        <w:trPr>
          <w:trHeight w:val="255"/>
        </w:trPr>
        <w:tc>
          <w:tcPr>
            <w:tcW w:w="2161" w:type="pct"/>
            <w:tcBorders>
              <w:top w:val="nil"/>
              <w:left w:val="nil"/>
              <w:bottom w:val="nil"/>
              <w:right w:val="nil"/>
            </w:tcBorders>
            <w:shd w:val="clear" w:color="auto" w:fill="auto"/>
            <w:noWrap/>
            <w:vAlign w:val="bottom"/>
            <w:hideMark/>
          </w:tcPr>
          <w:p w14:paraId="5641A083" w14:textId="77777777" w:rsidR="009127A6" w:rsidRDefault="009127A6" w:rsidP="00A0352F">
            <w:pPr>
              <w:pStyle w:val="Table"/>
            </w:pPr>
          </w:p>
        </w:tc>
        <w:tc>
          <w:tcPr>
            <w:tcW w:w="948" w:type="pct"/>
            <w:tcBorders>
              <w:top w:val="nil"/>
              <w:left w:val="nil"/>
              <w:bottom w:val="nil"/>
              <w:right w:val="nil"/>
            </w:tcBorders>
            <w:shd w:val="clear" w:color="auto" w:fill="auto"/>
            <w:noWrap/>
            <w:vAlign w:val="bottom"/>
          </w:tcPr>
          <w:p w14:paraId="2EB7AC5D" w14:textId="77777777" w:rsidR="009127A6" w:rsidRDefault="009127A6" w:rsidP="00A0352F">
            <w:pPr>
              <w:pStyle w:val="Table"/>
            </w:pPr>
            <w:r>
              <w:t>(</w:t>
            </w:r>
            <w:r w:rsidRPr="00B83A39">
              <w:t>0.016</w:t>
            </w:r>
            <w:r>
              <w:t>)</w:t>
            </w:r>
          </w:p>
        </w:tc>
        <w:tc>
          <w:tcPr>
            <w:tcW w:w="947" w:type="pct"/>
            <w:tcBorders>
              <w:top w:val="nil"/>
              <w:left w:val="nil"/>
              <w:bottom w:val="nil"/>
              <w:right w:val="nil"/>
            </w:tcBorders>
            <w:shd w:val="clear" w:color="auto" w:fill="auto"/>
            <w:noWrap/>
            <w:vAlign w:val="bottom"/>
          </w:tcPr>
          <w:p w14:paraId="575C3F67" w14:textId="77777777" w:rsidR="009127A6" w:rsidRDefault="009127A6" w:rsidP="00A0352F">
            <w:pPr>
              <w:pStyle w:val="Table"/>
            </w:pPr>
            <w:r>
              <w:t>(</w:t>
            </w:r>
            <w:r w:rsidRPr="00B83A39">
              <w:t>0.016</w:t>
            </w:r>
            <w:r>
              <w:t>)</w:t>
            </w:r>
          </w:p>
        </w:tc>
        <w:tc>
          <w:tcPr>
            <w:tcW w:w="944" w:type="pct"/>
            <w:tcBorders>
              <w:top w:val="nil"/>
              <w:left w:val="nil"/>
              <w:bottom w:val="nil"/>
              <w:right w:val="nil"/>
            </w:tcBorders>
            <w:shd w:val="clear" w:color="auto" w:fill="auto"/>
            <w:noWrap/>
            <w:vAlign w:val="bottom"/>
          </w:tcPr>
          <w:p w14:paraId="08F94789" w14:textId="77777777" w:rsidR="009127A6" w:rsidRDefault="009127A6" w:rsidP="00A0352F">
            <w:pPr>
              <w:pStyle w:val="Table"/>
            </w:pPr>
            <w:r>
              <w:t>(</w:t>
            </w:r>
            <w:r w:rsidRPr="00B83A39">
              <w:t>0.016</w:t>
            </w:r>
            <w:r>
              <w:t>)</w:t>
            </w:r>
          </w:p>
        </w:tc>
      </w:tr>
      <w:tr w:rsidR="009127A6" w14:paraId="17EC12DD" w14:textId="77777777" w:rsidTr="00A0352F">
        <w:trPr>
          <w:trHeight w:val="255"/>
        </w:trPr>
        <w:tc>
          <w:tcPr>
            <w:tcW w:w="2161" w:type="pct"/>
            <w:tcBorders>
              <w:top w:val="nil"/>
              <w:left w:val="nil"/>
              <w:bottom w:val="nil"/>
              <w:right w:val="nil"/>
            </w:tcBorders>
            <w:shd w:val="clear" w:color="auto" w:fill="auto"/>
            <w:noWrap/>
            <w:vAlign w:val="bottom"/>
            <w:hideMark/>
          </w:tcPr>
          <w:p w14:paraId="728196E5" w14:textId="77777777" w:rsidR="009127A6" w:rsidRDefault="009127A6" w:rsidP="00A0352F">
            <w:pPr>
              <w:pStyle w:val="Table"/>
            </w:pPr>
            <w:r>
              <w:t>Ln(leisure hours)</w:t>
            </w:r>
          </w:p>
        </w:tc>
        <w:tc>
          <w:tcPr>
            <w:tcW w:w="948" w:type="pct"/>
            <w:tcBorders>
              <w:top w:val="nil"/>
              <w:left w:val="nil"/>
              <w:bottom w:val="nil"/>
              <w:right w:val="nil"/>
            </w:tcBorders>
            <w:shd w:val="clear" w:color="auto" w:fill="auto"/>
            <w:noWrap/>
            <w:vAlign w:val="bottom"/>
          </w:tcPr>
          <w:p w14:paraId="7086B2B2" w14:textId="77777777" w:rsidR="009127A6" w:rsidRDefault="009127A6" w:rsidP="00A0352F">
            <w:pPr>
              <w:pStyle w:val="Table"/>
            </w:pPr>
            <w:r w:rsidRPr="00B83A39">
              <w:t>0.064</w:t>
            </w:r>
            <w:r>
              <w:t>***</w:t>
            </w:r>
          </w:p>
        </w:tc>
        <w:tc>
          <w:tcPr>
            <w:tcW w:w="947" w:type="pct"/>
            <w:tcBorders>
              <w:top w:val="nil"/>
              <w:left w:val="nil"/>
              <w:bottom w:val="nil"/>
              <w:right w:val="nil"/>
            </w:tcBorders>
            <w:shd w:val="clear" w:color="auto" w:fill="auto"/>
            <w:noWrap/>
            <w:vAlign w:val="bottom"/>
          </w:tcPr>
          <w:p w14:paraId="7A8238E4" w14:textId="77777777" w:rsidR="009127A6" w:rsidRDefault="009127A6" w:rsidP="00A0352F">
            <w:pPr>
              <w:pStyle w:val="Table"/>
            </w:pPr>
            <w:r w:rsidRPr="00B83A39">
              <w:t>0.033</w:t>
            </w:r>
            <w:r>
              <w:t>***</w:t>
            </w:r>
          </w:p>
        </w:tc>
        <w:tc>
          <w:tcPr>
            <w:tcW w:w="944" w:type="pct"/>
            <w:tcBorders>
              <w:top w:val="nil"/>
              <w:left w:val="nil"/>
              <w:bottom w:val="nil"/>
              <w:right w:val="nil"/>
            </w:tcBorders>
            <w:shd w:val="clear" w:color="auto" w:fill="auto"/>
            <w:noWrap/>
            <w:vAlign w:val="bottom"/>
          </w:tcPr>
          <w:p w14:paraId="70CD881F" w14:textId="77777777" w:rsidR="009127A6" w:rsidRDefault="009127A6" w:rsidP="00A0352F">
            <w:pPr>
              <w:pStyle w:val="Table"/>
            </w:pPr>
            <w:r w:rsidRPr="00B83A39">
              <w:t>0.263</w:t>
            </w:r>
            <w:r>
              <w:t>***</w:t>
            </w:r>
          </w:p>
        </w:tc>
      </w:tr>
      <w:tr w:rsidR="009127A6" w14:paraId="1E0D78CF" w14:textId="77777777" w:rsidTr="00A0352F">
        <w:trPr>
          <w:trHeight w:val="255"/>
        </w:trPr>
        <w:tc>
          <w:tcPr>
            <w:tcW w:w="2161" w:type="pct"/>
            <w:tcBorders>
              <w:top w:val="nil"/>
              <w:left w:val="nil"/>
              <w:bottom w:val="nil"/>
              <w:right w:val="nil"/>
            </w:tcBorders>
            <w:shd w:val="clear" w:color="auto" w:fill="auto"/>
            <w:noWrap/>
            <w:vAlign w:val="bottom"/>
            <w:hideMark/>
          </w:tcPr>
          <w:p w14:paraId="569C56AA" w14:textId="77777777" w:rsidR="009127A6" w:rsidRDefault="009127A6" w:rsidP="00A0352F">
            <w:pPr>
              <w:pStyle w:val="Table"/>
            </w:pPr>
          </w:p>
        </w:tc>
        <w:tc>
          <w:tcPr>
            <w:tcW w:w="948" w:type="pct"/>
            <w:tcBorders>
              <w:top w:val="nil"/>
              <w:left w:val="nil"/>
              <w:bottom w:val="nil"/>
              <w:right w:val="nil"/>
            </w:tcBorders>
            <w:shd w:val="clear" w:color="auto" w:fill="auto"/>
            <w:noWrap/>
            <w:vAlign w:val="bottom"/>
          </w:tcPr>
          <w:p w14:paraId="46B5A24E" w14:textId="77777777" w:rsidR="009127A6" w:rsidRDefault="009127A6" w:rsidP="00A0352F">
            <w:pPr>
              <w:pStyle w:val="Table"/>
            </w:pPr>
            <w:r>
              <w:t>(</w:t>
            </w:r>
            <w:r w:rsidRPr="00B83A39">
              <w:t>0.007</w:t>
            </w:r>
            <w:r>
              <w:t>)</w:t>
            </w:r>
          </w:p>
        </w:tc>
        <w:tc>
          <w:tcPr>
            <w:tcW w:w="947" w:type="pct"/>
            <w:tcBorders>
              <w:top w:val="nil"/>
              <w:left w:val="nil"/>
              <w:bottom w:val="nil"/>
              <w:right w:val="nil"/>
            </w:tcBorders>
            <w:shd w:val="clear" w:color="auto" w:fill="auto"/>
            <w:noWrap/>
            <w:vAlign w:val="bottom"/>
          </w:tcPr>
          <w:p w14:paraId="41206F6A" w14:textId="77777777" w:rsidR="009127A6" w:rsidRDefault="009127A6" w:rsidP="00A0352F">
            <w:pPr>
              <w:pStyle w:val="Table"/>
            </w:pPr>
            <w:r>
              <w:t>(</w:t>
            </w:r>
            <w:r w:rsidRPr="00B83A39">
              <w:t>0.006</w:t>
            </w:r>
            <w:r>
              <w:t>)</w:t>
            </w:r>
          </w:p>
        </w:tc>
        <w:tc>
          <w:tcPr>
            <w:tcW w:w="944" w:type="pct"/>
            <w:tcBorders>
              <w:top w:val="nil"/>
              <w:left w:val="nil"/>
              <w:bottom w:val="nil"/>
              <w:right w:val="nil"/>
            </w:tcBorders>
            <w:shd w:val="clear" w:color="auto" w:fill="auto"/>
            <w:noWrap/>
            <w:vAlign w:val="bottom"/>
          </w:tcPr>
          <w:p w14:paraId="145F10A0" w14:textId="77777777" w:rsidR="009127A6" w:rsidRDefault="009127A6" w:rsidP="00A0352F">
            <w:pPr>
              <w:pStyle w:val="Table"/>
            </w:pPr>
            <w:r>
              <w:t>(</w:t>
            </w:r>
            <w:r w:rsidRPr="00B83A39">
              <w:t>0.007</w:t>
            </w:r>
            <w:r>
              <w:t>)</w:t>
            </w:r>
          </w:p>
        </w:tc>
      </w:tr>
      <w:tr w:rsidR="009127A6" w14:paraId="77319A8F" w14:textId="77777777" w:rsidTr="00A0352F">
        <w:trPr>
          <w:trHeight w:val="255"/>
        </w:trPr>
        <w:tc>
          <w:tcPr>
            <w:tcW w:w="2161" w:type="pct"/>
            <w:tcBorders>
              <w:top w:val="nil"/>
              <w:left w:val="nil"/>
              <w:bottom w:val="nil"/>
              <w:right w:val="nil"/>
            </w:tcBorders>
            <w:shd w:val="clear" w:color="auto" w:fill="auto"/>
            <w:noWrap/>
            <w:vAlign w:val="bottom"/>
            <w:hideMark/>
          </w:tcPr>
          <w:p w14:paraId="05E056E6" w14:textId="77777777" w:rsidR="009127A6" w:rsidRDefault="009127A6" w:rsidP="00A0352F">
            <w:pPr>
              <w:pStyle w:val="Table"/>
            </w:pPr>
          </w:p>
        </w:tc>
        <w:tc>
          <w:tcPr>
            <w:tcW w:w="948" w:type="pct"/>
            <w:tcBorders>
              <w:top w:val="nil"/>
              <w:left w:val="nil"/>
              <w:bottom w:val="nil"/>
              <w:right w:val="nil"/>
            </w:tcBorders>
            <w:shd w:val="clear" w:color="auto" w:fill="auto"/>
            <w:noWrap/>
            <w:vAlign w:val="bottom"/>
          </w:tcPr>
          <w:p w14:paraId="0A7263CA" w14:textId="77777777" w:rsidR="009127A6" w:rsidRDefault="009127A6" w:rsidP="00A0352F">
            <w:pPr>
              <w:pStyle w:val="Table"/>
            </w:pPr>
          </w:p>
        </w:tc>
        <w:tc>
          <w:tcPr>
            <w:tcW w:w="947" w:type="pct"/>
            <w:tcBorders>
              <w:top w:val="nil"/>
              <w:left w:val="nil"/>
              <w:bottom w:val="nil"/>
              <w:right w:val="nil"/>
            </w:tcBorders>
            <w:shd w:val="clear" w:color="auto" w:fill="auto"/>
            <w:noWrap/>
            <w:vAlign w:val="bottom"/>
          </w:tcPr>
          <w:p w14:paraId="616AF2A1" w14:textId="77777777" w:rsidR="009127A6" w:rsidRDefault="009127A6" w:rsidP="00A0352F">
            <w:pPr>
              <w:pStyle w:val="Table"/>
            </w:pPr>
          </w:p>
        </w:tc>
        <w:tc>
          <w:tcPr>
            <w:tcW w:w="944" w:type="pct"/>
            <w:tcBorders>
              <w:top w:val="nil"/>
              <w:left w:val="nil"/>
              <w:bottom w:val="nil"/>
              <w:right w:val="nil"/>
            </w:tcBorders>
            <w:shd w:val="clear" w:color="auto" w:fill="auto"/>
            <w:noWrap/>
            <w:vAlign w:val="bottom"/>
          </w:tcPr>
          <w:p w14:paraId="5EEAF7CF" w14:textId="77777777" w:rsidR="009127A6" w:rsidRDefault="009127A6" w:rsidP="00A0352F">
            <w:pPr>
              <w:pStyle w:val="Table"/>
            </w:pPr>
          </w:p>
        </w:tc>
      </w:tr>
      <w:tr w:rsidR="009127A6" w14:paraId="5E4B0CE2" w14:textId="77777777" w:rsidTr="00A0352F">
        <w:trPr>
          <w:trHeight w:val="255"/>
        </w:trPr>
        <w:tc>
          <w:tcPr>
            <w:tcW w:w="2161" w:type="pct"/>
            <w:tcBorders>
              <w:top w:val="nil"/>
              <w:left w:val="nil"/>
              <w:bottom w:val="nil"/>
              <w:right w:val="nil"/>
            </w:tcBorders>
            <w:shd w:val="clear" w:color="auto" w:fill="auto"/>
            <w:noWrap/>
            <w:vAlign w:val="bottom"/>
            <w:hideMark/>
          </w:tcPr>
          <w:p w14:paraId="45036266" w14:textId="77777777" w:rsidR="009127A6" w:rsidRDefault="009127A6" w:rsidP="00A0352F">
            <w:pPr>
              <w:pStyle w:val="Table"/>
            </w:pPr>
            <w:r>
              <w:t>Observations</w:t>
            </w:r>
          </w:p>
        </w:tc>
        <w:tc>
          <w:tcPr>
            <w:tcW w:w="948" w:type="pct"/>
            <w:tcBorders>
              <w:top w:val="nil"/>
              <w:left w:val="nil"/>
              <w:bottom w:val="nil"/>
              <w:right w:val="nil"/>
            </w:tcBorders>
            <w:shd w:val="clear" w:color="auto" w:fill="auto"/>
            <w:noWrap/>
            <w:vAlign w:val="bottom"/>
          </w:tcPr>
          <w:p w14:paraId="2DE2C609" w14:textId="77777777" w:rsidR="009127A6" w:rsidRPr="00AC7697" w:rsidRDefault="009127A6" w:rsidP="00A0352F">
            <w:pPr>
              <w:pStyle w:val="Table"/>
              <w:rPr>
                <w:highlight w:val="yellow"/>
              </w:rPr>
            </w:pPr>
            <w:r>
              <w:t>220,980</w:t>
            </w:r>
          </w:p>
        </w:tc>
        <w:tc>
          <w:tcPr>
            <w:tcW w:w="947" w:type="pct"/>
            <w:tcBorders>
              <w:top w:val="nil"/>
              <w:left w:val="nil"/>
              <w:bottom w:val="nil"/>
              <w:right w:val="nil"/>
            </w:tcBorders>
            <w:shd w:val="clear" w:color="auto" w:fill="auto"/>
            <w:noWrap/>
            <w:vAlign w:val="bottom"/>
          </w:tcPr>
          <w:p w14:paraId="6FD41F15" w14:textId="77777777" w:rsidR="009127A6" w:rsidRPr="00AC7697" w:rsidRDefault="009127A6" w:rsidP="00A0352F">
            <w:pPr>
              <w:pStyle w:val="Table"/>
              <w:rPr>
                <w:highlight w:val="yellow"/>
              </w:rPr>
            </w:pPr>
            <w:r>
              <w:t>217,060</w:t>
            </w:r>
          </w:p>
        </w:tc>
        <w:tc>
          <w:tcPr>
            <w:tcW w:w="944" w:type="pct"/>
            <w:tcBorders>
              <w:top w:val="nil"/>
              <w:left w:val="nil"/>
              <w:bottom w:val="nil"/>
              <w:right w:val="nil"/>
            </w:tcBorders>
            <w:shd w:val="clear" w:color="auto" w:fill="auto"/>
            <w:noWrap/>
            <w:vAlign w:val="bottom"/>
          </w:tcPr>
          <w:p w14:paraId="37B96456" w14:textId="77777777" w:rsidR="009127A6" w:rsidRPr="00AC7697" w:rsidRDefault="009127A6" w:rsidP="00A0352F">
            <w:pPr>
              <w:pStyle w:val="Table"/>
              <w:rPr>
                <w:highlight w:val="yellow"/>
              </w:rPr>
            </w:pPr>
            <w:r>
              <w:t>220,839</w:t>
            </w:r>
          </w:p>
        </w:tc>
      </w:tr>
      <w:tr w:rsidR="009127A6" w14:paraId="667575DA" w14:textId="77777777" w:rsidTr="00A0352F">
        <w:trPr>
          <w:trHeight w:val="255"/>
        </w:trPr>
        <w:tc>
          <w:tcPr>
            <w:tcW w:w="2161" w:type="pct"/>
            <w:tcBorders>
              <w:top w:val="nil"/>
              <w:left w:val="nil"/>
              <w:bottom w:val="nil"/>
              <w:right w:val="nil"/>
            </w:tcBorders>
            <w:shd w:val="clear" w:color="auto" w:fill="auto"/>
            <w:noWrap/>
            <w:vAlign w:val="bottom"/>
            <w:hideMark/>
          </w:tcPr>
          <w:p w14:paraId="003A2B8C" w14:textId="2C0AABCA" w:rsidR="009127A6" w:rsidRDefault="009127A6" w:rsidP="00A0352F">
            <w:pPr>
              <w:pStyle w:val="Table"/>
            </w:pPr>
            <w:r>
              <w:t xml:space="preserve">Pseudo </w:t>
            </w:r>
            <w:r w:rsidR="005F5F93" w:rsidRPr="00261296">
              <w:rPr>
                <w:i/>
              </w:rPr>
              <w:t>R</w:t>
            </w:r>
            <w:r w:rsidR="005F5F93" w:rsidRPr="00261296">
              <w:rPr>
                <w:vertAlign w:val="superscript"/>
              </w:rPr>
              <w:t>2</w:t>
            </w:r>
          </w:p>
        </w:tc>
        <w:tc>
          <w:tcPr>
            <w:tcW w:w="948" w:type="pct"/>
            <w:tcBorders>
              <w:top w:val="nil"/>
              <w:left w:val="nil"/>
              <w:bottom w:val="nil"/>
              <w:right w:val="nil"/>
            </w:tcBorders>
            <w:shd w:val="clear" w:color="auto" w:fill="auto"/>
            <w:noWrap/>
            <w:vAlign w:val="bottom"/>
          </w:tcPr>
          <w:p w14:paraId="52A54D7C" w14:textId="306D2B44" w:rsidR="009127A6" w:rsidRDefault="009127A6" w:rsidP="00A0352F">
            <w:pPr>
              <w:pStyle w:val="Table"/>
            </w:pPr>
            <w:r>
              <w:t>0.0</w:t>
            </w:r>
            <w:r w:rsidR="00AC569C">
              <w:t>19</w:t>
            </w:r>
          </w:p>
        </w:tc>
        <w:tc>
          <w:tcPr>
            <w:tcW w:w="947" w:type="pct"/>
            <w:tcBorders>
              <w:top w:val="nil"/>
              <w:left w:val="nil"/>
              <w:bottom w:val="nil"/>
              <w:right w:val="nil"/>
            </w:tcBorders>
            <w:shd w:val="clear" w:color="auto" w:fill="auto"/>
            <w:noWrap/>
            <w:vAlign w:val="bottom"/>
          </w:tcPr>
          <w:p w14:paraId="2A9A6DA9" w14:textId="6721A319" w:rsidR="009127A6" w:rsidRDefault="009127A6" w:rsidP="00A0352F">
            <w:pPr>
              <w:pStyle w:val="Table"/>
            </w:pPr>
            <w:r>
              <w:t>0.0</w:t>
            </w:r>
            <w:r w:rsidR="00B44B07">
              <w:t>15</w:t>
            </w:r>
          </w:p>
        </w:tc>
        <w:tc>
          <w:tcPr>
            <w:tcW w:w="944" w:type="pct"/>
            <w:tcBorders>
              <w:top w:val="nil"/>
              <w:left w:val="nil"/>
              <w:bottom w:val="nil"/>
              <w:right w:val="nil"/>
            </w:tcBorders>
            <w:shd w:val="clear" w:color="auto" w:fill="auto"/>
            <w:noWrap/>
            <w:vAlign w:val="bottom"/>
          </w:tcPr>
          <w:p w14:paraId="016DA592" w14:textId="5AF518CE" w:rsidR="009127A6" w:rsidRDefault="009127A6" w:rsidP="00A0352F">
            <w:pPr>
              <w:pStyle w:val="Table"/>
            </w:pPr>
            <w:r>
              <w:t>0.02</w:t>
            </w:r>
            <w:r w:rsidR="00A16D54">
              <w:t>3</w:t>
            </w:r>
          </w:p>
        </w:tc>
      </w:tr>
      <w:tr w:rsidR="009127A6" w14:paraId="270CCFC9" w14:textId="77777777" w:rsidTr="00A0352F">
        <w:trPr>
          <w:trHeight w:val="255"/>
        </w:trPr>
        <w:tc>
          <w:tcPr>
            <w:tcW w:w="2161" w:type="pct"/>
            <w:tcBorders>
              <w:top w:val="nil"/>
              <w:left w:val="nil"/>
              <w:bottom w:val="single" w:sz="4" w:space="0" w:color="000000"/>
              <w:right w:val="nil"/>
            </w:tcBorders>
            <w:shd w:val="clear" w:color="auto" w:fill="auto"/>
            <w:noWrap/>
            <w:vAlign w:val="bottom"/>
            <w:hideMark/>
          </w:tcPr>
          <w:p w14:paraId="433725A8" w14:textId="77777777" w:rsidR="009127A6" w:rsidRDefault="009127A6" w:rsidP="00A0352F">
            <w:pPr>
              <w:pStyle w:val="Table"/>
            </w:pPr>
            <w:r>
              <w:t>Number of individuals</w:t>
            </w:r>
          </w:p>
        </w:tc>
        <w:tc>
          <w:tcPr>
            <w:tcW w:w="948" w:type="pct"/>
            <w:tcBorders>
              <w:top w:val="nil"/>
              <w:left w:val="nil"/>
              <w:bottom w:val="single" w:sz="4" w:space="0" w:color="000000"/>
              <w:right w:val="nil"/>
            </w:tcBorders>
            <w:shd w:val="clear" w:color="auto" w:fill="auto"/>
            <w:noWrap/>
            <w:vAlign w:val="bottom"/>
          </w:tcPr>
          <w:p w14:paraId="35AC6DD5" w14:textId="77777777" w:rsidR="009127A6" w:rsidRPr="00AC7697" w:rsidRDefault="009127A6" w:rsidP="00A0352F">
            <w:pPr>
              <w:pStyle w:val="Table"/>
              <w:rPr>
                <w:highlight w:val="yellow"/>
              </w:rPr>
            </w:pPr>
            <w:r>
              <w:t>34,629</w:t>
            </w:r>
          </w:p>
        </w:tc>
        <w:tc>
          <w:tcPr>
            <w:tcW w:w="947" w:type="pct"/>
            <w:tcBorders>
              <w:top w:val="nil"/>
              <w:left w:val="nil"/>
              <w:bottom w:val="single" w:sz="4" w:space="0" w:color="000000"/>
              <w:right w:val="nil"/>
            </w:tcBorders>
            <w:shd w:val="clear" w:color="auto" w:fill="auto"/>
            <w:noWrap/>
            <w:vAlign w:val="bottom"/>
          </w:tcPr>
          <w:p w14:paraId="32FE4904" w14:textId="77777777" w:rsidR="009127A6" w:rsidRPr="00AC7697" w:rsidRDefault="009127A6" w:rsidP="00A0352F">
            <w:pPr>
              <w:pStyle w:val="Table"/>
              <w:rPr>
                <w:highlight w:val="yellow"/>
              </w:rPr>
            </w:pPr>
            <w:r>
              <w:t>34,157</w:t>
            </w:r>
          </w:p>
        </w:tc>
        <w:tc>
          <w:tcPr>
            <w:tcW w:w="944" w:type="pct"/>
            <w:tcBorders>
              <w:top w:val="nil"/>
              <w:left w:val="nil"/>
              <w:bottom w:val="single" w:sz="4" w:space="0" w:color="000000"/>
              <w:right w:val="nil"/>
            </w:tcBorders>
            <w:shd w:val="clear" w:color="auto" w:fill="auto"/>
            <w:noWrap/>
            <w:vAlign w:val="bottom"/>
          </w:tcPr>
          <w:p w14:paraId="6043E09D" w14:textId="77777777" w:rsidR="009127A6" w:rsidRPr="00AC7697" w:rsidRDefault="009127A6" w:rsidP="00A0352F">
            <w:pPr>
              <w:pStyle w:val="Table"/>
              <w:rPr>
                <w:highlight w:val="yellow"/>
              </w:rPr>
            </w:pPr>
            <w:r>
              <w:t>34,622</w:t>
            </w:r>
          </w:p>
        </w:tc>
      </w:tr>
      <w:tr w:rsidR="009127A6" w14:paraId="190E5854" w14:textId="77777777" w:rsidTr="00A0352F">
        <w:trPr>
          <w:trHeight w:val="255"/>
        </w:trPr>
        <w:tc>
          <w:tcPr>
            <w:tcW w:w="5000" w:type="pct"/>
            <w:gridSpan w:val="4"/>
            <w:tcBorders>
              <w:top w:val="nil"/>
              <w:left w:val="nil"/>
              <w:bottom w:val="nil"/>
              <w:right w:val="nil"/>
            </w:tcBorders>
            <w:shd w:val="clear" w:color="auto" w:fill="auto"/>
            <w:noWrap/>
            <w:vAlign w:val="bottom"/>
            <w:hideMark/>
          </w:tcPr>
          <w:p w14:paraId="318C2950" w14:textId="77777777" w:rsidR="00622E78" w:rsidRPr="00622E78" w:rsidRDefault="00622E78" w:rsidP="00622E78">
            <w:pPr>
              <w:pStyle w:val="Table"/>
              <w:rPr>
                <w:i/>
              </w:rPr>
            </w:pPr>
            <w:r w:rsidRPr="00622E78">
              <w:rPr>
                <w:i/>
              </w:rPr>
              <w:t>Notes</w:t>
            </w:r>
          </w:p>
          <w:p w14:paraId="6919ACFD" w14:textId="77777777" w:rsidR="009127A6" w:rsidRDefault="009127A6" w:rsidP="00A0352F">
            <w:pPr>
              <w:pStyle w:val="Table"/>
            </w:pPr>
            <w:r>
              <w:t>Robust standard errors in parentheses. Year dummies are included. Reference category for marital status is “never married”.</w:t>
            </w:r>
          </w:p>
        </w:tc>
      </w:tr>
      <w:tr w:rsidR="009127A6" w14:paraId="218D06C3" w14:textId="77777777" w:rsidTr="00A0352F">
        <w:trPr>
          <w:trHeight w:val="255"/>
        </w:trPr>
        <w:tc>
          <w:tcPr>
            <w:tcW w:w="5000" w:type="pct"/>
            <w:gridSpan w:val="4"/>
            <w:tcBorders>
              <w:top w:val="nil"/>
              <w:left w:val="nil"/>
              <w:bottom w:val="nil"/>
              <w:right w:val="nil"/>
            </w:tcBorders>
            <w:shd w:val="clear" w:color="auto" w:fill="auto"/>
            <w:noWrap/>
            <w:vAlign w:val="bottom"/>
            <w:hideMark/>
          </w:tcPr>
          <w:p w14:paraId="565F5000" w14:textId="71642CB5" w:rsidR="009127A6" w:rsidRDefault="00CA023E" w:rsidP="00A0352F">
            <w:pPr>
              <w:pStyle w:val="Table"/>
            </w:pPr>
            <w:r w:rsidRPr="00477B72">
              <w:rPr>
                <w:szCs w:val="22"/>
              </w:rPr>
              <w:t xml:space="preserve">*** </w:t>
            </w:r>
            <w:r w:rsidRPr="00477B72">
              <w:rPr>
                <w:i/>
                <w:szCs w:val="22"/>
              </w:rPr>
              <w:t>p</w:t>
            </w:r>
            <w:r w:rsidRPr="00477B72">
              <w:rPr>
                <w:szCs w:val="22"/>
              </w:rPr>
              <w:t>-value≤0.0</w:t>
            </w:r>
            <w:r>
              <w:rPr>
                <w:szCs w:val="22"/>
              </w:rPr>
              <w:t>0</w:t>
            </w:r>
            <w:r w:rsidRPr="00477B72">
              <w:rPr>
                <w:szCs w:val="22"/>
              </w:rPr>
              <w:t xml:space="preserve">1, ** </w:t>
            </w:r>
            <w:r w:rsidRPr="00477B72">
              <w:rPr>
                <w:i/>
                <w:szCs w:val="22"/>
              </w:rPr>
              <w:t>p</w:t>
            </w:r>
            <w:r w:rsidRPr="00477B72">
              <w:rPr>
                <w:szCs w:val="22"/>
              </w:rPr>
              <w:t>-value ≤0.0</w:t>
            </w:r>
            <w:r>
              <w:rPr>
                <w:szCs w:val="22"/>
              </w:rPr>
              <w:t>1</w:t>
            </w:r>
            <w:r w:rsidRPr="00477B72">
              <w:rPr>
                <w:szCs w:val="22"/>
              </w:rPr>
              <w:t xml:space="preserve">, * </w:t>
            </w:r>
            <w:r w:rsidRPr="00477B72">
              <w:rPr>
                <w:i/>
                <w:szCs w:val="22"/>
              </w:rPr>
              <w:t>p</w:t>
            </w:r>
            <w:r w:rsidRPr="00477B72">
              <w:rPr>
                <w:szCs w:val="22"/>
              </w:rPr>
              <w:t>-value ≤0.</w:t>
            </w:r>
            <w:r>
              <w:rPr>
                <w:szCs w:val="22"/>
              </w:rPr>
              <w:t>05</w:t>
            </w:r>
            <w:r w:rsidRPr="00477B72">
              <w:rPr>
                <w:szCs w:val="22"/>
              </w:rPr>
              <w:t>.</w:t>
            </w:r>
          </w:p>
        </w:tc>
      </w:tr>
    </w:tbl>
    <w:p w14:paraId="3A493CDC" w14:textId="77777777" w:rsidR="009127A6" w:rsidRDefault="009127A6" w:rsidP="009127A6">
      <w:pPr>
        <w:pStyle w:val="authors"/>
        <w:ind w:firstLine="0"/>
        <w:jc w:val="left"/>
      </w:pPr>
    </w:p>
    <w:p w14:paraId="26B08B7B" w14:textId="77777777" w:rsidR="009127A6" w:rsidRDefault="009127A6" w:rsidP="009127A6">
      <w:pPr>
        <w:pStyle w:val="Affiliations"/>
        <w:rPr>
          <w:lang w:val="en-US" w:eastAsia="en-US"/>
        </w:rPr>
        <w:sectPr w:rsidR="009127A6" w:rsidSect="001E2D79">
          <w:endnotePr>
            <w:numFmt w:val="decimal"/>
          </w:endnotePr>
          <w:pgSz w:w="11907" w:h="16840" w:code="9"/>
          <w:pgMar w:top="1440" w:right="1440" w:bottom="1440" w:left="1440" w:header="709" w:footer="709" w:gutter="0"/>
          <w:cols w:space="708"/>
          <w:docGrid w:linePitch="360"/>
        </w:sectPr>
      </w:pPr>
    </w:p>
    <w:p w14:paraId="5DE3B311" w14:textId="77777777" w:rsidR="009127A6" w:rsidRDefault="009127A6" w:rsidP="009127A6">
      <w:pPr>
        <w:pStyle w:val="Head1"/>
        <w:numPr>
          <w:ilvl w:val="0"/>
          <w:numId w:val="0"/>
        </w:numPr>
      </w:pPr>
      <w:r>
        <w:t>Figures</w:t>
      </w:r>
    </w:p>
    <w:p w14:paraId="035974A9" w14:textId="77777777" w:rsidR="007059E4" w:rsidRDefault="009127A6" w:rsidP="007059E4">
      <w:pPr>
        <w:pStyle w:val="tableheading"/>
      </w:pPr>
      <w:r w:rsidRPr="009B6642">
        <w:t xml:space="preserve">Figure </w:t>
      </w:r>
      <w:r w:rsidR="00436755" w:rsidRPr="009B6642">
        <w:fldChar w:fldCharType="begin"/>
      </w:r>
      <w:r w:rsidRPr="009B6642">
        <w:instrText xml:space="preserve"> SEQ Figure \* ARABIC </w:instrText>
      </w:r>
      <w:r w:rsidR="00436755" w:rsidRPr="009B6642">
        <w:fldChar w:fldCharType="separate"/>
      </w:r>
      <w:r w:rsidR="00A67802">
        <w:rPr>
          <w:noProof/>
        </w:rPr>
        <w:t>1</w:t>
      </w:r>
      <w:r w:rsidR="00436755" w:rsidRPr="009B6642">
        <w:fldChar w:fldCharType="end"/>
      </w:r>
    </w:p>
    <w:p w14:paraId="19DD36F0" w14:textId="77777777" w:rsidR="009127A6" w:rsidRDefault="009127A6" w:rsidP="007059E4">
      <w:pPr>
        <w:pStyle w:val="tableheading"/>
      </w:pPr>
      <w:r w:rsidRPr="009B6642">
        <w:t>Summary</w:t>
      </w:r>
      <w:r w:rsidR="007059E4">
        <w:t xml:space="preserve"> statistics:</w:t>
      </w:r>
      <w:r>
        <w:t xml:space="preserve"> Differences in satisfaction levels between movers into self-employment and </w:t>
      </w:r>
      <w:r w:rsidR="007059E4">
        <w:t>paid employment, and non-movers</w:t>
      </w:r>
    </w:p>
    <w:tbl>
      <w:tblPr>
        <w:tblStyle w:val="TableGrid"/>
        <w:tblW w:w="14562" w:type="dxa"/>
        <w:tblLayout w:type="fixed"/>
        <w:tblLook w:val="04A0" w:firstRow="1" w:lastRow="0" w:firstColumn="1" w:lastColumn="0" w:noHBand="0" w:noVBand="1"/>
      </w:tblPr>
      <w:tblGrid>
        <w:gridCol w:w="4854"/>
        <w:gridCol w:w="4854"/>
        <w:gridCol w:w="4854"/>
      </w:tblGrid>
      <w:tr w:rsidR="009127A6" w14:paraId="18AB7A2B" w14:textId="77777777" w:rsidTr="002E45BE">
        <w:tc>
          <w:tcPr>
            <w:tcW w:w="4854" w:type="dxa"/>
          </w:tcPr>
          <w:p w14:paraId="569149DC" w14:textId="013F6CF0" w:rsidR="009127A6" w:rsidRDefault="006621CF" w:rsidP="00A0352F">
            <w:pPr>
              <w:pStyle w:val="Table"/>
              <w:rPr>
                <w:lang w:val="en-US" w:eastAsia="en-US"/>
              </w:rPr>
            </w:pPr>
            <w:r>
              <w:drawing>
                <wp:inline distT="0" distB="0" distL="0" distR="0" wp14:anchorId="44932670" wp14:editId="6B2EE621">
                  <wp:extent cx="2941320" cy="2941320"/>
                  <wp:effectExtent l="0" t="0" r="0" b="0"/>
                  <wp:docPr id="1" name="Picture 1" descr="C:\Users\47651cri\Dropbox\JOEP_revisie\R2\Figur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7651cri\Dropbox\JOEP_revisie\R2\Figure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1320" cy="2941320"/>
                          </a:xfrm>
                          <a:prstGeom prst="rect">
                            <a:avLst/>
                          </a:prstGeom>
                          <a:noFill/>
                          <a:ln>
                            <a:noFill/>
                          </a:ln>
                        </pic:spPr>
                      </pic:pic>
                    </a:graphicData>
                  </a:graphic>
                </wp:inline>
              </w:drawing>
            </w:r>
          </w:p>
        </w:tc>
        <w:tc>
          <w:tcPr>
            <w:tcW w:w="4854" w:type="dxa"/>
          </w:tcPr>
          <w:p w14:paraId="1ECB715D" w14:textId="7F6B5A35" w:rsidR="009127A6" w:rsidRDefault="006621CF" w:rsidP="00A0352F">
            <w:pPr>
              <w:pStyle w:val="Table"/>
              <w:rPr>
                <w:lang w:val="en-US" w:eastAsia="en-US"/>
              </w:rPr>
            </w:pPr>
            <w:r>
              <w:drawing>
                <wp:inline distT="0" distB="0" distL="0" distR="0" wp14:anchorId="6E8BD576" wp14:editId="300D0AFD">
                  <wp:extent cx="2941320" cy="2941320"/>
                  <wp:effectExtent l="0" t="0" r="0" b="0"/>
                  <wp:docPr id="3" name="Picture 3" descr="C:\Users\47651cri\Dropbox\JOEP_revisie\R2\Figur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47651cri\Dropbox\JOEP_revisie\R2\Figure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1320" cy="2941320"/>
                          </a:xfrm>
                          <a:prstGeom prst="rect">
                            <a:avLst/>
                          </a:prstGeom>
                          <a:noFill/>
                          <a:ln>
                            <a:noFill/>
                          </a:ln>
                        </pic:spPr>
                      </pic:pic>
                    </a:graphicData>
                  </a:graphic>
                </wp:inline>
              </w:drawing>
            </w:r>
          </w:p>
        </w:tc>
        <w:tc>
          <w:tcPr>
            <w:tcW w:w="4854" w:type="dxa"/>
          </w:tcPr>
          <w:p w14:paraId="7DC8BA99" w14:textId="7EFD8139" w:rsidR="009127A6" w:rsidRDefault="006621CF" w:rsidP="00A0352F">
            <w:pPr>
              <w:pStyle w:val="Table"/>
              <w:rPr>
                <w:lang w:val="en-US" w:eastAsia="en-US"/>
              </w:rPr>
            </w:pPr>
            <w:r>
              <w:drawing>
                <wp:inline distT="0" distB="0" distL="0" distR="0" wp14:anchorId="0D83A7E8" wp14:editId="239AA6CB">
                  <wp:extent cx="2941320" cy="2941320"/>
                  <wp:effectExtent l="0" t="0" r="0" b="0"/>
                  <wp:docPr id="4" name="Picture 4" descr="C:\Users\47651cri\Dropbox\JOEP_revisie\R2\Figur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47651cri\Dropbox\JOEP_revisie\R2\Figure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1320" cy="2941320"/>
                          </a:xfrm>
                          <a:prstGeom prst="rect">
                            <a:avLst/>
                          </a:prstGeom>
                          <a:noFill/>
                          <a:ln>
                            <a:noFill/>
                          </a:ln>
                        </pic:spPr>
                      </pic:pic>
                    </a:graphicData>
                  </a:graphic>
                </wp:inline>
              </w:drawing>
            </w:r>
          </w:p>
        </w:tc>
      </w:tr>
    </w:tbl>
    <w:p w14:paraId="057A7D65" w14:textId="77777777" w:rsidR="00622E78" w:rsidRPr="00622E78" w:rsidRDefault="00622E78" w:rsidP="00622E78">
      <w:pPr>
        <w:pStyle w:val="Table"/>
        <w:rPr>
          <w:i/>
        </w:rPr>
      </w:pPr>
      <w:r w:rsidRPr="00622E78">
        <w:rPr>
          <w:i/>
        </w:rPr>
        <w:t>N</w:t>
      </w:r>
      <w:r>
        <w:rPr>
          <w:i/>
        </w:rPr>
        <w:t>ote</w:t>
      </w:r>
    </w:p>
    <w:p w14:paraId="472940E4" w14:textId="77777777" w:rsidR="009127A6" w:rsidRPr="00622E78" w:rsidRDefault="002E45BE" w:rsidP="009127A6">
      <w:pPr>
        <w:rPr>
          <w:rFonts w:eastAsia="MS Mincho"/>
          <w:b/>
          <w:sz w:val="22"/>
          <w:szCs w:val="22"/>
        </w:rPr>
      </w:pPr>
      <w:r w:rsidRPr="00622E78">
        <w:rPr>
          <w:sz w:val="22"/>
          <w:szCs w:val="22"/>
        </w:rPr>
        <w:t>The shaded areas represent the 95% Confidence Intervals.</w:t>
      </w:r>
      <w:r w:rsidR="009127A6" w:rsidRPr="00622E78">
        <w:rPr>
          <w:sz w:val="22"/>
          <w:szCs w:val="22"/>
        </w:rPr>
        <w:br w:type="page"/>
      </w:r>
    </w:p>
    <w:p w14:paraId="14AB4352" w14:textId="77777777" w:rsidR="007059E4" w:rsidRDefault="009127A6" w:rsidP="009127A6">
      <w:pPr>
        <w:pStyle w:val="tableheading"/>
      </w:pPr>
      <w:r>
        <w:t xml:space="preserve">Figure </w:t>
      </w:r>
      <w:r w:rsidR="00436755">
        <w:fldChar w:fldCharType="begin"/>
      </w:r>
      <w:r>
        <w:instrText xml:space="preserve"> SEQ Figure \* ARABIC </w:instrText>
      </w:r>
      <w:r w:rsidR="00436755">
        <w:fldChar w:fldCharType="separate"/>
      </w:r>
      <w:r w:rsidR="00A67802">
        <w:rPr>
          <w:noProof/>
        </w:rPr>
        <w:t>2</w:t>
      </w:r>
      <w:r w:rsidR="00436755">
        <w:fldChar w:fldCharType="end"/>
      </w:r>
    </w:p>
    <w:p w14:paraId="09426820" w14:textId="77777777" w:rsidR="009127A6" w:rsidRDefault="009127A6" w:rsidP="009127A6">
      <w:pPr>
        <w:pStyle w:val="tableheading"/>
      </w:pPr>
      <w:r>
        <w:t>FE regression coefficients for moving into self-employment and paid employment (graphical representati</w:t>
      </w:r>
      <w:r w:rsidR="007059E4">
        <w:t>on Table 2), versus non-moving</w:t>
      </w:r>
    </w:p>
    <w:tbl>
      <w:tblPr>
        <w:tblStyle w:val="TableGrid"/>
        <w:tblW w:w="14562" w:type="dxa"/>
        <w:tblLayout w:type="fixed"/>
        <w:tblLook w:val="04A0" w:firstRow="1" w:lastRow="0" w:firstColumn="1" w:lastColumn="0" w:noHBand="0" w:noVBand="1"/>
      </w:tblPr>
      <w:tblGrid>
        <w:gridCol w:w="4854"/>
        <w:gridCol w:w="4854"/>
        <w:gridCol w:w="4854"/>
      </w:tblGrid>
      <w:tr w:rsidR="009127A6" w14:paraId="46616712" w14:textId="77777777" w:rsidTr="002E45BE">
        <w:tc>
          <w:tcPr>
            <w:tcW w:w="4854" w:type="dxa"/>
          </w:tcPr>
          <w:p w14:paraId="53A1441A" w14:textId="1A627948" w:rsidR="009127A6" w:rsidRDefault="006621CF" w:rsidP="00A0352F">
            <w:pPr>
              <w:pStyle w:val="Table"/>
              <w:rPr>
                <w:lang w:val="en-US" w:eastAsia="en-US"/>
              </w:rPr>
            </w:pPr>
            <w:r>
              <w:drawing>
                <wp:inline distT="0" distB="0" distL="0" distR="0" wp14:anchorId="45E20712" wp14:editId="740C63ED">
                  <wp:extent cx="2941320" cy="2941320"/>
                  <wp:effectExtent l="0" t="0" r="0" b="0"/>
                  <wp:docPr id="5" name="Picture 5" descr="C:\Users\47651cri\Dropbox\JOEP_revisie\R2\Figu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47651cri\Dropbox\JOEP_revisie\R2\Figure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1320" cy="2941320"/>
                          </a:xfrm>
                          <a:prstGeom prst="rect">
                            <a:avLst/>
                          </a:prstGeom>
                          <a:noFill/>
                          <a:ln>
                            <a:noFill/>
                          </a:ln>
                        </pic:spPr>
                      </pic:pic>
                    </a:graphicData>
                  </a:graphic>
                </wp:inline>
              </w:drawing>
            </w:r>
          </w:p>
        </w:tc>
        <w:tc>
          <w:tcPr>
            <w:tcW w:w="4854" w:type="dxa"/>
          </w:tcPr>
          <w:p w14:paraId="6CBE874A" w14:textId="5B183BBA" w:rsidR="009127A6" w:rsidRDefault="006621CF" w:rsidP="00A0352F">
            <w:pPr>
              <w:pStyle w:val="Table"/>
              <w:rPr>
                <w:lang w:val="en-US" w:eastAsia="en-US"/>
              </w:rPr>
            </w:pPr>
            <w:r>
              <w:drawing>
                <wp:inline distT="0" distB="0" distL="0" distR="0" wp14:anchorId="55A198D1" wp14:editId="155438EB">
                  <wp:extent cx="2941320" cy="2941320"/>
                  <wp:effectExtent l="0" t="0" r="0" b="0"/>
                  <wp:docPr id="8" name="Picture 8" descr="C:\Users\47651cri\Dropbox\JOEP_revisie\R2\Figur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47651cri\Dropbox\JOEP_revisie\R2\Figure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1320" cy="2941320"/>
                          </a:xfrm>
                          <a:prstGeom prst="rect">
                            <a:avLst/>
                          </a:prstGeom>
                          <a:noFill/>
                          <a:ln>
                            <a:noFill/>
                          </a:ln>
                        </pic:spPr>
                      </pic:pic>
                    </a:graphicData>
                  </a:graphic>
                </wp:inline>
              </w:drawing>
            </w:r>
          </w:p>
        </w:tc>
        <w:tc>
          <w:tcPr>
            <w:tcW w:w="4854" w:type="dxa"/>
          </w:tcPr>
          <w:p w14:paraId="645906A9" w14:textId="4C5B31C5" w:rsidR="009127A6" w:rsidRDefault="006621CF" w:rsidP="00A0352F">
            <w:pPr>
              <w:pStyle w:val="Table"/>
              <w:rPr>
                <w:lang w:val="en-US" w:eastAsia="en-US"/>
              </w:rPr>
            </w:pPr>
            <w:r>
              <w:drawing>
                <wp:inline distT="0" distB="0" distL="0" distR="0" wp14:anchorId="2E773FA9" wp14:editId="387DC77F">
                  <wp:extent cx="2941320" cy="2941320"/>
                  <wp:effectExtent l="0" t="0" r="0" b="0"/>
                  <wp:docPr id="9" name="Picture 9" descr="C:\Users\47651cri\Dropbox\JOEP_revisie\R2\Figur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47651cri\Dropbox\JOEP_revisie\R2\Figure4.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41320" cy="2941320"/>
                          </a:xfrm>
                          <a:prstGeom prst="rect">
                            <a:avLst/>
                          </a:prstGeom>
                          <a:noFill/>
                          <a:ln>
                            <a:noFill/>
                          </a:ln>
                        </pic:spPr>
                      </pic:pic>
                    </a:graphicData>
                  </a:graphic>
                </wp:inline>
              </w:drawing>
            </w:r>
          </w:p>
        </w:tc>
      </w:tr>
    </w:tbl>
    <w:p w14:paraId="4E010421" w14:textId="77705DA0" w:rsidR="00C313EF" w:rsidRPr="00622E78" w:rsidRDefault="00622E78" w:rsidP="00622E78">
      <w:pPr>
        <w:pStyle w:val="Table"/>
        <w:rPr>
          <w:i/>
        </w:rPr>
      </w:pPr>
      <w:r w:rsidRPr="00622E78">
        <w:rPr>
          <w:i/>
        </w:rPr>
        <w:t>Notes</w:t>
      </w:r>
    </w:p>
    <w:p w14:paraId="7E49DAFB" w14:textId="4409311C" w:rsidR="00C87AA2" w:rsidRPr="006C472E" w:rsidRDefault="002E45BE" w:rsidP="003B306B">
      <w:pPr>
        <w:rPr>
          <w:sz w:val="22"/>
          <w:szCs w:val="22"/>
        </w:rPr>
      </w:pPr>
      <w:r w:rsidRPr="003B306B">
        <w:rPr>
          <w:sz w:val="22"/>
          <w:szCs w:val="22"/>
        </w:rPr>
        <w:t>The shaded areas represent the 95% Confidence Intervals.</w:t>
      </w:r>
    </w:p>
    <w:sectPr w:rsidR="00C87AA2" w:rsidRPr="006C472E" w:rsidSect="006C472E">
      <w:pgSz w:w="16840" w:h="11907" w:orient="landscape"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E50CF" w14:textId="77777777" w:rsidR="00925050" w:rsidRDefault="00925050" w:rsidP="00D56BE2"/>
  </w:endnote>
  <w:endnote w:type="continuationSeparator" w:id="0">
    <w:p w14:paraId="1AFCEA72" w14:textId="77777777" w:rsidR="00925050" w:rsidRDefault="00925050" w:rsidP="00D56BE2">
      <w:r>
        <w:continuationSeparator/>
      </w:r>
    </w:p>
  </w:endnote>
  <w:endnote w:type="continuationNotice" w:id="1">
    <w:p w14:paraId="60487B86" w14:textId="77777777" w:rsidR="00925050" w:rsidRDefault="009250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C5462" w14:textId="43A20425" w:rsidR="005A2D7D" w:rsidRDefault="005A2D7D">
    <w:pPr>
      <w:pStyle w:val="Footer"/>
      <w:jc w:val="center"/>
    </w:pPr>
    <w:r>
      <w:fldChar w:fldCharType="begin"/>
    </w:r>
    <w:r>
      <w:instrText xml:space="preserve"> PAGE   \* MERGEFORMAT </w:instrText>
    </w:r>
    <w:r>
      <w:fldChar w:fldCharType="separate"/>
    </w:r>
    <w:r w:rsidR="009705F3">
      <w:rPr>
        <w:noProof/>
      </w:rPr>
      <w:t>6</w:t>
    </w:r>
    <w:r>
      <w:rPr>
        <w:noProof/>
      </w:rPr>
      <w:fldChar w:fldCharType="end"/>
    </w:r>
  </w:p>
  <w:p w14:paraId="446E0FFD" w14:textId="77777777" w:rsidR="005A2D7D" w:rsidRDefault="005A2D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FCB23" w14:textId="77777777" w:rsidR="00925050" w:rsidRDefault="00925050" w:rsidP="00D56BE2">
      <w:r>
        <w:separator/>
      </w:r>
    </w:p>
  </w:footnote>
  <w:footnote w:type="continuationSeparator" w:id="0">
    <w:p w14:paraId="1C69DD3E" w14:textId="77777777" w:rsidR="00925050" w:rsidRDefault="00925050" w:rsidP="00D56BE2">
      <w:r>
        <w:continuationSeparator/>
      </w:r>
    </w:p>
  </w:footnote>
  <w:footnote w:type="continuationNotice" w:id="1">
    <w:p w14:paraId="0F422578" w14:textId="77777777" w:rsidR="00925050" w:rsidRDefault="00925050"/>
  </w:footnote>
  <w:footnote w:id="2">
    <w:p w14:paraId="2FD92C1C" w14:textId="0CE4F644" w:rsidR="005A2D7D" w:rsidRPr="007B0D12" w:rsidRDefault="005A2D7D" w:rsidP="009A6F53">
      <w:pPr>
        <w:pStyle w:val="FootnoteText"/>
      </w:pPr>
      <w:r>
        <w:rPr>
          <w:rStyle w:val="FootnoteReference"/>
        </w:rPr>
        <w:footnoteRef/>
      </w:r>
      <w:r>
        <w:t xml:space="preserve"> </w:t>
      </w:r>
      <w:r w:rsidRPr="002443F7">
        <w:t xml:space="preserve">Earlier studies have, for example, </w:t>
      </w:r>
      <w:r>
        <w:t xml:space="preserve">investigated </w:t>
      </w:r>
      <w:r w:rsidRPr="002443F7">
        <w:t xml:space="preserve">leisure satisfaction </w:t>
      </w:r>
      <w:r>
        <w:t xml:space="preserve">in relation </w:t>
      </w:r>
      <w:r w:rsidRPr="002443F7">
        <w:t>to workers versus non-workers (Van Praag, Frijters</w:t>
      </w:r>
      <w:r>
        <w:t>, and Ferrer-i-Carbonell, 2</w:t>
      </w:r>
      <w:r w:rsidRPr="002443F7">
        <w:t>003) and to particular subgroups</w:t>
      </w:r>
      <w:r>
        <w:t xml:space="preserve"> in the population</w:t>
      </w:r>
      <w:r w:rsidRPr="002443F7">
        <w:t xml:space="preserve"> such as ol</w:t>
      </w:r>
      <w:r>
        <w:t>der people (Ragheb and Griffith, 1</w:t>
      </w:r>
      <w:r w:rsidRPr="002443F7">
        <w:t>982)</w:t>
      </w:r>
      <w:r>
        <w:t xml:space="preserve"> and students (Misra and McKean, 2</w:t>
      </w:r>
      <w:r w:rsidRPr="002443F7">
        <w:t>000).</w:t>
      </w:r>
    </w:p>
  </w:footnote>
  <w:footnote w:id="3">
    <w:p w14:paraId="31935D72" w14:textId="77777777" w:rsidR="005A2D7D" w:rsidRDefault="005A2D7D" w:rsidP="009A6F53">
      <w:pPr>
        <w:pStyle w:val="FootnoteText"/>
      </w:pPr>
      <w:r>
        <w:rPr>
          <w:rStyle w:val="FootnoteReference"/>
        </w:rPr>
        <w:footnoteRef/>
      </w:r>
      <w:r>
        <w:t xml:space="preserve"> In practice, the</w:t>
      </w:r>
      <w:r w:rsidRPr="002443F7">
        <w:t xml:space="preserve"> total period </w:t>
      </w:r>
      <w:r>
        <w:t>in</w:t>
      </w:r>
      <w:r w:rsidRPr="002443F7">
        <w:t xml:space="preserve"> self-employment can vary </w:t>
      </w:r>
      <w:r>
        <w:t xml:space="preserve">from under </w:t>
      </w:r>
      <w:r w:rsidRPr="002443F7">
        <w:t xml:space="preserve">a month </w:t>
      </w:r>
      <w:r>
        <w:t xml:space="preserve">to </w:t>
      </w:r>
      <w:r w:rsidRPr="002443F7">
        <w:t>one year. Note that multiple switches from paid employment to self-employment are possible for the same individual within one year. Although we cannot exclude the possibility that an individual switches employment status</w:t>
      </w:r>
      <w:r>
        <w:t>es</w:t>
      </w:r>
      <w:r w:rsidRPr="002443F7">
        <w:t xml:space="preserve"> multiple times </w:t>
      </w:r>
      <w:r>
        <w:t xml:space="preserve">during </w:t>
      </w:r>
      <w:r w:rsidRPr="002443F7">
        <w:t xml:space="preserve">the period between </w:t>
      </w:r>
      <w:r w:rsidRPr="002443F7">
        <w:rPr>
          <w:i/>
        </w:rPr>
        <w:t>t-1</w:t>
      </w:r>
      <w:r w:rsidRPr="002443F7">
        <w:t xml:space="preserve"> and </w:t>
      </w:r>
      <w:r w:rsidRPr="002443F7">
        <w:rPr>
          <w:i/>
        </w:rPr>
        <w:t>t</w:t>
      </w:r>
      <w:r w:rsidRPr="002443F7">
        <w:t xml:space="preserve">, </w:t>
      </w:r>
      <w:r>
        <w:t xml:space="preserve">such back and forward switching behavior </w:t>
      </w:r>
      <w:r w:rsidRPr="002443F7">
        <w:t xml:space="preserve">does not occur </w:t>
      </w:r>
      <w:r>
        <w:t xml:space="preserve">often </w:t>
      </w:r>
      <w:r w:rsidRPr="002443F7">
        <w:t xml:space="preserve">in </w:t>
      </w:r>
      <w:r>
        <w:t>our dataset. Th</w:t>
      </w:r>
      <w:r w:rsidRPr="002443F7">
        <w:t>erefore</w:t>
      </w:r>
      <w:r>
        <w:t>, we</w:t>
      </w:r>
      <w:r w:rsidRPr="002443F7">
        <w:t xml:space="preserve"> assume that we </w:t>
      </w:r>
      <w:r>
        <w:t xml:space="preserve">adequately </w:t>
      </w:r>
      <w:r w:rsidRPr="002443F7">
        <w:t>capture employment switches.</w:t>
      </w:r>
    </w:p>
  </w:footnote>
  <w:footnote w:id="4">
    <w:p w14:paraId="7D74B255" w14:textId="77777777" w:rsidR="005A2D7D" w:rsidRPr="009F608C" w:rsidRDefault="005A2D7D" w:rsidP="009A6F53">
      <w:pPr>
        <w:pStyle w:val="FootnoteText"/>
      </w:pPr>
      <w:r>
        <w:rPr>
          <w:rStyle w:val="FootnoteReference"/>
        </w:rPr>
        <w:footnoteRef/>
      </w:r>
      <w:r>
        <w:t xml:space="preserve"> </w:t>
      </w:r>
      <w:r w:rsidRPr="00D5249F">
        <w:rPr>
          <w:lang w:val="en-GB"/>
        </w:rPr>
        <w:t>Years of schooling</w:t>
      </w:r>
      <w:r>
        <w:rPr>
          <w:lang w:val="en-GB"/>
        </w:rPr>
        <w:t xml:space="preserve">: </w:t>
      </w:r>
      <w:r w:rsidRPr="00D5249F">
        <w:rPr>
          <w:lang w:val="en-GB"/>
        </w:rPr>
        <w:t>no degree=7 years, lower degree=9 years, intermediary school</w:t>
      </w:r>
      <w:r>
        <w:rPr>
          <w:lang w:val="en-GB"/>
        </w:rPr>
        <w:t>ing</w:t>
      </w:r>
      <w:r w:rsidRPr="00D5249F">
        <w:rPr>
          <w:lang w:val="en-GB"/>
        </w:rPr>
        <w:t xml:space="preserve">=10 years, degree </w:t>
      </w:r>
      <w:r>
        <w:rPr>
          <w:lang w:val="en-GB"/>
        </w:rPr>
        <w:t xml:space="preserve">from </w:t>
      </w:r>
      <w:r w:rsidRPr="00D5249F">
        <w:rPr>
          <w:lang w:val="en-GB"/>
        </w:rPr>
        <w:t>a professional college=12 years, high</w:t>
      </w:r>
      <w:r>
        <w:rPr>
          <w:lang w:val="en-GB"/>
        </w:rPr>
        <w:t>er education</w:t>
      </w:r>
      <w:r w:rsidRPr="00D5249F">
        <w:rPr>
          <w:lang w:val="en-GB"/>
        </w:rPr>
        <w:t xml:space="preserve"> degree=13 years. Years of occupational training: apprenticeship=1.5 years, technical schools (incl. health)=2 years, civil</w:t>
      </w:r>
      <w:r>
        <w:rPr>
          <w:lang w:val="en-GB"/>
        </w:rPr>
        <w:t xml:space="preserve"> </w:t>
      </w:r>
      <w:r w:rsidRPr="00D5249F">
        <w:rPr>
          <w:lang w:val="en-GB"/>
        </w:rPr>
        <w:t>servant apprenticeship=1.5 years, higher technical college=3 years, university degree=5 years</w:t>
      </w:r>
      <w:r>
        <w:rPr>
          <w:lang w:val="en-GB"/>
        </w:rPr>
        <w:t>.</w:t>
      </w:r>
    </w:p>
  </w:footnote>
  <w:footnote w:id="5">
    <w:p w14:paraId="00EA5182" w14:textId="77777777" w:rsidR="005A2D7D" w:rsidRDefault="005A2D7D" w:rsidP="009A6F53">
      <w:pPr>
        <w:pStyle w:val="FootnoteText"/>
      </w:pPr>
      <w:r>
        <w:rPr>
          <w:rStyle w:val="FootnoteReference"/>
        </w:rPr>
        <w:footnoteRef/>
      </w:r>
      <w:r>
        <w:t xml:space="preserve"> If more than 5 children are in the household, the value 5 is assigned to these observations.</w:t>
      </w:r>
    </w:p>
  </w:footnote>
  <w:footnote w:id="6">
    <w:p w14:paraId="1450F2DA" w14:textId="77777777" w:rsidR="001F6741" w:rsidRPr="00BD31E0" w:rsidRDefault="001F6741" w:rsidP="001F6741">
      <w:pPr>
        <w:pStyle w:val="FootnoteText"/>
      </w:pPr>
      <w:r>
        <w:rPr>
          <w:rStyle w:val="FootnoteReference"/>
        </w:rPr>
        <w:footnoteRef/>
      </w:r>
      <w:r>
        <w:t xml:space="preserve"> Particularly for leisure satisfaction, we observe “indirect effects” </w:t>
      </w:r>
      <w:r w:rsidRPr="005367C6">
        <w:t xml:space="preserve">of switching to self-employment </w:t>
      </w:r>
      <w:r>
        <w:t xml:space="preserve">that run via the number of hours of work and leisure. That is, when the coefficients for the switch variables in Table 2 are treated as “direct effects”, the “total effects” become </w:t>
      </w:r>
      <w:r>
        <w:noBreakHyphen/>
      </w:r>
      <w:r w:rsidRPr="00B24D8F">
        <w:t xml:space="preserve">0.33, </w:t>
      </w:r>
      <w:r>
        <w:noBreakHyphen/>
      </w:r>
      <w:r w:rsidRPr="00B24D8F">
        <w:t xml:space="preserve">0.43, </w:t>
      </w:r>
      <w:r>
        <w:noBreakHyphen/>
      </w:r>
      <w:r w:rsidRPr="00B24D8F">
        <w:t xml:space="preserve">0.42, </w:t>
      </w:r>
      <w:r>
        <w:noBreakHyphen/>
      </w:r>
      <w:r w:rsidRPr="00B24D8F">
        <w:t xml:space="preserve">0.46, </w:t>
      </w:r>
      <w:r>
        <w:noBreakHyphen/>
      </w:r>
      <w:r w:rsidRPr="00B24D8F">
        <w:t xml:space="preserve">0.53, and </w:t>
      </w:r>
      <w:r>
        <w:noBreakHyphen/>
      </w:r>
      <w:r w:rsidRPr="00B24D8F">
        <w:t xml:space="preserve">0.44 (all </w:t>
      </w:r>
      <w:r w:rsidRPr="00B24D8F">
        <w:rPr>
          <w:i/>
        </w:rPr>
        <w:t>p</w:t>
      </w:r>
      <w:r w:rsidRPr="00B24D8F">
        <w:t>-values&lt;0.001</w:t>
      </w:r>
      <w:r>
        <w:t xml:space="preserve">) when the number of hours devoted to work and leisure are excluded from the model formulation. </w:t>
      </w:r>
    </w:p>
  </w:footnote>
  <w:footnote w:id="7">
    <w:p w14:paraId="5E70BCB9" w14:textId="77777777" w:rsidR="005A2D7D" w:rsidRDefault="005A2D7D" w:rsidP="009A6F53">
      <w:pPr>
        <w:pStyle w:val="FootnoteText"/>
      </w:pPr>
      <w:r w:rsidRPr="00B968D6">
        <w:rPr>
          <w:rStyle w:val="FootnoteReference"/>
        </w:rPr>
        <w:footnoteRef/>
      </w:r>
      <w:r w:rsidRPr="00B968D6">
        <w:t xml:space="preserve"> Our dataset has the advantage that i</w:t>
      </w:r>
      <w:r>
        <w:t>t</w:t>
      </w:r>
      <w:r w:rsidRPr="00B968D6">
        <w:t xml:space="preserve"> measures the switch to self-employment in the year preceding the moment satisfaction is measured. Hence, only a very subtle form of reverse causality could be present in our analyses</w:t>
      </w:r>
      <w:r>
        <w:t>.</w:t>
      </w:r>
      <w:r w:rsidRPr="00B968D6">
        <w:t xml:space="preserve"> The change in satisfaction is (partly) the result of satisfaction levels prior to the switch. For example, after years of becoming </w:t>
      </w:r>
      <w:r>
        <w:t>decreasingly</w:t>
      </w:r>
      <w:r w:rsidRPr="00B968D6">
        <w:t xml:space="preserve"> satisfied with </w:t>
      </w:r>
      <w:r>
        <w:t>a</w:t>
      </w:r>
      <w:r w:rsidRPr="00B968D6">
        <w:t xml:space="preserve"> job, </w:t>
      </w:r>
      <w:r>
        <w:t>an individual may</w:t>
      </w:r>
      <w:r w:rsidRPr="00B968D6">
        <w:t xml:space="preserve"> decide to start </w:t>
      </w:r>
      <w:r>
        <w:t>his or her</w:t>
      </w:r>
      <w:r w:rsidRPr="00B968D6">
        <w:t xml:space="preserve"> own business. This switch gives this person a boost in satisfaction because </w:t>
      </w:r>
      <w:r>
        <w:t>(s)</w:t>
      </w:r>
      <w:r w:rsidRPr="00B968D6">
        <w:t xml:space="preserve">he can finally quit </w:t>
      </w:r>
      <w:r>
        <w:t>the</w:t>
      </w:r>
      <w:r w:rsidRPr="00B968D6">
        <w:t xml:space="preserve"> job. This is a further argument </w:t>
      </w:r>
      <w:r>
        <w:t>for investigating</w:t>
      </w:r>
      <w:r w:rsidRPr="00B968D6">
        <w:t xml:space="preserve"> the persistence of the </w:t>
      </w:r>
      <w:r>
        <w:t xml:space="preserve">switching </w:t>
      </w:r>
      <w:r w:rsidRPr="00B968D6">
        <w:t>effect, which we do in our study.</w:t>
      </w:r>
    </w:p>
  </w:footnote>
  <w:footnote w:id="8">
    <w:p w14:paraId="2604E1F8" w14:textId="77777777" w:rsidR="005A2D7D" w:rsidRDefault="005A2D7D" w:rsidP="009A6F53">
      <w:pPr>
        <w:pStyle w:val="FootnoteText"/>
      </w:pPr>
      <w:r>
        <w:rPr>
          <w:rStyle w:val="FootnoteReference"/>
        </w:rPr>
        <w:footnoteRef/>
      </w:r>
      <w:r>
        <w:t xml:space="preserve"> </w:t>
      </w:r>
      <w:r w:rsidRPr="002443F7">
        <w:t xml:space="preserve">We do not find evidence of positive </w:t>
      </w:r>
      <w:r>
        <w:t xml:space="preserve">benefits </w:t>
      </w:r>
      <w:r w:rsidRPr="002443F7">
        <w:t>for leisure</w:t>
      </w:r>
      <w:r>
        <w:t>,</w:t>
      </w:r>
      <w:r w:rsidRPr="002443F7">
        <w:t xml:space="preserve"> as </w:t>
      </w:r>
      <w:r>
        <w:t xml:space="preserve">previously </w:t>
      </w:r>
      <w:r w:rsidRPr="002443F7">
        <w:t>been proposed in the literature</w:t>
      </w:r>
      <w:r>
        <w:t xml:space="preserve"> (</w:t>
      </w:r>
      <w:r w:rsidRPr="002443F7">
        <w:t>that is, that the autonomy and flexibility provided by self-employment enhances work-life balance</w:t>
      </w:r>
      <w:r>
        <w:t>; see also Binder and Coad (2016) for a negative relationship between self-employment and leisure satisfaction)</w:t>
      </w:r>
      <w:r w:rsidRPr="002443F7">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41D8"/>
    <w:multiLevelType w:val="hybridMultilevel"/>
    <w:tmpl w:val="8A9C1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7B7593"/>
    <w:multiLevelType w:val="hybridMultilevel"/>
    <w:tmpl w:val="A6B849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2E1020"/>
    <w:multiLevelType w:val="hybridMultilevel"/>
    <w:tmpl w:val="7A6AD6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810B6B"/>
    <w:multiLevelType w:val="multilevel"/>
    <w:tmpl w:val="4D6A7560"/>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34DD5018"/>
    <w:multiLevelType w:val="hybridMultilevel"/>
    <w:tmpl w:val="3550C0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5D388D"/>
    <w:multiLevelType w:val="hybridMultilevel"/>
    <w:tmpl w:val="75048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4212EB"/>
    <w:multiLevelType w:val="hybridMultilevel"/>
    <w:tmpl w:val="F07A42FC"/>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7" w15:restartNumberingAfterBreak="0">
    <w:nsid w:val="450E6B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5C4325F"/>
    <w:multiLevelType w:val="multilevel"/>
    <w:tmpl w:val="84542D3A"/>
    <w:lvl w:ilvl="0">
      <w:start w:val="1"/>
      <w:numFmt w:val="decimal"/>
      <w:pStyle w:val="Head1"/>
      <w:lvlText w:val="%1."/>
      <w:lvlJc w:val="left"/>
      <w:pPr>
        <w:ind w:left="360" w:hanging="360"/>
      </w:pPr>
      <w:rPr>
        <w:rFonts w:hint="default"/>
      </w:rPr>
    </w:lvl>
    <w:lvl w:ilvl="1">
      <w:start w:val="1"/>
      <w:numFmt w:val="decimal"/>
      <w:pStyle w:val="Head2"/>
      <w:lvlText w:val="%1.%2."/>
      <w:lvlJc w:val="left"/>
      <w:pPr>
        <w:tabs>
          <w:tab w:val="num" w:pos="792"/>
        </w:tabs>
        <w:ind w:left="792" w:hanging="792"/>
      </w:pPr>
      <w:rPr>
        <w:rFonts w:hint="default"/>
      </w:rPr>
    </w:lvl>
    <w:lvl w:ilvl="2">
      <w:start w:val="1"/>
      <w:numFmt w:val="decimal"/>
      <w:pStyle w:val="Head3"/>
      <w:lvlText w:val="%1.%2.%3."/>
      <w:lvlJc w:val="left"/>
      <w:pPr>
        <w:tabs>
          <w:tab w:val="num" w:pos="1247"/>
        </w:tabs>
        <w:ind w:left="1247" w:hanging="124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4D270384"/>
    <w:multiLevelType w:val="multilevel"/>
    <w:tmpl w:val="71BCC798"/>
    <w:lvl w:ilvl="0">
      <w:start w:val="1"/>
      <w:numFmt w:val="decimal"/>
      <w:lvlText w:val="%1."/>
      <w:lvlJc w:val="left"/>
      <w:pPr>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247"/>
        </w:tabs>
        <w:ind w:left="1247" w:hanging="124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5F3122C7"/>
    <w:multiLevelType w:val="hybridMultilevel"/>
    <w:tmpl w:val="E8E4F870"/>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11" w15:restartNumberingAfterBreak="0">
    <w:nsid w:val="61FB1D09"/>
    <w:multiLevelType w:val="multilevel"/>
    <w:tmpl w:val="28CED8F2"/>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67980491"/>
    <w:multiLevelType w:val="multilevel"/>
    <w:tmpl w:val="6C9AE0B8"/>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6FAE2E6C"/>
    <w:multiLevelType w:val="multilevel"/>
    <w:tmpl w:val="6BA8828C"/>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6FCD4ABA"/>
    <w:multiLevelType w:val="multilevel"/>
    <w:tmpl w:val="5ECADC3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755929EF"/>
    <w:multiLevelType w:val="hybridMultilevel"/>
    <w:tmpl w:val="F65CC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3"/>
  </w:num>
  <w:num w:numId="3">
    <w:abstractNumId w:val="13"/>
  </w:num>
  <w:num w:numId="4">
    <w:abstractNumId w:val="13"/>
  </w:num>
  <w:num w:numId="5">
    <w:abstractNumId w:val="13"/>
  </w:num>
  <w:num w:numId="6">
    <w:abstractNumId w:val="11"/>
  </w:num>
  <w:num w:numId="7">
    <w:abstractNumId w:val="13"/>
  </w:num>
  <w:num w:numId="8">
    <w:abstractNumId w:val="11"/>
  </w:num>
  <w:num w:numId="9">
    <w:abstractNumId w:val="11"/>
  </w:num>
  <w:num w:numId="10">
    <w:abstractNumId w:val="13"/>
  </w:num>
  <w:num w:numId="11">
    <w:abstractNumId w:val="11"/>
  </w:num>
  <w:num w:numId="12">
    <w:abstractNumId w:val="13"/>
  </w:num>
  <w:num w:numId="13">
    <w:abstractNumId w:val="14"/>
  </w:num>
  <w:num w:numId="14">
    <w:abstractNumId w:val="11"/>
  </w:num>
  <w:num w:numId="15">
    <w:abstractNumId w:val="11"/>
  </w:num>
  <w:num w:numId="16">
    <w:abstractNumId w:val="3"/>
  </w:num>
  <w:num w:numId="17">
    <w:abstractNumId w:val="12"/>
  </w:num>
  <w:num w:numId="18">
    <w:abstractNumId w:val="3"/>
  </w:num>
  <w:num w:numId="19">
    <w:abstractNumId w:val="12"/>
  </w:num>
  <w:num w:numId="20">
    <w:abstractNumId w:val="12"/>
  </w:num>
  <w:num w:numId="21">
    <w:abstractNumId w:val="14"/>
  </w:num>
  <w:num w:numId="22">
    <w:abstractNumId w:val="8"/>
  </w:num>
  <w:num w:numId="23">
    <w:abstractNumId w:val="8"/>
  </w:num>
  <w:num w:numId="24">
    <w:abstractNumId w:val="8"/>
  </w:num>
  <w:num w:numId="25">
    <w:abstractNumId w:val="10"/>
  </w:num>
  <w:num w:numId="26">
    <w:abstractNumId w:val="6"/>
  </w:num>
  <w:num w:numId="27">
    <w:abstractNumId w:val="2"/>
  </w:num>
  <w:num w:numId="28">
    <w:abstractNumId w:val="4"/>
  </w:num>
  <w:num w:numId="29">
    <w:abstractNumId w:val="8"/>
  </w:num>
  <w:num w:numId="30">
    <w:abstractNumId w:val="8"/>
  </w:num>
  <w:num w:numId="31">
    <w:abstractNumId w:val="8"/>
  </w:num>
  <w:num w:numId="32">
    <w:abstractNumId w:val="8"/>
  </w:num>
  <w:num w:numId="33">
    <w:abstractNumId w:val="15"/>
  </w:num>
  <w:num w:numId="34">
    <w:abstractNumId w:val="5"/>
  </w:num>
  <w:num w:numId="35">
    <w:abstractNumId w:val="1"/>
  </w:num>
  <w:num w:numId="36">
    <w:abstractNumId w:val="0"/>
  </w:num>
  <w:num w:numId="37">
    <w:abstractNumId w:val="7"/>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8B8"/>
    <w:rsid w:val="00002C53"/>
    <w:rsid w:val="00003571"/>
    <w:rsid w:val="0000437E"/>
    <w:rsid w:val="00004F86"/>
    <w:rsid w:val="000077AE"/>
    <w:rsid w:val="000079A5"/>
    <w:rsid w:val="00007C2E"/>
    <w:rsid w:val="00007FDE"/>
    <w:rsid w:val="00010499"/>
    <w:rsid w:val="00011DD0"/>
    <w:rsid w:val="000130F2"/>
    <w:rsid w:val="000140A8"/>
    <w:rsid w:val="00020D7C"/>
    <w:rsid w:val="0002237B"/>
    <w:rsid w:val="00025612"/>
    <w:rsid w:val="000257BF"/>
    <w:rsid w:val="00025A7E"/>
    <w:rsid w:val="00025A8F"/>
    <w:rsid w:val="00026138"/>
    <w:rsid w:val="00026217"/>
    <w:rsid w:val="000272A5"/>
    <w:rsid w:val="00027BC7"/>
    <w:rsid w:val="000328BE"/>
    <w:rsid w:val="000344B9"/>
    <w:rsid w:val="00036382"/>
    <w:rsid w:val="000368BD"/>
    <w:rsid w:val="00036C49"/>
    <w:rsid w:val="0004220E"/>
    <w:rsid w:val="00042DBA"/>
    <w:rsid w:val="0004334C"/>
    <w:rsid w:val="000518F3"/>
    <w:rsid w:val="000527E1"/>
    <w:rsid w:val="00052C67"/>
    <w:rsid w:val="00053700"/>
    <w:rsid w:val="00055507"/>
    <w:rsid w:val="00056886"/>
    <w:rsid w:val="000573FE"/>
    <w:rsid w:val="00060FBC"/>
    <w:rsid w:val="000612F5"/>
    <w:rsid w:val="0006289F"/>
    <w:rsid w:val="00066457"/>
    <w:rsid w:val="00066B26"/>
    <w:rsid w:val="00067D10"/>
    <w:rsid w:val="0007048C"/>
    <w:rsid w:val="000725E3"/>
    <w:rsid w:val="00074672"/>
    <w:rsid w:val="000773BA"/>
    <w:rsid w:val="000775BE"/>
    <w:rsid w:val="000778B5"/>
    <w:rsid w:val="000778D4"/>
    <w:rsid w:val="00077D3E"/>
    <w:rsid w:val="000823BC"/>
    <w:rsid w:val="00083B1C"/>
    <w:rsid w:val="00086014"/>
    <w:rsid w:val="00086DCA"/>
    <w:rsid w:val="000876AD"/>
    <w:rsid w:val="00090116"/>
    <w:rsid w:val="0009012E"/>
    <w:rsid w:val="00090CE9"/>
    <w:rsid w:val="00090E93"/>
    <w:rsid w:val="00092887"/>
    <w:rsid w:val="00093854"/>
    <w:rsid w:val="00095353"/>
    <w:rsid w:val="00095787"/>
    <w:rsid w:val="00096581"/>
    <w:rsid w:val="000A0EBB"/>
    <w:rsid w:val="000A21CA"/>
    <w:rsid w:val="000A2BBB"/>
    <w:rsid w:val="000A3288"/>
    <w:rsid w:val="000A488B"/>
    <w:rsid w:val="000A5B04"/>
    <w:rsid w:val="000B01CC"/>
    <w:rsid w:val="000B0421"/>
    <w:rsid w:val="000B16C5"/>
    <w:rsid w:val="000B2511"/>
    <w:rsid w:val="000B3AA2"/>
    <w:rsid w:val="000B3D4A"/>
    <w:rsid w:val="000B442F"/>
    <w:rsid w:val="000B790C"/>
    <w:rsid w:val="000B7C13"/>
    <w:rsid w:val="000B7C21"/>
    <w:rsid w:val="000C27AE"/>
    <w:rsid w:val="000C4800"/>
    <w:rsid w:val="000C4D18"/>
    <w:rsid w:val="000C5063"/>
    <w:rsid w:val="000C77BB"/>
    <w:rsid w:val="000D1864"/>
    <w:rsid w:val="000D1CC4"/>
    <w:rsid w:val="000D29CE"/>
    <w:rsid w:val="000D34C6"/>
    <w:rsid w:val="000D37BB"/>
    <w:rsid w:val="000D4A1A"/>
    <w:rsid w:val="000D5059"/>
    <w:rsid w:val="000D78FC"/>
    <w:rsid w:val="000E1747"/>
    <w:rsid w:val="000E3FA3"/>
    <w:rsid w:val="000E4019"/>
    <w:rsid w:val="000E59DF"/>
    <w:rsid w:val="000E5DD6"/>
    <w:rsid w:val="000F0C53"/>
    <w:rsid w:val="000F2511"/>
    <w:rsid w:val="000F3B60"/>
    <w:rsid w:val="000F4527"/>
    <w:rsid w:val="000F4949"/>
    <w:rsid w:val="000F6329"/>
    <w:rsid w:val="000F6F65"/>
    <w:rsid w:val="000F7435"/>
    <w:rsid w:val="00102905"/>
    <w:rsid w:val="00103654"/>
    <w:rsid w:val="00103EF1"/>
    <w:rsid w:val="0010448B"/>
    <w:rsid w:val="001068E1"/>
    <w:rsid w:val="00106F34"/>
    <w:rsid w:val="001077B4"/>
    <w:rsid w:val="001113E6"/>
    <w:rsid w:val="001121C3"/>
    <w:rsid w:val="00116223"/>
    <w:rsid w:val="00117372"/>
    <w:rsid w:val="00123DB5"/>
    <w:rsid w:val="001240FA"/>
    <w:rsid w:val="00124121"/>
    <w:rsid w:val="00125145"/>
    <w:rsid w:val="00125457"/>
    <w:rsid w:val="00127784"/>
    <w:rsid w:val="00130419"/>
    <w:rsid w:val="00131710"/>
    <w:rsid w:val="001320A3"/>
    <w:rsid w:val="001325FD"/>
    <w:rsid w:val="00132A1E"/>
    <w:rsid w:val="00134194"/>
    <w:rsid w:val="00135656"/>
    <w:rsid w:val="001371EB"/>
    <w:rsid w:val="001373CA"/>
    <w:rsid w:val="00140E0F"/>
    <w:rsid w:val="001410B2"/>
    <w:rsid w:val="00141702"/>
    <w:rsid w:val="001447DC"/>
    <w:rsid w:val="00144BA9"/>
    <w:rsid w:val="001463A5"/>
    <w:rsid w:val="00150A4C"/>
    <w:rsid w:val="00151C51"/>
    <w:rsid w:val="00152FA3"/>
    <w:rsid w:val="00153B8A"/>
    <w:rsid w:val="001542DD"/>
    <w:rsid w:val="00154830"/>
    <w:rsid w:val="0015491E"/>
    <w:rsid w:val="00156851"/>
    <w:rsid w:val="0015738B"/>
    <w:rsid w:val="00157AC5"/>
    <w:rsid w:val="00160596"/>
    <w:rsid w:val="0016086B"/>
    <w:rsid w:val="001610B5"/>
    <w:rsid w:val="001611B9"/>
    <w:rsid w:val="00163431"/>
    <w:rsid w:val="00163675"/>
    <w:rsid w:val="001652E1"/>
    <w:rsid w:val="0016546D"/>
    <w:rsid w:val="0016579E"/>
    <w:rsid w:val="00170C36"/>
    <w:rsid w:val="00172206"/>
    <w:rsid w:val="001726B2"/>
    <w:rsid w:val="00174DDC"/>
    <w:rsid w:val="00177348"/>
    <w:rsid w:val="00180A8D"/>
    <w:rsid w:val="0018131E"/>
    <w:rsid w:val="00181725"/>
    <w:rsid w:val="001823B1"/>
    <w:rsid w:val="00184A88"/>
    <w:rsid w:val="00186849"/>
    <w:rsid w:val="001870C7"/>
    <w:rsid w:val="00190005"/>
    <w:rsid w:val="00191372"/>
    <w:rsid w:val="00192D18"/>
    <w:rsid w:val="00195D7F"/>
    <w:rsid w:val="00197768"/>
    <w:rsid w:val="001A2F15"/>
    <w:rsid w:val="001B0417"/>
    <w:rsid w:val="001B263D"/>
    <w:rsid w:val="001B2F54"/>
    <w:rsid w:val="001B3CB0"/>
    <w:rsid w:val="001B5418"/>
    <w:rsid w:val="001B56E8"/>
    <w:rsid w:val="001B7871"/>
    <w:rsid w:val="001C0D69"/>
    <w:rsid w:val="001C5673"/>
    <w:rsid w:val="001C6183"/>
    <w:rsid w:val="001C6FB6"/>
    <w:rsid w:val="001C7C15"/>
    <w:rsid w:val="001C7EB7"/>
    <w:rsid w:val="001D0D05"/>
    <w:rsid w:val="001D4C01"/>
    <w:rsid w:val="001D5DC8"/>
    <w:rsid w:val="001D6234"/>
    <w:rsid w:val="001E1A21"/>
    <w:rsid w:val="001E1C7C"/>
    <w:rsid w:val="001E2D79"/>
    <w:rsid w:val="001E324D"/>
    <w:rsid w:val="001E3FE3"/>
    <w:rsid w:val="001E58A8"/>
    <w:rsid w:val="001E62EA"/>
    <w:rsid w:val="001E6468"/>
    <w:rsid w:val="001E7303"/>
    <w:rsid w:val="001E7E86"/>
    <w:rsid w:val="001F25AB"/>
    <w:rsid w:val="001F6043"/>
    <w:rsid w:val="001F6741"/>
    <w:rsid w:val="001F75BB"/>
    <w:rsid w:val="001F7EBA"/>
    <w:rsid w:val="00200823"/>
    <w:rsid w:val="00200A49"/>
    <w:rsid w:val="002029EF"/>
    <w:rsid w:val="00203C6F"/>
    <w:rsid w:val="00204D21"/>
    <w:rsid w:val="00205080"/>
    <w:rsid w:val="00210CF0"/>
    <w:rsid w:val="0021161D"/>
    <w:rsid w:val="00215123"/>
    <w:rsid w:val="002153B3"/>
    <w:rsid w:val="00215475"/>
    <w:rsid w:val="00215A32"/>
    <w:rsid w:val="00216B57"/>
    <w:rsid w:val="00217C8F"/>
    <w:rsid w:val="00217D4C"/>
    <w:rsid w:val="0022007E"/>
    <w:rsid w:val="0022163E"/>
    <w:rsid w:val="00222F2E"/>
    <w:rsid w:val="002336CF"/>
    <w:rsid w:val="00235AD4"/>
    <w:rsid w:val="00235F45"/>
    <w:rsid w:val="002363B5"/>
    <w:rsid w:val="00236C45"/>
    <w:rsid w:val="0023777F"/>
    <w:rsid w:val="00241388"/>
    <w:rsid w:val="00241C13"/>
    <w:rsid w:val="0024326B"/>
    <w:rsid w:val="002443F7"/>
    <w:rsid w:val="00244893"/>
    <w:rsid w:val="00250AD1"/>
    <w:rsid w:val="00254635"/>
    <w:rsid w:val="00255290"/>
    <w:rsid w:val="002561ED"/>
    <w:rsid w:val="00256CB8"/>
    <w:rsid w:val="0025774F"/>
    <w:rsid w:val="00257C5A"/>
    <w:rsid w:val="00261507"/>
    <w:rsid w:val="00262709"/>
    <w:rsid w:val="00262DAA"/>
    <w:rsid w:val="002635E7"/>
    <w:rsid w:val="00264C2A"/>
    <w:rsid w:val="002658BC"/>
    <w:rsid w:val="00266C83"/>
    <w:rsid w:val="00267243"/>
    <w:rsid w:val="00270433"/>
    <w:rsid w:val="002708B2"/>
    <w:rsid w:val="00271888"/>
    <w:rsid w:val="002770B7"/>
    <w:rsid w:val="002838A5"/>
    <w:rsid w:val="0028406E"/>
    <w:rsid w:val="002851DC"/>
    <w:rsid w:val="00285D51"/>
    <w:rsid w:val="00286681"/>
    <w:rsid w:val="00287208"/>
    <w:rsid w:val="00287950"/>
    <w:rsid w:val="00290112"/>
    <w:rsid w:val="00291E77"/>
    <w:rsid w:val="00292930"/>
    <w:rsid w:val="0029369F"/>
    <w:rsid w:val="00294151"/>
    <w:rsid w:val="002972E3"/>
    <w:rsid w:val="002974EE"/>
    <w:rsid w:val="002A12DA"/>
    <w:rsid w:val="002A1598"/>
    <w:rsid w:val="002A3647"/>
    <w:rsid w:val="002A4F78"/>
    <w:rsid w:val="002A6EBE"/>
    <w:rsid w:val="002A7E51"/>
    <w:rsid w:val="002B05DA"/>
    <w:rsid w:val="002B2F5C"/>
    <w:rsid w:val="002B3D12"/>
    <w:rsid w:val="002B63F6"/>
    <w:rsid w:val="002B6DCB"/>
    <w:rsid w:val="002B7F81"/>
    <w:rsid w:val="002C0352"/>
    <w:rsid w:val="002C1716"/>
    <w:rsid w:val="002C17E3"/>
    <w:rsid w:val="002C27C1"/>
    <w:rsid w:val="002C328E"/>
    <w:rsid w:val="002C487E"/>
    <w:rsid w:val="002C4E2B"/>
    <w:rsid w:val="002C6939"/>
    <w:rsid w:val="002C6CEE"/>
    <w:rsid w:val="002C6E24"/>
    <w:rsid w:val="002D0226"/>
    <w:rsid w:val="002D0AE4"/>
    <w:rsid w:val="002D18FA"/>
    <w:rsid w:val="002D43A2"/>
    <w:rsid w:val="002D4930"/>
    <w:rsid w:val="002D5107"/>
    <w:rsid w:val="002D57AF"/>
    <w:rsid w:val="002D6AE1"/>
    <w:rsid w:val="002E0117"/>
    <w:rsid w:val="002E04C1"/>
    <w:rsid w:val="002E08B5"/>
    <w:rsid w:val="002E1993"/>
    <w:rsid w:val="002E1E50"/>
    <w:rsid w:val="002E3793"/>
    <w:rsid w:val="002E45BE"/>
    <w:rsid w:val="002F283F"/>
    <w:rsid w:val="002F34BC"/>
    <w:rsid w:val="002F4890"/>
    <w:rsid w:val="002F58EB"/>
    <w:rsid w:val="002F6177"/>
    <w:rsid w:val="002F6796"/>
    <w:rsid w:val="002F7313"/>
    <w:rsid w:val="00303F52"/>
    <w:rsid w:val="00305622"/>
    <w:rsid w:val="003069CF"/>
    <w:rsid w:val="00310AAD"/>
    <w:rsid w:val="00313737"/>
    <w:rsid w:val="00314D7D"/>
    <w:rsid w:val="00315B0B"/>
    <w:rsid w:val="0032306B"/>
    <w:rsid w:val="00323411"/>
    <w:rsid w:val="00323BDE"/>
    <w:rsid w:val="00324255"/>
    <w:rsid w:val="00325121"/>
    <w:rsid w:val="003305A5"/>
    <w:rsid w:val="003307F5"/>
    <w:rsid w:val="00330889"/>
    <w:rsid w:val="003338AE"/>
    <w:rsid w:val="00335182"/>
    <w:rsid w:val="0034092F"/>
    <w:rsid w:val="0034509C"/>
    <w:rsid w:val="00347E58"/>
    <w:rsid w:val="00350A42"/>
    <w:rsid w:val="00351D72"/>
    <w:rsid w:val="003538D7"/>
    <w:rsid w:val="00354F7A"/>
    <w:rsid w:val="0035549E"/>
    <w:rsid w:val="00356900"/>
    <w:rsid w:val="00360513"/>
    <w:rsid w:val="003614F8"/>
    <w:rsid w:val="003662CD"/>
    <w:rsid w:val="00372D98"/>
    <w:rsid w:val="00372E90"/>
    <w:rsid w:val="00374A9D"/>
    <w:rsid w:val="00375B03"/>
    <w:rsid w:val="00375D40"/>
    <w:rsid w:val="0037797A"/>
    <w:rsid w:val="00380245"/>
    <w:rsid w:val="0038208B"/>
    <w:rsid w:val="0038258B"/>
    <w:rsid w:val="00383327"/>
    <w:rsid w:val="00384AEE"/>
    <w:rsid w:val="003852A4"/>
    <w:rsid w:val="0038530F"/>
    <w:rsid w:val="00386065"/>
    <w:rsid w:val="0038648D"/>
    <w:rsid w:val="00390A6C"/>
    <w:rsid w:val="00391DD0"/>
    <w:rsid w:val="003920F1"/>
    <w:rsid w:val="00392327"/>
    <w:rsid w:val="0039248A"/>
    <w:rsid w:val="00392FF7"/>
    <w:rsid w:val="00394A6C"/>
    <w:rsid w:val="00394B7D"/>
    <w:rsid w:val="00395057"/>
    <w:rsid w:val="00396CD8"/>
    <w:rsid w:val="00397D9C"/>
    <w:rsid w:val="003A1B89"/>
    <w:rsid w:val="003A25E7"/>
    <w:rsid w:val="003A2C94"/>
    <w:rsid w:val="003A37ED"/>
    <w:rsid w:val="003A5004"/>
    <w:rsid w:val="003A63BA"/>
    <w:rsid w:val="003A64B8"/>
    <w:rsid w:val="003A7118"/>
    <w:rsid w:val="003B1750"/>
    <w:rsid w:val="003B1D7E"/>
    <w:rsid w:val="003B22E4"/>
    <w:rsid w:val="003B2973"/>
    <w:rsid w:val="003B2A4B"/>
    <w:rsid w:val="003B306B"/>
    <w:rsid w:val="003B3A2E"/>
    <w:rsid w:val="003B4F84"/>
    <w:rsid w:val="003B58AF"/>
    <w:rsid w:val="003C119F"/>
    <w:rsid w:val="003C12D9"/>
    <w:rsid w:val="003C1B37"/>
    <w:rsid w:val="003C4BEC"/>
    <w:rsid w:val="003C5173"/>
    <w:rsid w:val="003C6329"/>
    <w:rsid w:val="003C6C3F"/>
    <w:rsid w:val="003D0F77"/>
    <w:rsid w:val="003D125E"/>
    <w:rsid w:val="003D1DB0"/>
    <w:rsid w:val="003D264D"/>
    <w:rsid w:val="003D279D"/>
    <w:rsid w:val="003D6AFB"/>
    <w:rsid w:val="003E0FEE"/>
    <w:rsid w:val="003E14AD"/>
    <w:rsid w:val="003E3836"/>
    <w:rsid w:val="003E461A"/>
    <w:rsid w:val="003E4757"/>
    <w:rsid w:val="003E50C2"/>
    <w:rsid w:val="003E5475"/>
    <w:rsid w:val="003E57ED"/>
    <w:rsid w:val="003E638D"/>
    <w:rsid w:val="003E688D"/>
    <w:rsid w:val="003F02DC"/>
    <w:rsid w:val="003F0DA6"/>
    <w:rsid w:val="003F4434"/>
    <w:rsid w:val="003F5E8D"/>
    <w:rsid w:val="004004B2"/>
    <w:rsid w:val="00400573"/>
    <w:rsid w:val="00410CD5"/>
    <w:rsid w:val="004119E3"/>
    <w:rsid w:val="00411EAA"/>
    <w:rsid w:val="00413933"/>
    <w:rsid w:val="00413E6B"/>
    <w:rsid w:val="00414102"/>
    <w:rsid w:val="00414157"/>
    <w:rsid w:val="004141CF"/>
    <w:rsid w:val="00417088"/>
    <w:rsid w:val="00417461"/>
    <w:rsid w:val="00420B4D"/>
    <w:rsid w:val="00424278"/>
    <w:rsid w:val="00425188"/>
    <w:rsid w:val="00426411"/>
    <w:rsid w:val="004312FD"/>
    <w:rsid w:val="004318BE"/>
    <w:rsid w:val="00432BC0"/>
    <w:rsid w:val="00432D37"/>
    <w:rsid w:val="004338B6"/>
    <w:rsid w:val="0043482E"/>
    <w:rsid w:val="00436755"/>
    <w:rsid w:val="004368B2"/>
    <w:rsid w:val="0043781F"/>
    <w:rsid w:val="00440479"/>
    <w:rsid w:val="004413A0"/>
    <w:rsid w:val="00442CB6"/>
    <w:rsid w:val="00443362"/>
    <w:rsid w:val="00444EAB"/>
    <w:rsid w:val="004467C7"/>
    <w:rsid w:val="00447038"/>
    <w:rsid w:val="00447134"/>
    <w:rsid w:val="00451033"/>
    <w:rsid w:val="00451336"/>
    <w:rsid w:val="0045190F"/>
    <w:rsid w:val="004526CF"/>
    <w:rsid w:val="004536DC"/>
    <w:rsid w:val="0045371B"/>
    <w:rsid w:val="00455106"/>
    <w:rsid w:val="0045576E"/>
    <w:rsid w:val="00460D5F"/>
    <w:rsid w:val="0046125C"/>
    <w:rsid w:val="004618D4"/>
    <w:rsid w:val="00462251"/>
    <w:rsid w:val="00462C4D"/>
    <w:rsid w:val="00465C7E"/>
    <w:rsid w:val="00465DA3"/>
    <w:rsid w:val="004703E1"/>
    <w:rsid w:val="00471317"/>
    <w:rsid w:val="004715BF"/>
    <w:rsid w:val="00471FF5"/>
    <w:rsid w:val="0047233D"/>
    <w:rsid w:val="004727E5"/>
    <w:rsid w:val="00477B72"/>
    <w:rsid w:val="004800B5"/>
    <w:rsid w:val="004812B1"/>
    <w:rsid w:val="0048267F"/>
    <w:rsid w:val="00482BC6"/>
    <w:rsid w:val="00482FDF"/>
    <w:rsid w:val="00482FF2"/>
    <w:rsid w:val="0048457C"/>
    <w:rsid w:val="00485599"/>
    <w:rsid w:val="0048634C"/>
    <w:rsid w:val="00486FCF"/>
    <w:rsid w:val="0049151B"/>
    <w:rsid w:val="00491BB8"/>
    <w:rsid w:val="00492719"/>
    <w:rsid w:val="004938E2"/>
    <w:rsid w:val="00493CA8"/>
    <w:rsid w:val="00497833"/>
    <w:rsid w:val="004A0EF6"/>
    <w:rsid w:val="004A13C2"/>
    <w:rsid w:val="004A15AF"/>
    <w:rsid w:val="004A2489"/>
    <w:rsid w:val="004A4A18"/>
    <w:rsid w:val="004B0A6C"/>
    <w:rsid w:val="004B489B"/>
    <w:rsid w:val="004B497D"/>
    <w:rsid w:val="004B4B9E"/>
    <w:rsid w:val="004B6DDB"/>
    <w:rsid w:val="004C06BB"/>
    <w:rsid w:val="004C47B1"/>
    <w:rsid w:val="004C5BE9"/>
    <w:rsid w:val="004C618E"/>
    <w:rsid w:val="004C6BB2"/>
    <w:rsid w:val="004D160C"/>
    <w:rsid w:val="004D2BCF"/>
    <w:rsid w:val="004D47EC"/>
    <w:rsid w:val="004D5713"/>
    <w:rsid w:val="004D6037"/>
    <w:rsid w:val="004D6F2C"/>
    <w:rsid w:val="004D7A99"/>
    <w:rsid w:val="004E0F81"/>
    <w:rsid w:val="004E184B"/>
    <w:rsid w:val="004E18C2"/>
    <w:rsid w:val="004E292F"/>
    <w:rsid w:val="004E63A1"/>
    <w:rsid w:val="004E6650"/>
    <w:rsid w:val="004E6929"/>
    <w:rsid w:val="004E7E72"/>
    <w:rsid w:val="004F021D"/>
    <w:rsid w:val="004F22BC"/>
    <w:rsid w:val="004F4BDF"/>
    <w:rsid w:val="0050099E"/>
    <w:rsid w:val="00500E54"/>
    <w:rsid w:val="005012B3"/>
    <w:rsid w:val="00501406"/>
    <w:rsid w:val="00501FAE"/>
    <w:rsid w:val="00502D97"/>
    <w:rsid w:val="00503502"/>
    <w:rsid w:val="00505B7E"/>
    <w:rsid w:val="00511F73"/>
    <w:rsid w:val="0051480E"/>
    <w:rsid w:val="00514930"/>
    <w:rsid w:val="0051522B"/>
    <w:rsid w:val="00517B9F"/>
    <w:rsid w:val="00517D5B"/>
    <w:rsid w:val="00520523"/>
    <w:rsid w:val="00520BD4"/>
    <w:rsid w:val="00522384"/>
    <w:rsid w:val="0052424C"/>
    <w:rsid w:val="0052692E"/>
    <w:rsid w:val="00526CCF"/>
    <w:rsid w:val="0052739A"/>
    <w:rsid w:val="005278F8"/>
    <w:rsid w:val="00530E74"/>
    <w:rsid w:val="005367C6"/>
    <w:rsid w:val="00540611"/>
    <w:rsid w:val="00541D37"/>
    <w:rsid w:val="00541E2C"/>
    <w:rsid w:val="005442EF"/>
    <w:rsid w:val="00545C8A"/>
    <w:rsid w:val="00546B5D"/>
    <w:rsid w:val="00550CA6"/>
    <w:rsid w:val="00552506"/>
    <w:rsid w:val="00552556"/>
    <w:rsid w:val="00553A93"/>
    <w:rsid w:val="00554FAD"/>
    <w:rsid w:val="0055565F"/>
    <w:rsid w:val="00555FEF"/>
    <w:rsid w:val="0055609D"/>
    <w:rsid w:val="00560E5E"/>
    <w:rsid w:val="00561085"/>
    <w:rsid w:val="00561B32"/>
    <w:rsid w:val="00563A9E"/>
    <w:rsid w:val="0056684B"/>
    <w:rsid w:val="00566C3A"/>
    <w:rsid w:val="00570E13"/>
    <w:rsid w:val="0057217E"/>
    <w:rsid w:val="005734C5"/>
    <w:rsid w:val="00580949"/>
    <w:rsid w:val="005813F3"/>
    <w:rsid w:val="00581A36"/>
    <w:rsid w:val="005842B4"/>
    <w:rsid w:val="005848F1"/>
    <w:rsid w:val="005849DB"/>
    <w:rsid w:val="0058631D"/>
    <w:rsid w:val="00586E68"/>
    <w:rsid w:val="005902CA"/>
    <w:rsid w:val="00592259"/>
    <w:rsid w:val="0059475B"/>
    <w:rsid w:val="00595B8A"/>
    <w:rsid w:val="00596AEE"/>
    <w:rsid w:val="005A0B7E"/>
    <w:rsid w:val="005A14B1"/>
    <w:rsid w:val="005A2D7D"/>
    <w:rsid w:val="005A35C7"/>
    <w:rsid w:val="005A3B71"/>
    <w:rsid w:val="005A464F"/>
    <w:rsid w:val="005A53A5"/>
    <w:rsid w:val="005A6354"/>
    <w:rsid w:val="005B26B9"/>
    <w:rsid w:val="005B33A2"/>
    <w:rsid w:val="005B5123"/>
    <w:rsid w:val="005B64D7"/>
    <w:rsid w:val="005B6514"/>
    <w:rsid w:val="005B7048"/>
    <w:rsid w:val="005B70B9"/>
    <w:rsid w:val="005C0918"/>
    <w:rsid w:val="005C1A56"/>
    <w:rsid w:val="005C1D0E"/>
    <w:rsid w:val="005C1F97"/>
    <w:rsid w:val="005C5958"/>
    <w:rsid w:val="005C6A9E"/>
    <w:rsid w:val="005C7B78"/>
    <w:rsid w:val="005D04DB"/>
    <w:rsid w:val="005D10DE"/>
    <w:rsid w:val="005D188F"/>
    <w:rsid w:val="005D2B2B"/>
    <w:rsid w:val="005D7387"/>
    <w:rsid w:val="005D7685"/>
    <w:rsid w:val="005D76C5"/>
    <w:rsid w:val="005E040C"/>
    <w:rsid w:val="005E1767"/>
    <w:rsid w:val="005E36CA"/>
    <w:rsid w:val="005E40B8"/>
    <w:rsid w:val="005E4345"/>
    <w:rsid w:val="005F0D54"/>
    <w:rsid w:val="005F235D"/>
    <w:rsid w:val="005F2494"/>
    <w:rsid w:val="005F4792"/>
    <w:rsid w:val="005F4BFE"/>
    <w:rsid w:val="005F5F93"/>
    <w:rsid w:val="005F710A"/>
    <w:rsid w:val="006008AD"/>
    <w:rsid w:val="0060332A"/>
    <w:rsid w:val="0060337A"/>
    <w:rsid w:val="0060452D"/>
    <w:rsid w:val="00606A1E"/>
    <w:rsid w:val="00606C49"/>
    <w:rsid w:val="00607D52"/>
    <w:rsid w:val="006101BA"/>
    <w:rsid w:val="0061043E"/>
    <w:rsid w:val="00611870"/>
    <w:rsid w:val="00612586"/>
    <w:rsid w:val="00613918"/>
    <w:rsid w:val="00613A6C"/>
    <w:rsid w:val="00621257"/>
    <w:rsid w:val="006226A8"/>
    <w:rsid w:val="00622E78"/>
    <w:rsid w:val="00625308"/>
    <w:rsid w:val="00625317"/>
    <w:rsid w:val="00625813"/>
    <w:rsid w:val="00626606"/>
    <w:rsid w:val="00627882"/>
    <w:rsid w:val="00630B80"/>
    <w:rsid w:val="00630CDA"/>
    <w:rsid w:val="006322D4"/>
    <w:rsid w:val="0063530F"/>
    <w:rsid w:val="00636033"/>
    <w:rsid w:val="006367DD"/>
    <w:rsid w:val="006374AC"/>
    <w:rsid w:val="00641092"/>
    <w:rsid w:val="00641806"/>
    <w:rsid w:val="006434D7"/>
    <w:rsid w:val="00644F08"/>
    <w:rsid w:val="00645142"/>
    <w:rsid w:val="006468F6"/>
    <w:rsid w:val="00646EED"/>
    <w:rsid w:val="00647AE1"/>
    <w:rsid w:val="00647E92"/>
    <w:rsid w:val="00651421"/>
    <w:rsid w:val="006516F9"/>
    <w:rsid w:val="006517FD"/>
    <w:rsid w:val="006520BF"/>
    <w:rsid w:val="006528A7"/>
    <w:rsid w:val="006552B1"/>
    <w:rsid w:val="00655E33"/>
    <w:rsid w:val="006562AF"/>
    <w:rsid w:val="00660DE4"/>
    <w:rsid w:val="006621CF"/>
    <w:rsid w:val="00662930"/>
    <w:rsid w:val="00663835"/>
    <w:rsid w:val="00664234"/>
    <w:rsid w:val="00665A50"/>
    <w:rsid w:val="0066606D"/>
    <w:rsid w:val="006718DA"/>
    <w:rsid w:val="00672C15"/>
    <w:rsid w:val="00673B6C"/>
    <w:rsid w:val="00674C7C"/>
    <w:rsid w:val="00675D36"/>
    <w:rsid w:val="00680C6C"/>
    <w:rsid w:val="006811CF"/>
    <w:rsid w:val="006819FD"/>
    <w:rsid w:val="00681DD3"/>
    <w:rsid w:val="00683AF9"/>
    <w:rsid w:val="00683D77"/>
    <w:rsid w:val="00687EAB"/>
    <w:rsid w:val="00687F05"/>
    <w:rsid w:val="00690B1C"/>
    <w:rsid w:val="0069106B"/>
    <w:rsid w:val="006912C2"/>
    <w:rsid w:val="00692046"/>
    <w:rsid w:val="00693526"/>
    <w:rsid w:val="0069447B"/>
    <w:rsid w:val="00695071"/>
    <w:rsid w:val="00695996"/>
    <w:rsid w:val="00697732"/>
    <w:rsid w:val="006A0528"/>
    <w:rsid w:val="006A07DA"/>
    <w:rsid w:val="006A1377"/>
    <w:rsid w:val="006A148C"/>
    <w:rsid w:val="006A16E2"/>
    <w:rsid w:val="006A17D3"/>
    <w:rsid w:val="006A24E1"/>
    <w:rsid w:val="006A2FFB"/>
    <w:rsid w:val="006A40E2"/>
    <w:rsid w:val="006A4258"/>
    <w:rsid w:val="006A593A"/>
    <w:rsid w:val="006A6032"/>
    <w:rsid w:val="006B2028"/>
    <w:rsid w:val="006B20C4"/>
    <w:rsid w:val="006B3799"/>
    <w:rsid w:val="006B4346"/>
    <w:rsid w:val="006B4DB4"/>
    <w:rsid w:val="006B4DD0"/>
    <w:rsid w:val="006B6BCA"/>
    <w:rsid w:val="006B70D2"/>
    <w:rsid w:val="006C243E"/>
    <w:rsid w:val="006C472E"/>
    <w:rsid w:val="006C7295"/>
    <w:rsid w:val="006C7938"/>
    <w:rsid w:val="006D09F2"/>
    <w:rsid w:val="006D1095"/>
    <w:rsid w:val="006D1323"/>
    <w:rsid w:val="006D156A"/>
    <w:rsid w:val="006D17CC"/>
    <w:rsid w:val="006D1FF8"/>
    <w:rsid w:val="006D20D9"/>
    <w:rsid w:val="006D3BB9"/>
    <w:rsid w:val="006D5D40"/>
    <w:rsid w:val="006D5D7D"/>
    <w:rsid w:val="006D7AA3"/>
    <w:rsid w:val="006E12DD"/>
    <w:rsid w:val="006E18B3"/>
    <w:rsid w:val="006E1B0C"/>
    <w:rsid w:val="006E2DF5"/>
    <w:rsid w:val="006E3ECC"/>
    <w:rsid w:val="006E3F29"/>
    <w:rsid w:val="006E4490"/>
    <w:rsid w:val="006E5592"/>
    <w:rsid w:val="006E6BF5"/>
    <w:rsid w:val="006E6D41"/>
    <w:rsid w:val="006E7F8B"/>
    <w:rsid w:val="006F29BE"/>
    <w:rsid w:val="006F4039"/>
    <w:rsid w:val="006F44F2"/>
    <w:rsid w:val="006F4C52"/>
    <w:rsid w:val="006F55EC"/>
    <w:rsid w:val="006F576F"/>
    <w:rsid w:val="006F5B7F"/>
    <w:rsid w:val="006F5E8B"/>
    <w:rsid w:val="006F6236"/>
    <w:rsid w:val="007005E2"/>
    <w:rsid w:val="00700EFF"/>
    <w:rsid w:val="00704DB3"/>
    <w:rsid w:val="00704F4D"/>
    <w:rsid w:val="007059E4"/>
    <w:rsid w:val="007066BF"/>
    <w:rsid w:val="0071348D"/>
    <w:rsid w:val="007140F2"/>
    <w:rsid w:val="00714D9F"/>
    <w:rsid w:val="00717678"/>
    <w:rsid w:val="00717CA8"/>
    <w:rsid w:val="00720079"/>
    <w:rsid w:val="00720F80"/>
    <w:rsid w:val="00721877"/>
    <w:rsid w:val="00721AEF"/>
    <w:rsid w:val="00721F8A"/>
    <w:rsid w:val="00721FBF"/>
    <w:rsid w:val="00723224"/>
    <w:rsid w:val="007306B2"/>
    <w:rsid w:val="007330ED"/>
    <w:rsid w:val="007349F6"/>
    <w:rsid w:val="0073558D"/>
    <w:rsid w:val="00736BDA"/>
    <w:rsid w:val="007375CA"/>
    <w:rsid w:val="00740A84"/>
    <w:rsid w:val="00741D7C"/>
    <w:rsid w:val="007432F2"/>
    <w:rsid w:val="00743B54"/>
    <w:rsid w:val="007457C9"/>
    <w:rsid w:val="00746E9C"/>
    <w:rsid w:val="007474C0"/>
    <w:rsid w:val="00747848"/>
    <w:rsid w:val="00747891"/>
    <w:rsid w:val="0075008A"/>
    <w:rsid w:val="00752B85"/>
    <w:rsid w:val="00753153"/>
    <w:rsid w:val="00753A08"/>
    <w:rsid w:val="0075666A"/>
    <w:rsid w:val="00761AF3"/>
    <w:rsid w:val="00762255"/>
    <w:rsid w:val="00762307"/>
    <w:rsid w:val="00763A80"/>
    <w:rsid w:val="007645E0"/>
    <w:rsid w:val="007648AB"/>
    <w:rsid w:val="00767695"/>
    <w:rsid w:val="0077042D"/>
    <w:rsid w:val="00771011"/>
    <w:rsid w:val="0077170A"/>
    <w:rsid w:val="0077177C"/>
    <w:rsid w:val="00771894"/>
    <w:rsid w:val="0077298F"/>
    <w:rsid w:val="007777C8"/>
    <w:rsid w:val="00777C7F"/>
    <w:rsid w:val="007802BC"/>
    <w:rsid w:val="00782C29"/>
    <w:rsid w:val="00783690"/>
    <w:rsid w:val="00783D3F"/>
    <w:rsid w:val="00785861"/>
    <w:rsid w:val="007860A2"/>
    <w:rsid w:val="00787500"/>
    <w:rsid w:val="00791A2F"/>
    <w:rsid w:val="00792CC5"/>
    <w:rsid w:val="00793079"/>
    <w:rsid w:val="0079324A"/>
    <w:rsid w:val="00794B11"/>
    <w:rsid w:val="00796CD4"/>
    <w:rsid w:val="007A127B"/>
    <w:rsid w:val="007A1D48"/>
    <w:rsid w:val="007A25F8"/>
    <w:rsid w:val="007A37FB"/>
    <w:rsid w:val="007A3EC1"/>
    <w:rsid w:val="007A48BD"/>
    <w:rsid w:val="007A54A4"/>
    <w:rsid w:val="007A6AA2"/>
    <w:rsid w:val="007A6F76"/>
    <w:rsid w:val="007B0D12"/>
    <w:rsid w:val="007B224C"/>
    <w:rsid w:val="007B632A"/>
    <w:rsid w:val="007C1DA6"/>
    <w:rsid w:val="007C7913"/>
    <w:rsid w:val="007D0A3F"/>
    <w:rsid w:val="007D158E"/>
    <w:rsid w:val="007D3620"/>
    <w:rsid w:val="007D4E7D"/>
    <w:rsid w:val="007D644B"/>
    <w:rsid w:val="007D7923"/>
    <w:rsid w:val="007E02CA"/>
    <w:rsid w:val="007E1822"/>
    <w:rsid w:val="007E484B"/>
    <w:rsid w:val="007E50D0"/>
    <w:rsid w:val="007E7360"/>
    <w:rsid w:val="007E7786"/>
    <w:rsid w:val="007F622E"/>
    <w:rsid w:val="007F6388"/>
    <w:rsid w:val="007F66DB"/>
    <w:rsid w:val="007F7236"/>
    <w:rsid w:val="00801F59"/>
    <w:rsid w:val="0080252A"/>
    <w:rsid w:val="00802AF8"/>
    <w:rsid w:val="008033FF"/>
    <w:rsid w:val="00805EDD"/>
    <w:rsid w:val="0080705E"/>
    <w:rsid w:val="008109F6"/>
    <w:rsid w:val="00810BF7"/>
    <w:rsid w:val="008128EF"/>
    <w:rsid w:val="008129BF"/>
    <w:rsid w:val="00814BF1"/>
    <w:rsid w:val="00814ED8"/>
    <w:rsid w:val="00814F1B"/>
    <w:rsid w:val="00815DCC"/>
    <w:rsid w:val="00816728"/>
    <w:rsid w:val="00816AD3"/>
    <w:rsid w:val="008207F7"/>
    <w:rsid w:val="00821382"/>
    <w:rsid w:val="00821E7A"/>
    <w:rsid w:val="008229B3"/>
    <w:rsid w:val="008235B2"/>
    <w:rsid w:val="00824731"/>
    <w:rsid w:val="00824FEC"/>
    <w:rsid w:val="00827029"/>
    <w:rsid w:val="0083254F"/>
    <w:rsid w:val="00833AAA"/>
    <w:rsid w:val="00837A1B"/>
    <w:rsid w:val="00840812"/>
    <w:rsid w:val="00841C19"/>
    <w:rsid w:val="00851961"/>
    <w:rsid w:val="00853A54"/>
    <w:rsid w:val="00853D4B"/>
    <w:rsid w:val="0085515E"/>
    <w:rsid w:val="00855AA5"/>
    <w:rsid w:val="00857511"/>
    <w:rsid w:val="0086063B"/>
    <w:rsid w:val="00861D03"/>
    <w:rsid w:val="008622C4"/>
    <w:rsid w:val="0086339D"/>
    <w:rsid w:val="00863E0F"/>
    <w:rsid w:val="008647D7"/>
    <w:rsid w:val="00864ED7"/>
    <w:rsid w:val="008661B3"/>
    <w:rsid w:val="0086644C"/>
    <w:rsid w:val="00866D3D"/>
    <w:rsid w:val="00867260"/>
    <w:rsid w:val="0086738F"/>
    <w:rsid w:val="00867D6E"/>
    <w:rsid w:val="0087057A"/>
    <w:rsid w:val="00870FA2"/>
    <w:rsid w:val="00871EA4"/>
    <w:rsid w:val="00873471"/>
    <w:rsid w:val="00873562"/>
    <w:rsid w:val="00877945"/>
    <w:rsid w:val="00881066"/>
    <w:rsid w:val="00881112"/>
    <w:rsid w:val="0088170D"/>
    <w:rsid w:val="00882681"/>
    <w:rsid w:val="00884326"/>
    <w:rsid w:val="00885A70"/>
    <w:rsid w:val="00887538"/>
    <w:rsid w:val="00893C7D"/>
    <w:rsid w:val="008959E8"/>
    <w:rsid w:val="00895CDB"/>
    <w:rsid w:val="008A0320"/>
    <w:rsid w:val="008A6918"/>
    <w:rsid w:val="008A70E9"/>
    <w:rsid w:val="008B0832"/>
    <w:rsid w:val="008B0C4E"/>
    <w:rsid w:val="008B15BC"/>
    <w:rsid w:val="008B1951"/>
    <w:rsid w:val="008B212B"/>
    <w:rsid w:val="008B2B3C"/>
    <w:rsid w:val="008B38F2"/>
    <w:rsid w:val="008B4141"/>
    <w:rsid w:val="008B5C99"/>
    <w:rsid w:val="008B74B2"/>
    <w:rsid w:val="008C0CF7"/>
    <w:rsid w:val="008C2850"/>
    <w:rsid w:val="008C2A9F"/>
    <w:rsid w:val="008C3C80"/>
    <w:rsid w:val="008C4052"/>
    <w:rsid w:val="008C5F0E"/>
    <w:rsid w:val="008C5FAA"/>
    <w:rsid w:val="008D0927"/>
    <w:rsid w:val="008D26C6"/>
    <w:rsid w:val="008D473E"/>
    <w:rsid w:val="008D7C1F"/>
    <w:rsid w:val="008E28F9"/>
    <w:rsid w:val="008E31E9"/>
    <w:rsid w:val="008E321D"/>
    <w:rsid w:val="008E45C5"/>
    <w:rsid w:val="008E5E51"/>
    <w:rsid w:val="008E6D85"/>
    <w:rsid w:val="008E7F73"/>
    <w:rsid w:val="008F05EA"/>
    <w:rsid w:val="008F0D2D"/>
    <w:rsid w:val="008F1CA2"/>
    <w:rsid w:val="008F3C9C"/>
    <w:rsid w:val="008F3C9F"/>
    <w:rsid w:val="008F608A"/>
    <w:rsid w:val="008F6ABC"/>
    <w:rsid w:val="009010CA"/>
    <w:rsid w:val="00901BBF"/>
    <w:rsid w:val="009034C2"/>
    <w:rsid w:val="009040D8"/>
    <w:rsid w:val="009052F5"/>
    <w:rsid w:val="00905C8C"/>
    <w:rsid w:val="00906513"/>
    <w:rsid w:val="00907F6F"/>
    <w:rsid w:val="0091033D"/>
    <w:rsid w:val="00910BB1"/>
    <w:rsid w:val="009127A6"/>
    <w:rsid w:val="009128C2"/>
    <w:rsid w:val="00912F02"/>
    <w:rsid w:val="009132E0"/>
    <w:rsid w:val="009134C6"/>
    <w:rsid w:val="00914EAE"/>
    <w:rsid w:val="00915547"/>
    <w:rsid w:val="00921920"/>
    <w:rsid w:val="00922E2A"/>
    <w:rsid w:val="00925050"/>
    <w:rsid w:val="00930265"/>
    <w:rsid w:val="0093129F"/>
    <w:rsid w:val="0093178A"/>
    <w:rsid w:val="00935244"/>
    <w:rsid w:val="009354E6"/>
    <w:rsid w:val="009370A6"/>
    <w:rsid w:val="00937F14"/>
    <w:rsid w:val="00941481"/>
    <w:rsid w:val="00941C0F"/>
    <w:rsid w:val="0094596C"/>
    <w:rsid w:val="00950331"/>
    <w:rsid w:val="00950CC0"/>
    <w:rsid w:val="0095227D"/>
    <w:rsid w:val="00952CCE"/>
    <w:rsid w:val="00952FEF"/>
    <w:rsid w:val="009553B3"/>
    <w:rsid w:val="00956D7F"/>
    <w:rsid w:val="00961705"/>
    <w:rsid w:val="00962FA4"/>
    <w:rsid w:val="00963152"/>
    <w:rsid w:val="00963351"/>
    <w:rsid w:val="009633D0"/>
    <w:rsid w:val="00966885"/>
    <w:rsid w:val="009705F3"/>
    <w:rsid w:val="00972049"/>
    <w:rsid w:val="00973D3A"/>
    <w:rsid w:val="00974010"/>
    <w:rsid w:val="009761A1"/>
    <w:rsid w:val="00976822"/>
    <w:rsid w:val="0097721D"/>
    <w:rsid w:val="009818BF"/>
    <w:rsid w:val="00981DBD"/>
    <w:rsid w:val="00985A88"/>
    <w:rsid w:val="00991C00"/>
    <w:rsid w:val="00994B25"/>
    <w:rsid w:val="00996143"/>
    <w:rsid w:val="00996582"/>
    <w:rsid w:val="00996EC3"/>
    <w:rsid w:val="009A01EC"/>
    <w:rsid w:val="009A0C2A"/>
    <w:rsid w:val="009A11D7"/>
    <w:rsid w:val="009A1524"/>
    <w:rsid w:val="009A1F40"/>
    <w:rsid w:val="009A52AC"/>
    <w:rsid w:val="009A6F53"/>
    <w:rsid w:val="009B1025"/>
    <w:rsid w:val="009B22FA"/>
    <w:rsid w:val="009B3167"/>
    <w:rsid w:val="009B357B"/>
    <w:rsid w:val="009B43E9"/>
    <w:rsid w:val="009B55A6"/>
    <w:rsid w:val="009B582C"/>
    <w:rsid w:val="009B6642"/>
    <w:rsid w:val="009C0E07"/>
    <w:rsid w:val="009C173D"/>
    <w:rsid w:val="009C1BD8"/>
    <w:rsid w:val="009C229C"/>
    <w:rsid w:val="009C43A6"/>
    <w:rsid w:val="009C5079"/>
    <w:rsid w:val="009D04D4"/>
    <w:rsid w:val="009D18CA"/>
    <w:rsid w:val="009D27AB"/>
    <w:rsid w:val="009D43C1"/>
    <w:rsid w:val="009D4E1C"/>
    <w:rsid w:val="009D6BE1"/>
    <w:rsid w:val="009D6C87"/>
    <w:rsid w:val="009E2142"/>
    <w:rsid w:val="009E3879"/>
    <w:rsid w:val="009E4132"/>
    <w:rsid w:val="009E4C87"/>
    <w:rsid w:val="009E5054"/>
    <w:rsid w:val="009E50A0"/>
    <w:rsid w:val="009E678B"/>
    <w:rsid w:val="009E6ACC"/>
    <w:rsid w:val="009E7D90"/>
    <w:rsid w:val="009F0894"/>
    <w:rsid w:val="009F0B8E"/>
    <w:rsid w:val="009F1BFE"/>
    <w:rsid w:val="009F316F"/>
    <w:rsid w:val="009F3B3F"/>
    <w:rsid w:val="009F46E5"/>
    <w:rsid w:val="009F4A69"/>
    <w:rsid w:val="009F5C5F"/>
    <w:rsid w:val="009F608C"/>
    <w:rsid w:val="00A0069D"/>
    <w:rsid w:val="00A0098E"/>
    <w:rsid w:val="00A014D9"/>
    <w:rsid w:val="00A01A20"/>
    <w:rsid w:val="00A02B4E"/>
    <w:rsid w:val="00A0332C"/>
    <w:rsid w:val="00A0352F"/>
    <w:rsid w:val="00A036C2"/>
    <w:rsid w:val="00A043D7"/>
    <w:rsid w:val="00A04811"/>
    <w:rsid w:val="00A04EA8"/>
    <w:rsid w:val="00A0629A"/>
    <w:rsid w:val="00A07C13"/>
    <w:rsid w:val="00A107F2"/>
    <w:rsid w:val="00A11ADE"/>
    <w:rsid w:val="00A12345"/>
    <w:rsid w:val="00A129F3"/>
    <w:rsid w:val="00A12BE2"/>
    <w:rsid w:val="00A12F4F"/>
    <w:rsid w:val="00A1340B"/>
    <w:rsid w:val="00A148B2"/>
    <w:rsid w:val="00A16A10"/>
    <w:rsid w:val="00A16D54"/>
    <w:rsid w:val="00A21D6D"/>
    <w:rsid w:val="00A22E60"/>
    <w:rsid w:val="00A250BD"/>
    <w:rsid w:val="00A259F7"/>
    <w:rsid w:val="00A30771"/>
    <w:rsid w:val="00A30FDD"/>
    <w:rsid w:val="00A32CB2"/>
    <w:rsid w:val="00A33EB3"/>
    <w:rsid w:val="00A35DDC"/>
    <w:rsid w:val="00A35E34"/>
    <w:rsid w:val="00A364D2"/>
    <w:rsid w:val="00A368B0"/>
    <w:rsid w:val="00A374DC"/>
    <w:rsid w:val="00A37B0A"/>
    <w:rsid w:val="00A403B6"/>
    <w:rsid w:val="00A40D4C"/>
    <w:rsid w:val="00A40F92"/>
    <w:rsid w:val="00A4413A"/>
    <w:rsid w:val="00A451DF"/>
    <w:rsid w:val="00A50CF4"/>
    <w:rsid w:val="00A51917"/>
    <w:rsid w:val="00A52F53"/>
    <w:rsid w:val="00A531A5"/>
    <w:rsid w:val="00A5480C"/>
    <w:rsid w:val="00A5522D"/>
    <w:rsid w:val="00A567FE"/>
    <w:rsid w:val="00A6042E"/>
    <w:rsid w:val="00A6093E"/>
    <w:rsid w:val="00A60AB9"/>
    <w:rsid w:val="00A61A98"/>
    <w:rsid w:val="00A63816"/>
    <w:rsid w:val="00A638E2"/>
    <w:rsid w:val="00A646F9"/>
    <w:rsid w:val="00A67802"/>
    <w:rsid w:val="00A67955"/>
    <w:rsid w:val="00A67F62"/>
    <w:rsid w:val="00A74826"/>
    <w:rsid w:val="00A7519F"/>
    <w:rsid w:val="00A75747"/>
    <w:rsid w:val="00A76B8F"/>
    <w:rsid w:val="00A77ADE"/>
    <w:rsid w:val="00A8272C"/>
    <w:rsid w:val="00A83ABB"/>
    <w:rsid w:val="00A86EC1"/>
    <w:rsid w:val="00A8771B"/>
    <w:rsid w:val="00A90020"/>
    <w:rsid w:val="00A902B5"/>
    <w:rsid w:val="00A90866"/>
    <w:rsid w:val="00A912C2"/>
    <w:rsid w:val="00A914F7"/>
    <w:rsid w:val="00A918BB"/>
    <w:rsid w:val="00A92C14"/>
    <w:rsid w:val="00A95BA8"/>
    <w:rsid w:val="00A964C7"/>
    <w:rsid w:val="00A9673C"/>
    <w:rsid w:val="00AA1858"/>
    <w:rsid w:val="00AA3335"/>
    <w:rsid w:val="00AA35F6"/>
    <w:rsid w:val="00AA65C2"/>
    <w:rsid w:val="00AA6B4C"/>
    <w:rsid w:val="00AA6F8C"/>
    <w:rsid w:val="00AA736A"/>
    <w:rsid w:val="00AB2248"/>
    <w:rsid w:val="00AB4C6F"/>
    <w:rsid w:val="00AB5922"/>
    <w:rsid w:val="00AB5BB7"/>
    <w:rsid w:val="00AB6392"/>
    <w:rsid w:val="00AB6BBE"/>
    <w:rsid w:val="00AB7A6A"/>
    <w:rsid w:val="00AC1042"/>
    <w:rsid w:val="00AC265A"/>
    <w:rsid w:val="00AC417D"/>
    <w:rsid w:val="00AC47E7"/>
    <w:rsid w:val="00AC5322"/>
    <w:rsid w:val="00AC561C"/>
    <w:rsid w:val="00AC569C"/>
    <w:rsid w:val="00AC718D"/>
    <w:rsid w:val="00AC7697"/>
    <w:rsid w:val="00AD27C2"/>
    <w:rsid w:val="00AD321E"/>
    <w:rsid w:val="00AD3511"/>
    <w:rsid w:val="00AD4CDA"/>
    <w:rsid w:val="00AD696C"/>
    <w:rsid w:val="00AD6D02"/>
    <w:rsid w:val="00AD6F8B"/>
    <w:rsid w:val="00AE1048"/>
    <w:rsid w:val="00AE1865"/>
    <w:rsid w:val="00AE43AD"/>
    <w:rsid w:val="00AE5139"/>
    <w:rsid w:val="00AF089D"/>
    <w:rsid w:val="00AF0DB3"/>
    <w:rsid w:val="00AF3CD0"/>
    <w:rsid w:val="00AF6507"/>
    <w:rsid w:val="00AF6848"/>
    <w:rsid w:val="00AF6E12"/>
    <w:rsid w:val="00B00A7C"/>
    <w:rsid w:val="00B018D7"/>
    <w:rsid w:val="00B01F53"/>
    <w:rsid w:val="00B03E84"/>
    <w:rsid w:val="00B05858"/>
    <w:rsid w:val="00B05DEE"/>
    <w:rsid w:val="00B07FE8"/>
    <w:rsid w:val="00B10155"/>
    <w:rsid w:val="00B1337C"/>
    <w:rsid w:val="00B13A87"/>
    <w:rsid w:val="00B13EA0"/>
    <w:rsid w:val="00B16652"/>
    <w:rsid w:val="00B175F2"/>
    <w:rsid w:val="00B17988"/>
    <w:rsid w:val="00B17ED4"/>
    <w:rsid w:val="00B17EFC"/>
    <w:rsid w:val="00B2243D"/>
    <w:rsid w:val="00B24A62"/>
    <w:rsid w:val="00B24D8F"/>
    <w:rsid w:val="00B25263"/>
    <w:rsid w:val="00B275CA"/>
    <w:rsid w:val="00B31E85"/>
    <w:rsid w:val="00B34093"/>
    <w:rsid w:val="00B359FC"/>
    <w:rsid w:val="00B4165E"/>
    <w:rsid w:val="00B41975"/>
    <w:rsid w:val="00B41D97"/>
    <w:rsid w:val="00B43089"/>
    <w:rsid w:val="00B4484E"/>
    <w:rsid w:val="00B44B07"/>
    <w:rsid w:val="00B553D1"/>
    <w:rsid w:val="00B56A97"/>
    <w:rsid w:val="00B60A33"/>
    <w:rsid w:val="00B62CB0"/>
    <w:rsid w:val="00B64352"/>
    <w:rsid w:val="00B64396"/>
    <w:rsid w:val="00B655BD"/>
    <w:rsid w:val="00B66633"/>
    <w:rsid w:val="00B66EFB"/>
    <w:rsid w:val="00B7148F"/>
    <w:rsid w:val="00B71A9C"/>
    <w:rsid w:val="00B73720"/>
    <w:rsid w:val="00B73ADD"/>
    <w:rsid w:val="00B74925"/>
    <w:rsid w:val="00B749F7"/>
    <w:rsid w:val="00B77DC6"/>
    <w:rsid w:val="00B81246"/>
    <w:rsid w:val="00B81BD3"/>
    <w:rsid w:val="00B81DD7"/>
    <w:rsid w:val="00B829AB"/>
    <w:rsid w:val="00B83A39"/>
    <w:rsid w:val="00B83AFF"/>
    <w:rsid w:val="00B84982"/>
    <w:rsid w:val="00B85912"/>
    <w:rsid w:val="00B85996"/>
    <w:rsid w:val="00B92BC2"/>
    <w:rsid w:val="00B93847"/>
    <w:rsid w:val="00B95281"/>
    <w:rsid w:val="00B96266"/>
    <w:rsid w:val="00B968D6"/>
    <w:rsid w:val="00B97231"/>
    <w:rsid w:val="00B97734"/>
    <w:rsid w:val="00BA0C62"/>
    <w:rsid w:val="00BA0F1C"/>
    <w:rsid w:val="00BA28B3"/>
    <w:rsid w:val="00BA4701"/>
    <w:rsid w:val="00BA47BC"/>
    <w:rsid w:val="00BA47EB"/>
    <w:rsid w:val="00BA490D"/>
    <w:rsid w:val="00BA51BC"/>
    <w:rsid w:val="00BA5D42"/>
    <w:rsid w:val="00BB08A3"/>
    <w:rsid w:val="00BB23A4"/>
    <w:rsid w:val="00BB3E22"/>
    <w:rsid w:val="00BB4C35"/>
    <w:rsid w:val="00BB6B08"/>
    <w:rsid w:val="00BC2923"/>
    <w:rsid w:val="00BC46AC"/>
    <w:rsid w:val="00BC596E"/>
    <w:rsid w:val="00BC6718"/>
    <w:rsid w:val="00BD09E1"/>
    <w:rsid w:val="00BD0AC1"/>
    <w:rsid w:val="00BD31E0"/>
    <w:rsid w:val="00BD4BD2"/>
    <w:rsid w:val="00BD55EA"/>
    <w:rsid w:val="00BD5AD6"/>
    <w:rsid w:val="00BD6DF1"/>
    <w:rsid w:val="00BE08D3"/>
    <w:rsid w:val="00BE2E91"/>
    <w:rsid w:val="00BE3BB7"/>
    <w:rsid w:val="00BE4E12"/>
    <w:rsid w:val="00BE55CF"/>
    <w:rsid w:val="00BE635D"/>
    <w:rsid w:val="00BF4072"/>
    <w:rsid w:val="00BF50FB"/>
    <w:rsid w:val="00BF52EE"/>
    <w:rsid w:val="00BF5A64"/>
    <w:rsid w:val="00C03FB3"/>
    <w:rsid w:val="00C03FFD"/>
    <w:rsid w:val="00C05138"/>
    <w:rsid w:val="00C05C79"/>
    <w:rsid w:val="00C05F5E"/>
    <w:rsid w:val="00C074DE"/>
    <w:rsid w:val="00C079AA"/>
    <w:rsid w:val="00C13186"/>
    <w:rsid w:val="00C17331"/>
    <w:rsid w:val="00C1786F"/>
    <w:rsid w:val="00C17EB6"/>
    <w:rsid w:val="00C20166"/>
    <w:rsid w:val="00C2051C"/>
    <w:rsid w:val="00C21340"/>
    <w:rsid w:val="00C24425"/>
    <w:rsid w:val="00C24F25"/>
    <w:rsid w:val="00C25033"/>
    <w:rsid w:val="00C258DB"/>
    <w:rsid w:val="00C310C7"/>
    <w:rsid w:val="00C313EF"/>
    <w:rsid w:val="00C31CE0"/>
    <w:rsid w:val="00C32E47"/>
    <w:rsid w:val="00C34B3B"/>
    <w:rsid w:val="00C34F25"/>
    <w:rsid w:val="00C353A4"/>
    <w:rsid w:val="00C356D5"/>
    <w:rsid w:val="00C35964"/>
    <w:rsid w:val="00C365F6"/>
    <w:rsid w:val="00C40672"/>
    <w:rsid w:val="00C41023"/>
    <w:rsid w:val="00C43719"/>
    <w:rsid w:val="00C46BD6"/>
    <w:rsid w:val="00C47CD2"/>
    <w:rsid w:val="00C51878"/>
    <w:rsid w:val="00C52835"/>
    <w:rsid w:val="00C555EC"/>
    <w:rsid w:val="00C56259"/>
    <w:rsid w:val="00C57E05"/>
    <w:rsid w:val="00C60616"/>
    <w:rsid w:val="00C61884"/>
    <w:rsid w:val="00C634A5"/>
    <w:rsid w:val="00C63E27"/>
    <w:rsid w:val="00C65BDB"/>
    <w:rsid w:val="00C6643B"/>
    <w:rsid w:val="00C713D2"/>
    <w:rsid w:val="00C71A39"/>
    <w:rsid w:val="00C71BC7"/>
    <w:rsid w:val="00C729E7"/>
    <w:rsid w:val="00C72A97"/>
    <w:rsid w:val="00C7435C"/>
    <w:rsid w:val="00C75F71"/>
    <w:rsid w:val="00C77ABD"/>
    <w:rsid w:val="00C80257"/>
    <w:rsid w:val="00C84334"/>
    <w:rsid w:val="00C846AA"/>
    <w:rsid w:val="00C84A75"/>
    <w:rsid w:val="00C862D4"/>
    <w:rsid w:val="00C86329"/>
    <w:rsid w:val="00C87AA2"/>
    <w:rsid w:val="00C910EC"/>
    <w:rsid w:val="00C9113D"/>
    <w:rsid w:val="00C914C0"/>
    <w:rsid w:val="00C919C2"/>
    <w:rsid w:val="00C926A6"/>
    <w:rsid w:val="00C9436F"/>
    <w:rsid w:val="00C95288"/>
    <w:rsid w:val="00C96DAB"/>
    <w:rsid w:val="00C96F55"/>
    <w:rsid w:val="00CA023E"/>
    <w:rsid w:val="00CA1324"/>
    <w:rsid w:val="00CA1921"/>
    <w:rsid w:val="00CA4408"/>
    <w:rsid w:val="00CA580D"/>
    <w:rsid w:val="00CA61B9"/>
    <w:rsid w:val="00CA6458"/>
    <w:rsid w:val="00CA65FD"/>
    <w:rsid w:val="00CA78F7"/>
    <w:rsid w:val="00CB0108"/>
    <w:rsid w:val="00CB1846"/>
    <w:rsid w:val="00CB453A"/>
    <w:rsid w:val="00CB5CD5"/>
    <w:rsid w:val="00CB64F5"/>
    <w:rsid w:val="00CC1681"/>
    <w:rsid w:val="00CC1AF6"/>
    <w:rsid w:val="00CC1C5C"/>
    <w:rsid w:val="00CC1F52"/>
    <w:rsid w:val="00CC2177"/>
    <w:rsid w:val="00CC3DDF"/>
    <w:rsid w:val="00CC648E"/>
    <w:rsid w:val="00CC6778"/>
    <w:rsid w:val="00CC6ACF"/>
    <w:rsid w:val="00CD0868"/>
    <w:rsid w:val="00CD199E"/>
    <w:rsid w:val="00CD2755"/>
    <w:rsid w:val="00CD417F"/>
    <w:rsid w:val="00CD5A12"/>
    <w:rsid w:val="00CD5CDA"/>
    <w:rsid w:val="00CE46D6"/>
    <w:rsid w:val="00CE66A0"/>
    <w:rsid w:val="00CE7FDD"/>
    <w:rsid w:val="00CF33A9"/>
    <w:rsid w:val="00CF49D2"/>
    <w:rsid w:val="00CF6027"/>
    <w:rsid w:val="00CF6D92"/>
    <w:rsid w:val="00CF7B8A"/>
    <w:rsid w:val="00D010D1"/>
    <w:rsid w:val="00D01550"/>
    <w:rsid w:val="00D0258E"/>
    <w:rsid w:val="00D0260B"/>
    <w:rsid w:val="00D04D24"/>
    <w:rsid w:val="00D05F5E"/>
    <w:rsid w:val="00D06837"/>
    <w:rsid w:val="00D07008"/>
    <w:rsid w:val="00D07693"/>
    <w:rsid w:val="00D1229F"/>
    <w:rsid w:val="00D12D60"/>
    <w:rsid w:val="00D16209"/>
    <w:rsid w:val="00D1724D"/>
    <w:rsid w:val="00D21A03"/>
    <w:rsid w:val="00D30311"/>
    <w:rsid w:val="00D31756"/>
    <w:rsid w:val="00D32672"/>
    <w:rsid w:val="00D346E7"/>
    <w:rsid w:val="00D353A8"/>
    <w:rsid w:val="00D41B06"/>
    <w:rsid w:val="00D42FA4"/>
    <w:rsid w:val="00D439AA"/>
    <w:rsid w:val="00D44CB2"/>
    <w:rsid w:val="00D45C99"/>
    <w:rsid w:val="00D50423"/>
    <w:rsid w:val="00D528DC"/>
    <w:rsid w:val="00D530AC"/>
    <w:rsid w:val="00D539B2"/>
    <w:rsid w:val="00D54AFB"/>
    <w:rsid w:val="00D55FB8"/>
    <w:rsid w:val="00D56BE2"/>
    <w:rsid w:val="00D653C6"/>
    <w:rsid w:val="00D671FE"/>
    <w:rsid w:val="00D70ABE"/>
    <w:rsid w:val="00D71DBC"/>
    <w:rsid w:val="00D721D3"/>
    <w:rsid w:val="00D733DF"/>
    <w:rsid w:val="00D73989"/>
    <w:rsid w:val="00D74940"/>
    <w:rsid w:val="00D77622"/>
    <w:rsid w:val="00D800AF"/>
    <w:rsid w:val="00D8050B"/>
    <w:rsid w:val="00D83140"/>
    <w:rsid w:val="00D83822"/>
    <w:rsid w:val="00D8433F"/>
    <w:rsid w:val="00D8488E"/>
    <w:rsid w:val="00D84ED5"/>
    <w:rsid w:val="00D86A5C"/>
    <w:rsid w:val="00D873B3"/>
    <w:rsid w:val="00D87CFD"/>
    <w:rsid w:val="00D917FD"/>
    <w:rsid w:val="00D973C0"/>
    <w:rsid w:val="00DA0C99"/>
    <w:rsid w:val="00DA1C60"/>
    <w:rsid w:val="00DA4A1D"/>
    <w:rsid w:val="00DA655B"/>
    <w:rsid w:val="00DA77C8"/>
    <w:rsid w:val="00DB1F39"/>
    <w:rsid w:val="00DB415D"/>
    <w:rsid w:val="00DB5C51"/>
    <w:rsid w:val="00DB5CCF"/>
    <w:rsid w:val="00DC01CE"/>
    <w:rsid w:val="00DC13A6"/>
    <w:rsid w:val="00DC4CD3"/>
    <w:rsid w:val="00DC6D34"/>
    <w:rsid w:val="00DC79CD"/>
    <w:rsid w:val="00DD0624"/>
    <w:rsid w:val="00DD0B99"/>
    <w:rsid w:val="00DD0BB3"/>
    <w:rsid w:val="00DD0C69"/>
    <w:rsid w:val="00DD37A5"/>
    <w:rsid w:val="00DD3D49"/>
    <w:rsid w:val="00DD564B"/>
    <w:rsid w:val="00DD6007"/>
    <w:rsid w:val="00DD7B7C"/>
    <w:rsid w:val="00DE08A9"/>
    <w:rsid w:val="00DE39E2"/>
    <w:rsid w:val="00DE424E"/>
    <w:rsid w:val="00DE5C45"/>
    <w:rsid w:val="00DE670D"/>
    <w:rsid w:val="00DE6776"/>
    <w:rsid w:val="00DF2A19"/>
    <w:rsid w:val="00DF38B8"/>
    <w:rsid w:val="00E00C14"/>
    <w:rsid w:val="00E023A0"/>
    <w:rsid w:val="00E039AB"/>
    <w:rsid w:val="00E03D83"/>
    <w:rsid w:val="00E10773"/>
    <w:rsid w:val="00E10CE4"/>
    <w:rsid w:val="00E11619"/>
    <w:rsid w:val="00E119BC"/>
    <w:rsid w:val="00E12355"/>
    <w:rsid w:val="00E14858"/>
    <w:rsid w:val="00E15ED8"/>
    <w:rsid w:val="00E173D3"/>
    <w:rsid w:val="00E173FF"/>
    <w:rsid w:val="00E174DD"/>
    <w:rsid w:val="00E1761C"/>
    <w:rsid w:val="00E20BFC"/>
    <w:rsid w:val="00E218BB"/>
    <w:rsid w:val="00E24CD4"/>
    <w:rsid w:val="00E25B10"/>
    <w:rsid w:val="00E278B9"/>
    <w:rsid w:val="00E30FA3"/>
    <w:rsid w:val="00E3131D"/>
    <w:rsid w:val="00E31714"/>
    <w:rsid w:val="00E334D6"/>
    <w:rsid w:val="00E350FB"/>
    <w:rsid w:val="00E36496"/>
    <w:rsid w:val="00E41AC5"/>
    <w:rsid w:val="00E41BD7"/>
    <w:rsid w:val="00E42DB9"/>
    <w:rsid w:val="00E4450B"/>
    <w:rsid w:val="00E45237"/>
    <w:rsid w:val="00E46DA9"/>
    <w:rsid w:val="00E476B0"/>
    <w:rsid w:val="00E47D73"/>
    <w:rsid w:val="00E47F33"/>
    <w:rsid w:val="00E50418"/>
    <w:rsid w:val="00E50A21"/>
    <w:rsid w:val="00E50E39"/>
    <w:rsid w:val="00E50F89"/>
    <w:rsid w:val="00E51B8C"/>
    <w:rsid w:val="00E534E1"/>
    <w:rsid w:val="00E53E8A"/>
    <w:rsid w:val="00E55B45"/>
    <w:rsid w:val="00E55DDD"/>
    <w:rsid w:val="00E5625D"/>
    <w:rsid w:val="00E61E5C"/>
    <w:rsid w:val="00E6372A"/>
    <w:rsid w:val="00E67725"/>
    <w:rsid w:val="00E70439"/>
    <w:rsid w:val="00E7098E"/>
    <w:rsid w:val="00E72080"/>
    <w:rsid w:val="00E72B25"/>
    <w:rsid w:val="00E738F1"/>
    <w:rsid w:val="00E74250"/>
    <w:rsid w:val="00E75282"/>
    <w:rsid w:val="00E753E6"/>
    <w:rsid w:val="00E759F9"/>
    <w:rsid w:val="00E8377C"/>
    <w:rsid w:val="00E85F7E"/>
    <w:rsid w:val="00E85FB2"/>
    <w:rsid w:val="00E87CBD"/>
    <w:rsid w:val="00E90534"/>
    <w:rsid w:val="00E92FEC"/>
    <w:rsid w:val="00E93B8E"/>
    <w:rsid w:val="00E94026"/>
    <w:rsid w:val="00E944A3"/>
    <w:rsid w:val="00E94A77"/>
    <w:rsid w:val="00E97D94"/>
    <w:rsid w:val="00EA02BA"/>
    <w:rsid w:val="00EA1148"/>
    <w:rsid w:val="00EA1800"/>
    <w:rsid w:val="00EA25B7"/>
    <w:rsid w:val="00EA3E5D"/>
    <w:rsid w:val="00EA4A88"/>
    <w:rsid w:val="00EA5205"/>
    <w:rsid w:val="00EA581A"/>
    <w:rsid w:val="00EA7160"/>
    <w:rsid w:val="00EA78A4"/>
    <w:rsid w:val="00EA7C5F"/>
    <w:rsid w:val="00EB0346"/>
    <w:rsid w:val="00EB04C8"/>
    <w:rsid w:val="00EB41EA"/>
    <w:rsid w:val="00EB71D3"/>
    <w:rsid w:val="00EB7708"/>
    <w:rsid w:val="00EB7E0F"/>
    <w:rsid w:val="00EC034D"/>
    <w:rsid w:val="00EC2FF0"/>
    <w:rsid w:val="00EC33C7"/>
    <w:rsid w:val="00EC38D4"/>
    <w:rsid w:val="00EC3C66"/>
    <w:rsid w:val="00EC48E4"/>
    <w:rsid w:val="00EC493E"/>
    <w:rsid w:val="00EC4FD3"/>
    <w:rsid w:val="00EC50ED"/>
    <w:rsid w:val="00EC5506"/>
    <w:rsid w:val="00ED01FD"/>
    <w:rsid w:val="00ED0EE4"/>
    <w:rsid w:val="00ED28F9"/>
    <w:rsid w:val="00ED34BA"/>
    <w:rsid w:val="00ED653B"/>
    <w:rsid w:val="00ED78A6"/>
    <w:rsid w:val="00EE024F"/>
    <w:rsid w:val="00EE1BDE"/>
    <w:rsid w:val="00EE3597"/>
    <w:rsid w:val="00EE49A9"/>
    <w:rsid w:val="00EE5A0D"/>
    <w:rsid w:val="00EF25AA"/>
    <w:rsid w:val="00EF2D95"/>
    <w:rsid w:val="00EF5BB6"/>
    <w:rsid w:val="00EF6731"/>
    <w:rsid w:val="00EF6D5A"/>
    <w:rsid w:val="00EF790A"/>
    <w:rsid w:val="00F003E5"/>
    <w:rsid w:val="00F028D6"/>
    <w:rsid w:val="00F04E67"/>
    <w:rsid w:val="00F04E99"/>
    <w:rsid w:val="00F04EAF"/>
    <w:rsid w:val="00F0689C"/>
    <w:rsid w:val="00F06BC9"/>
    <w:rsid w:val="00F07387"/>
    <w:rsid w:val="00F078FB"/>
    <w:rsid w:val="00F109EF"/>
    <w:rsid w:val="00F124C3"/>
    <w:rsid w:val="00F12A6D"/>
    <w:rsid w:val="00F13854"/>
    <w:rsid w:val="00F17C4A"/>
    <w:rsid w:val="00F17CFC"/>
    <w:rsid w:val="00F22B0D"/>
    <w:rsid w:val="00F248BC"/>
    <w:rsid w:val="00F2650F"/>
    <w:rsid w:val="00F3236B"/>
    <w:rsid w:val="00F32392"/>
    <w:rsid w:val="00F33A69"/>
    <w:rsid w:val="00F35406"/>
    <w:rsid w:val="00F35429"/>
    <w:rsid w:val="00F35DA6"/>
    <w:rsid w:val="00F36CD7"/>
    <w:rsid w:val="00F374F0"/>
    <w:rsid w:val="00F42157"/>
    <w:rsid w:val="00F43772"/>
    <w:rsid w:val="00F4507B"/>
    <w:rsid w:val="00F46533"/>
    <w:rsid w:val="00F467F7"/>
    <w:rsid w:val="00F47CEF"/>
    <w:rsid w:val="00F512CC"/>
    <w:rsid w:val="00F51A1F"/>
    <w:rsid w:val="00F52057"/>
    <w:rsid w:val="00F52A59"/>
    <w:rsid w:val="00F54B33"/>
    <w:rsid w:val="00F552D0"/>
    <w:rsid w:val="00F55514"/>
    <w:rsid w:val="00F57877"/>
    <w:rsid w:val="00F602A7"/>
    <w:rsid w:val="00F61409"/>
    <w:rsid w:val="00F62E46"/>
    <w:rsid w:val="00F62EB5"/>
    <w:rsid w:val="00F631BB"/>
    <w:rsid w:val="00F6392F"/>
    <w:rsid w:val="00F70B74"/>
    <w:rsid w:val="00F7186D"/>
    <w:rsid w:val="00F74935"/>
    <w:rsid w:val="00F74FDA"/>
    <w:rsid w:val="00F76994"/>
    <w:rsid w:val="00F803D0"/>
    <w:rsid w:val="00F81460"/>
    <w:rsid w:val="00F82377"/>
    <w:rsid w:val="00F839C6"/>
    <w:rsid w:val="00F83FF8"/>
    <w:rsid w:val="00F8412A"/>
    <w:rsid w:val="00F8543F"/>
    <w:rsid w:val="00F903E5"/>
    <w:rsid w:val="00F91B39"/>
    <w:rsid w:val="00F91F2B"/>
    <w:rsid w:val="00F93122"/>
    <w:rsid w:val="00F94CBA"/>
    <w:rsid w:val="00FA0173"/>
    <w:rsid w:val="00FA04A1"/>
    <w:rsid w:val="00FA0999"/>
    <w:rsid w:val="00FA4010"/>
    <w:rsid w:val="00FA454C"/>
    <w:rsid w:val="00FA485F"/>
    <w:rsid w:val="00FA4959"/>
    <w:rsid w:val="00FA50CB"/>
    <w:rsid w:val="00FA5C1C"/>
    <w:rsid w:val="00FA72D1"/>
    <w:rsid w:val="00FB328C"/>
    <w:rsid w:val="00FB6D0E"/>
    <w:rsid w:val="00FC00B8"/>
    <w:rsid w:val="00FC2979"/>
    <w:rsid w:val="00FC72C5"/>
    <w:rsid w:val="00FD037A"/>
    <w:rsid w:val="00FD0610"/>
    <w:rsid w:val="00FD23DD"/>
    <w:rsid w:val="00FD3463"/>
    <w:rsid w:val="00FD5591"/>
    <w:rsid w:val="00FD6A0C"/>
    <w:rsid w:val="00FE17C5"/>
    <w:rsid w:val="00FE1DD1"/>
    <w:rsid w:val="00FE1FD8"/>
    <w:rsid w:val="00FE2CC9"/>
    <w:rsid w:val="00FE2FB4"/>
    <w:rsid w:val="00FE411D"/>
    <w:rsid w:val="00FE5C05"/>
    <w:rsid w:val="00FF118B"/>
    <w:rsid w:val="00FF1988"/>
    <w:rsid w:val="00FF2CAD"/>
    <w:rsid w:val="00FF3748"/>
    <w:rsid w:val="00FF5B2B"/>
    <w:rsid w:val="00FF6052"/>
    <w:rsid w:val="00FF64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E25A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353A4"/>
    <w:rPr>
      <w:sz w:val="24"/>
      <w:szCs w:val="24"/>
      <w:lang w:val="en-US" w:eastAsia="en-US"/>
    </w:rPr>
  </w:style>
  <w:style w:type="paragraph" w:styleId="Heading1">
    <w:name w:val="heading 1"/>
    <w:basedOn w:val="Normal"/>
    <w:next w:val="Normal"/>
    <w:qFormat/>
    <w:rsid w:val="009E4132"/>
    <w:pPr>
      <w:keepNext/>
      <w:spacing w:before="240" w:after="60"/>
      <w:outlineLvl w:val="0"/>
    </w:pPr>
    <w:rPr>
      <w:b/>
      <w:bCs/>
      <w:kern w:val="32"/>
      <w:sz w:val="32"/>
      <w:szCs w:val="32"/>
    </w:rPr>
  </w:style>
  <w:style w:type="paragraph" w:styleId="Heading4">
    <w:name w:val="heading 4"/>
    <w:basedOn w:val="Normal"/>
    <w:next w:val="Normal"/>
    <w:qFormat/>
    <w:rsid w:val="009E4132"/>
    <w:pPr>
      <w:keepNext/>
      <w:numPr>
        <w:ilvl w:val="3"/>
        <w:numId w:val="21"/>
      </w:numPr>
      <w:spacing w:before="240" w:after="60"/>
      <w:outlineLvl w:val="3"/>
    </w:pPr>
    <w:rPr>
      <w:b/>
      <w:bCs/>
      <w:sz w:val="28"/>
      <w:szCs w:val="28"/>
    </w:rPr>
  </w:style>
  <w:style w:type="paragraph" w:styleId="Heading5">
    <w:name w:val="heading 5"/>
    <w:basedOn w:val="Normal"/>
    <w:next w:val="Normal"/>
    <w:qFormat/>
    <w:rsid w:val="009E4132"/>
    <w:pPr>
      <w:numPr>
        <w:ilvl w:val="4"/>
        <w:numId w:val="21"/>
      </w:numPr>
      <w:spacing w:before="240" w:after="60"/>
      <w:outlineLvl w:val="4"/>
    </w:pPr>
    <w:rPr>
      <w:b/>
      <w:bCs/>
      <w:i/>
      <w:iCs/>
      <w:sz w:val="26"/>
      <w:szCs w:val="26"/>
    </w:rPr>
  </w:style>
  <w:style w:type="paragraph" w:styleId="Heading6">
    <w:name w:val="heading 6"/>
    <w:basedOn w:val="Normal"/>
    <w:next w:val="Normal"/>
    <w:qFormat/>
    <w:rsid w:val="009E4132"/>
    <w:pPr>
      <w:numPr>
        <w:ilvl w:val="5"/>
        <w:numId w:val="21"/>
      </w:numPr>
      <w:spacing w:before="240" w:after="60"/>
      <w:outlineLvl w:val="5"/>
    </w:pPr>
    <w:rPr>
      <w:b/>
      <w:bCs/>
      <w:sz w:val="22"/>
      <w:szCs w:val="22"/>
    </w:rPr>
  </w:style>
  <w:style w:type="paragraph" w:styleId="Heading7">
    <w:name w:val="heading 7"/>
    <w:basedOn w:val="Normal"/>
    <w:next w:val="Normal"/>
    <w:qFormat/>
    <w:rsid w:val="009E4132"/>
    <w:pPr>
      <w:numPr>
        <w:ilvl w:val="6"/>
        <w:numId w:val="21"/>
      </w:numPr>
      <w:spacing w:before="240" w:after="60"/>
      <w:outlineLvl w:val="6"/>
    </w:pPr>
  </w:style>
  <w:style w:type="paragraph" w:styleId="Heading8">
    <w:name w:val="heading 8"/>
    <w:basedOn w:val="Normal"/>
    <w:next w:val="Normal"/>
    <w:qFormat/>
    <w:rsid w:val="009E4132"/>
    <w:pPr>
      <w:numPr>
        <w:ilvl w:val="7"/>
        <w:numId w:val="21"/>
      </w:numPr>
      <w:spacing w:before="240" w:after="60"/>
      <w:outlineLvl w:val="7"/>
    </w:pPr>
    <w:rPr>
      <w:i/>
      <w:iCs/>
    </w:rPr>
  </w:style>
  <w:style w:type="paragraph" w:styleId="Heading9">
    <w:name w:val="heading 9"/>
    <w:basedOn w:val="Normal"/>
    <w:next w:val="Normal"/>
    <w:qFormat/>
    <w:rsid w:val="009E4132"/>
    <w:pPr>
      <w:numPr>
        <w:ilvl w:val="8"/>
        <w:numId w:val="21"/>
      </w:num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9E4132"/>
    <w:rPr>
      <w:b/>
      <w:bCs/>
    </w:rPr>
  </w:style>
  <w:style w:type="character" w:styleId="Hyperlink">
    <w:name w:val="Hyperlink"/>
    <w:basedOn w:val="DefaultParagraphFont"/>
    <w:rsid w:val="009E4132"/>
    <w:rPr>
      <w:color w:val="0000FF"/>
      <w:u w:val="single"/>
    </w:rPr>
  </w:style>
  <w:style w:type="character" w:styleId="Emphasis">
    <w:name w:val="Emphasis"/>
    <w:basedOn w:val="DefaultParagraphFont"/>
    <w:qFormat/>
    <w:rsid w:val="009E4132"/>
    <w:rPr>
      <w:i/>
      <w:iCs/>
    </w:rPr>
  </w:style>
  <w:style w:type="paragraph" w:customStyle="1" w:styleId="Affiliations">
    <w:name w:val="*Affiliations"/>
    <w:basedOn w:val="firstpage"/>
    <w:next w:val="firstpage"/>
    <w:link w:val="AffiliationsChar"/>
    <w:rsid w:val="001E2D79"/>
    <w:pPr>
      <w:jc w:val="center"/>
    </w:pPr>
  </w:style>
  <w:style w:type="paragraph" w:customStyle="1" w:styleId="Title">
    <w:name w:val="*Title"/>
    <w:basedOn w:val="bodytext"/>
    <w:next w:val="authors"/>
    <w:rsid w:val="00204D21"/>
    <w:pPr>
      <w:spacing w:after="150" w:line="240" w:lineRule="auto"/>
      <w:ind w:firstLine="0"/>
      <w:jc w:val="center"/>
    </w:pPr>
    <w:rPr>
      <w:b/>
      <w:sz w:val="32"/>
    </w:rPr>
  </w:style>
  <w:style w:type="paragraph" w:customStyle="1" w:styleId="bodytext">
    <w:name w:val="*bodytext"/>
    <w:basedOn w:val="Normal"/>
    <w:rsid w:val="005E1767"/>
    <w:pPr>
      <w:spacing w:after="120" w:line="480" w:lineRule="auto"/>
      <w:ind w:firstLine="567"/>
      <w:jc w:val="both"/>
    </w:pPr>
    <w:rPr>
      <w:rFonts w:eastAsia="MS Mincho"/>
    </w:rPr>
  </w:style>
  <w:style w:type="paragraph" w:customStyle="1" w:styleId="authors">
    <w:name w:val="*authors"/>
    <w:basedOn w:val="bodytext"/>
    <w:next w:val="Affiliations"/>
    <w:uiPriority w:val="99"/>
    <w:rsid w:val="009E4132"/>
    <w:pPr>
      <w:spacing w:after="480"/>
      <w:jc w:val="center"/>
    </w:pPr>
    <w:rPr>
      <w:b/>
      <w:sz w:val="28"/>
    </w:rPr>
  </w:style>
  <w:style w:type="paragraph" w:customStyle="1" w:styleId="firstpage">
    <w:name w:val="*first_page"/>
    <w:next w:val="Normal"/>
    <w:link w:val="firstpageChar"/>
    <w:rsid w:val="001E2D79"/>
    <w:pPr>
      <w:keepLines/>
      <w:spacing w:after="120"/>
      <w:jc w:val="both"/>
    </w:pPr>
    <w:rPr>
      <w:noProof/>
      <w:sz w:val="24"/>
      <w:lang w:val="en-GB" w:eastAsia="en-GB"/>
    </w:rPr>
  </w:style>
  <w:style w:type="paragraph" w:customStyle="1" w:styleId="tableheading">
    <w:name w:val="*table_heading"/>
    <w:basedOn w:val="bodytext"/>
    <w:next w:val="Table"/>
    <w:rsid w:val="00B4484E"/>
    <w:pPr>
      <w:spacing w:before="120" w:line="240" w:lineRule="auto"/>
      <w:ind w:firstLine="0"/>
      <w:jc w:val="center"/>
    </w:pPr>
    <w:rPr>
      <w:smallCaps/>
    </w:rPr>
  </w:style>
  <w:style w:type="paragraph" w:customStyle="1" w:styleId="Table">
    <w:name w:val="*Table"/>
    <w:rsid w:val="009E4132"/>
    <w:pPr>
      <w:keepNext/>
    </w:pPr>
    <w:rPr>
      <w:noProof/>
      <w:sz w:val="22"/>
      <w:lang w:val="en-GB" w:eastAsia="en-GB"/>
    </w:rPr>
  </w:style>
  <w:style w:type="paragraph" w:customStyle="1" w:styleId="Head1">
    <w:name w:val="*Head1"/>
    <w:basedOn w:val="bodytext"/>
    <w:next w:val="bodytext"/>
    <w:link w:val="Head1Char"/>
    <w:rsid w:val="00700EFF"/>
    <w:pPr>
      <w:keepNext/>
      <w:numPr>
        <w:numId w:val="24"/>
      </w:numPr>
      <w:spacing w:before="360"/>
      <w:jc w:val="left"/>
    </w:pPr>
    <w:rPr>
      <w:b/>
    </w:rPr>
  </w:style>
  <w:style w:type="paragraph" w:customStyle="1" w:styleId="references">
    <w:name w:val="*references"/>
    <w:basedOn w:val="Heading1"/>
    <w:link w:val="referencesChar"/>
    <w:rsid w:val="007A3EC1"/>
    <w:pPr>
      <w:spacing w:before="0" w:after="0"/>
      <w:ind w:left="300" w:hanging="300"/>
      <w:jc w:val="both"/>
    </w:pPr>
    <w:rPr>
      <w:b w:val="0"/>
      <w:sz w:val="24"/>
    </w:rPr>
  </w:style>
  <w:style w:type="paragraph" w:customStyle="1" w:styleId="footnotes">
    <w:name w:val="footnotes"/>
    <w:basedOn w:val="bodytext"/>
    <w:rsid w:val="009E4132"/>
    <w:pPr>
      <w:spacing w:after="0"/>
      <w:ind w:left="301" w:hanging="301"/>
    </w:pPr>
    <w:rPr>
      <w:sz w:val="18"/>
    </w:rPr>
  </w:style>
  <w:style w:type="paragraph" w:customStyle="1" w:styleId="Head2">
    <w:name w:val="*Head2"/>
    <w:basedOn w:val="Normal"/>
    <w:next w:val="bodytext"/>
    <w:rsid w:val="0024326B"/>
    <w:pPr>
      <w:numPr>
        <w:ilvl w:val="1"/>
        <w:numId w:val="24"/>
      </w:numPr>
      <w:spacing w:line="480" w:lineRule="auto"/>
    </w:pPr>
    <w:rPr>
      <w:i/>
    </w:rPr>
  </w:style>
  <w:style w:type="paragraph" w:customStyle="1" w:styleId="Head3">
    <w:name w:val="*Head3"/>
    <w:basedOn w:val="Head2"/>
    <w:next w:val="bodytext"/>
    <w:rsid w:val="009E4132"/>
    <w:pPr>
      <w:numPr>
        <w:ilvl w:val="2"/>
      </w:numPr>
    </w:pPr>
  </w:style>
  <w:style w:type="paragraph" w:styleId="FootnoteText">
    <w:name w:val="footnote text"/>
    <w:basedOn w:val="Normal"/>
    <w:link w:val="FootnoteTextChar"/>
    <w:semiHidden/>
    <w:rsid w:val="000B0421"/>
    <w:pPr>
      <w:keepNext/>
      <w:ind w:left="340" w:hanging="340"/>
      <w:jc w:val="both"/>
    </w:pPr>
    <w:rPr>
      <w:sz w:val="20"/>
    </w:rPr>
  </w:style>
  <w:style w:type="paragraph" w:styleId="Header">
    <w:name w:val="header"/>
    <w:basedOn w:val="Normal"/>
    <w:link w:val="HeaderChar"/>
    <w:rsid w:val="00D56BE2"/>
    <w:pPr>
      <w:tabs>
        <w:tab w:val="center" w:pos="4536"/>
        <w:tab w:val="right" w:pos="9072"/>
      </w:tabs>
    </w:pPr>
  </w:style>
  <w:style w:type="character" w:customStyle="1" w:styleId="HeaderChar">
    <w:name w:val="Header Char"/>
    <w:basedOn w:val="DefaultParagraphFont"/>
    <w:link w:val="Header"/>
    <w:rsid w:val="00D56BE2"/>
    <w:rPr>
      <w:sz w:val="24"/>
      <w:szCs w:val="24"/>
      <w:lang w:val="en-US" w:eastAsia="en-US"/>
    </w:rPr>
  </w:style>
  <w:style w:type="paragraph" w:styleId="Footer">
    <w:name w:val="footer"/>
    <w:basedOn w:val="Normal"/>
    <w:link w:val="FooterChar"/>
    <w:uiPriority w:val="99"/>
    <w:rsid w:val="00D56BE2"/>
    <w:pPr>
      <w:tabs>
        <w:tab w:val="center" w:pos="4536"/>
        <w:tab w:val="right" w:pos="9072"/>
      </w:tabs>
    </w:pPr>
  </w:style>
  <w:style w:type="character" w:customStyle="1" w:styleId="FooterChar">
    <w:name w:val="Footer Char"/>
    <w:basedOn w:val="DefaultParagraphFont"/>
    <w:link w:val="Footer"/>
    <w:uiPriority w:val="99"/>
    <w:rsid w:val="00D56BE2"/>
    <w:rPr>
      <w:sz w:val="24"/>
      <w:szCs w:val="24"/>
      <w:lang w:val="en-US" w:eastAsia="en-US"/>
    </w:rPr>
  </w:style>
  <w:style w:type="character" w:customStyle="1" w:styleId="firstpageChar">
    <w:name w:val="*first_page Char"/>
    <w:link w:val="firstpage"/>
    <w:locked/>
    <w:rsid w:val="001E2D79"/>
    <w:rPr>
      <w:noProof/>
      <w:sz w:val="24"/>
      <w:lang w:val="en-GB" w:eastAsia="en-GB"/>
    </w:rPr>
  </w:style>
  <w:style w:type="character" w:customStyle="1" w:styleId="AffiliationsChar">
    <w:name w:val="*Affiliations Char"/>
    <w:basedOn w:val="firstpageChar"/>
    <w:link w:val="Affiliations"/>
    <w:locked/>
    <w:rsid w:val="001E2D79"/>
    <w:rPr>
      <w:noProof/>
      <w:sz w:val="24"/>
      <w:lang w:val="en-GB" w:eastAsia="en-GB"/>
    </w:rPr>
  </w:style>
  <w:style w:type="paragraph" w:styleId="BalloonText">
    <w:name w:val="Balloon Text"/>
    <w:basedOn w:val="Normal"/>
    <w:link w:val="BalloonTextChar"/>
    <w:rsid w:val="00BE2E91"/>
    <w:rPr>
      <w:rFonts w:ascii="Tahoma" w:hAnsi="Tahoma" w:cs="Tahoma"/>
      <w:sz w:val="16"/>
      <w:szCs w:val="16"/>
    </w:rPr>
  </w:style>
  <w:style w:type="character" w:customStyle="1" w:styleId="BalloonTextChar">
    <w:name w:val="Balloon Text Char"/>
    <w:basedOn w:val="DefaultParagraphFont"/>
    <w:link w:val="BalloonText"/>
    <w:rsid w:val="00BE2E91"/>
    <w:rPr>
      <w:rFonts w:ascii="Tahoma" w:hAnsi="Tahoma" w:cs="Tahoma"/>
      <w:sz w:val="16"/>
      <w:szCs w:val="16"/>
      <w:lang w:val="en-US" w:eastAsia="en-US"/>
    </w:rPr>
  </w:style>
  <w:style w:type="character" w:styleId="CommentReference">
    <w:name w:val="annotation reference"/>
    <w:basedOn w:val="DefaultParagraphFont"/>
    <w:rsid w:val="00EC38D4"/>
    <w:rPr>
      <w:sz w:val="16"/>
      <w:szCs w:val="16"/>
    </w:rPr>
  </w:style>
  <w:style w:type="paragraph" w:styleId="CommentText">
    <w:name w:val="annotation text"/>
    <w:basedOn w:val="Normal"/>
    <w:link w:val="CommentTextChar"/>
    <w:rsid w:val="00EC38D4"/>
    <w:rPr>
      <w:sz w:val="20"/>
      <w:szCs w:val="20"/>
    </w:rPr>
  </w:style>
  <w:style w:type="character" w:customStyle="1" w:styleId="CommentTextChar">
    <w:name w:val="Comment Text Char"/>
    <w:basedOn w:val="DefaultParagraphFont"/>
    <w:link w:val="CommentText"/>
    <w:rsid w:val="00EC38D4"/>
    <w:rPr>
      <w:lang w:val="en-US" w:eastAsia="en-US"/>
    </w:rPr>
  </w:style>
  <w:style w:type="paragraph" w:styleId="CommentSubject">
    <w:name w:val="annotation subject"/>
    <w:basedOn w:val="CommentText"/>
    <w:next w:val="CommentText"/>
    <w:link w:val="CommentSubjectChar"/>
    <w:rsid w:val="00EC38D4"/>
    <w:rPr>
      <w:b/>
      <w:bCs/>
    </w:rPr>
  </w:style>
  <w:style w:type="character" w:customStyle="1" w:styleId="CommentSubjectChar">
    <w:name w:val="Comment Subject Char"/>
    <w:basedOn w:val="CommentTextChar"/>
    <w:link w:val="CommentSubject"/>
    <w:rsid w:val="00EC38D4"/>
    <w:rPr>
      <w:b/>
      <w:bCs/>
      <w:lang w:val="en-US" w:eastAsia="en-US"/>
    </w:rPr>
  </w:style>
  <w:style w:type="character" w:customStyle="1" w:styleId="Head1Char">
    <w:name w:val="*Head1 Char"/>
    <w:link w:val="Head1"/>
    <w:locked/>
    <w:rsid w:val="00700EFF"/>
    <w:rPr>
      <w:rFonts w:eastAsia="MS Mincho"/>
      <w:b/>
      <w:sz w:val="24"/>
      <w:szCs w:val="24"/>
      <w:lang w:val="en-US" w:eastAsia="en-US"/>
    </w:rPr>
  </w:style>
  <w:style w:type="character" w:customStyle="1" w:styleId="referencesChar">
    <w:name w:val="*references Char"/>
    <w:link w:val="references"/>
    <w:locked/>
    <w:rsid w:val="007A3EC1"/>
    <w:rPr>
      <w:bCs/>
      <w:kern w:val="32"/>
      <w:sz w:val="24"/>
      <w:szCs w:val="32"/>
      <w:lang w:val="en-US" w:eastAsia="en-US"/>
    </w:rPr>
  </w:style>
  <w:style w:type="character" w:styleId="FootnoteReference">
    <w:name w:val="footnote reference"/>
    <w:basedOn w:val="DefaultParagraphFont"/>
    <w:semiHidden/>
    <w:unhideWhenUsed/>
    <w:rsid w:val="003A7118"/>
    <w:rPr>
      <w:vertAlign w:val="superscript"/>
    </w:rPr>
  </w:style>
  <w:style w:type="table" w:styleId="TableGrid">
    <w:name w:val="Table Grid"/>
    <w:basedOn w:val="TableNormal"/>
    <w:rsid w:val="00150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1652E1"/>
    <w:pPr>
      <w:spacing w:after="200"/>
    </w:pPr>
    <w:rPr>
      <w:i/>
      <w:iCs/>
      <w:color w:val="1F497D" w:themeColor="text2"/>
      <w:sz w:val="18"/>
      <w:szCs w:val="18"/>
    </w:rPr>
  </w:style>
  <w:style w:type="paragraph" w:customStyle="1" w:styleId="abstract">
    <w:name w:val="*abstract"/>
    <w:basedOn w:val="firstpage"/>
    <w:qFormat/>
    <w:rsid w:val="00020D7C"/>
  </w:style>
  <w:style w:type="paragraph" w:styleId="Revision">
    <w:name w:val="Revision"/>
    <w:hidden/>
    <w:uiPriority w:val="99"/>
    <w:semiHidden/>
    <w:rsid w:val="000F3B60"/>
    <w:rPr>
      <w:sz w:val="24"/>
      <w:szCs w:val="24"/>
      <w:lang w:val="en-US" w:eastAsia="en-US"/>
    </w:rPr>
  </w:style>
  <w:style w:type="character" w:customStyle="1" w:styleId="apple-converted-space">
    <w:name w:val="apple-converted-space"/>
    <w:basedOn w:val="DefaultParagraphFont"/>
    <w:rsid w:val="00B175F2"/>
  </w:style>
  <w:style w:type="paragraph" w:styleId="EndnoteText">
    <w:name w:val="endnote text"/>
    <w:basedOn w:val="Normal"/>
    <w:link w:val="EndnoteTextChar"/>
    <w:semiHidden/>
    <w:unhideWhenUsed/>
    <w:rsid w:val="00C353A4"/>
    <w:pPr>
      <w:jc w:val="both"/>
    </w:pPr>
    <w:rPr>
      <w:szCs w:val="20"/>
    </w:rPr>
  </w:style>
  <w:style w:type="character" w:customStyle="1" w:styleId="EndnoteTextChar">
    <w:name w:val="Endnote Text Char"/>
    <w:basedOn w:val="DefaultParagraphFont"/>
    <w:link w:val="EndnoteText"/>
    <w:semiHidden/>
    <w:rsid w:val="00C353A4"/>
    <w:rPr>
      <w:sz w:val="24"/>
      <w:lang w:val="en-US" w:eastAsia="en-US"/>
    </w:rPr>
  </w:style>
  <w:style w:type="character" w:styleId="EndnoteReference">
    <w:name w:val="endnote reference"/>
    <w:basedOn w:val="DefaultParagraphFont"/>
    <w:semiHidden/>
    <w:unhideWhenUsed/>
    <w:rsid w:val="005B6514"/>
    <w:rPr>
      <w:vertAlign w:val="superscript"/>
    </w:rPr>
  </w:style>
  <w:style w:type="paragraph" w:styleId="ListParagraph">
    <w:name w:val="List Paragraph"/>
    <w:basedOn w:val="Normal"/>
    <w:uiPriority w:val="34"/>
    <w:qFormat/>
    <w:rsid w:val="00F46533"/>
    <w:pPr>
      <w:ind w:left="720"/>
      <w:contextualSpacing/>
    </w:pPr>
  </w:style>
  <w:style w:type="paragraph" w:styleId="NormalWeb">
    <w:name w:val="Normal (Web)"/>
    <w:basedOn w:val="Normal"/>
    <w:uiPriority w:val="99"/>
    <w:semiHidden/>
    <w:unhideWhenUsed/>
    <w:rsid w:val="00B97231"/>
    <w:pPr>
      <w:spacing w:before="100" w:beforeAutospacing="1" w:after="100" w:afterAutospacing="1"/>
    </w:pPr>
  </w:style>
  <w:style w:type="character" w:customStyle="1" w:styleId="s1">
    <w:name w:val="s1"/>
    <w:basedOn w:val="DefaultParagraphFont"/>
    <w:rsid w:val="00921920"/>
  </w:style>
  <w:style w:type="character" w:customStyle="1" w:styleId="FootnoteTextChar">
    <w:name w:val="Footnote Text Char"/>
    <w:basedOn w:val="DefaultParagraphFont"/>
    <w:link w:val="FootnoteText"/>
    <w:semiHidden/>
    <w:rsid w:val="0039248A"/>
    <w:rPr>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4592">
      <w:bodyDiv w:val="1"/>
      <w:marLeft w:val="0"/>
      <w:marRight w:val="0"/>
      <w:marTop w:val="0"/>
      <w:marBottom w:val="0"/>
      <w:divBdr>
        <w:top w:val="none" w:sz="0" w:space="0" w:color="auto"/>
        <w:left w:val="none" w:sz="0" w:space="0" w:color="auto"/>
        <w:bottom w:val="none" w:sz="0" w:space="0" w:color="auto"/>
        <w:right w:val="none" w:sz="0" w:space="0" w:color="auto"/>
      </w:divBdr>
    </w:div>
    <w:div w:id="20598349">
      <w:bodyDiv w:val="1"/>
      <w:marLeft w:val="0"/>
      <w:marRight w:val="0"/>
      <w:marTop w:val="0"/>
      <w:marBottom w:val="0"/>
      <w:divBdr>
        <w:top w:val="none" w:sz="0" w:space="0" w:color="auto"/>
        <w:left w:val="none" w:sz="0" w:space="0" w:color="auto"/>
        <w:bottom w:val="none" w:sz="0" w:space="0" w:color="auto"/>
        <w:right w:val="none" w:sz="0" w:space="0" w:color="auto"/>
      </w:divBdr>
    </w:div>
    <w:div w:id="33358844">
      <w:bodyDiv w:val="1"/>
      <w:marLeft w:val="0"/>
      <w:marRight w:val="0"/>
      <w:marTop w:val="0"/>
      <w:marBottom w:val="0"/>
      <w:divBdr>
        <w:top w:val="none" w:sz="0" w:space="0" w:color="auto"/>
        <w:left w:val="none" w:sz="0" w:space="0" w:color="auto"/>
        <w:bottom w:val="none" w:sz="0" w:space="0" w:color="auto"/>
        <w:right w:val="none" w:sz="0" w:space="0" w:color="auto"/>
      </w:divBdr>
      <w:divsChild>
        <w:div w:id="529879493">
          <w:marLeft w:val="0"/>
          <w:marRight w:val="0"/>
          <w:marTop w:val="0"/>
          <w:marBottom w:val="0"/>
          <w:divBdr>
            <w:top w:val="none" w:sz="0" w:space="0" w:color="auto"/>
            <w:left w:val="none" w:sz="0" w:space="0" w:color="auto"/>
            <w:bottom w:val="none" w:sz="0" w:space="0" w:color="auto"/>
            <w:right w:val="none" w:sz="0" w:space="0" w:color="auto"/>
          </w:divBdr>
          <w:divsChild>
            <w:div w:id="1623611519">
              <w:marLeft w:val="0"/>
              <w:marRight w:val="0"/>
              <w:marTop w:val="0"/>
              <w:marBottom w:val="0"/>
              <w:divBdr>
                <w:top w:val="none" w:sz="0" w:space="0" w:color="auto"/>
                <w:left w:val="none" w:sz="0" w:space="0" w:color="auto"/>
                <w:bottom w:val="none" w:sz="0" w:space="0" w:color="auto"/>
                <w:right w:val="none" w:sz="0" w:space="0" w:color="auto"/>
              </w:divBdr>
              <w:divsChild>
                <w:div w:id="19221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3387">
      <w:bodyDiv w:val="1"/>
      <w:marLeft w:val="0"/>
      <w:marRight w:val="0"/>
      <w:marTop w:val="0"/>
      <w:marBottom w:val="0"/>
      <w:divBdr>
        <w:top w:val="none" w:sz="0" w:space="0" w:color="auto"/>
        <w:left w:val="none" w:sz="0" w:space="0" w:color="auto"/>
        <w:bottom w:val="none" w:sz="0" w:space="0" w:color="auto"/>
        <w:right w:val="none" w:sz="0" w:space="0" w:color="auto"/>
      </w:divBdr>
    </w:div>
    <w:div w:id="45686702">
      <w:bodyDiv w:val="1"/>
      <w:marLeft w:val="0"/>
      <w:marRight w:val="0"/>
      <w:marTop w:val="0"/>
      <w:marBottom w:val="0"/>
      <w:divBdr>
        <w:top w:val="none" w:sz="0" w:space="0" w:color="auto"/>
        <w:left w:val="none" w:sz="0" w:space="0" w:color="auto"/>
        <w:bottom w:val="none" w:sz="0" w:space="0" w:color="auto"/>
        <w:right w:val="none" w:sz="0" w:space="0" w:color="auto"/>
      </w:divBdr>
    </w:div>
    <w:div w:id="54207357">
      <w:bodyDiv w:val="1"/>
      <w:marLeft w:val="0"/>
      <w:marRight w:val="0"/>
      <w:marTop w:val="0"/>
      <w:marBottom w:val="0"/>
      <w:divBdr>
        <w:top w:val="none" w:sz="0" w:space="0" w:color="auto"/>
        <w:left w:val="none" w:sz="0" w:space="0" w:color="auto"/>
        <w:bottom w:val="none" w:sz="0" w:space="0" w:color="auto"/>
        <w:right w:val="none" w:sz="0" w:space="0" w:color="auto"/>
      </w:divBdr>
    </w:div>
    <w:div w:id="67383014">
      <w:bodyDiv w:val="1"/>
      <w:marLeft w:val="0"/>
      <w:marRight w:val="0"/>
      <w:marTop w:val="0"/>
      <w:marBottom w:val="0"/>
      <w:divBdr>
        <w:top w:val="none" w:sz="0" w:space="0" w:color="auto"/>
        <w:left w:val="none" w:sz="0" w:space="0" w:color="auto"/>
        <w:bottom w:val="none" w:sz="0" w:space="0" w:color="auto"/>
        <w:right w:val="none" w:sz="0" w:space="0" w:color="auto"/>
      </w:divBdr>
    </w:div>
    <w:div w:id="96947480">
      <w:bodyDiv w:val="1"/>
      <w:marLeft w:val="0"/>
      <w:marRight w:val="0"/>
      <w:marTop w:val="0"/>
      <w:marBottom w:val="0"/>
      <w:divBdr>
        <w:top w:val="none" w:sz="0" w:space="0" w:color="auto"/>
        <w:left w:val="none" w:sz="0" w:space="0" w:color="auto"/>
        <w:bottom w:val="none" w:sz="0" w:space="0" w:color="auto"/>
        <w:right w:val="none" w:sz="0" w:space="0" w:color="auto"/>
      </w:divBdr>
    </w:div>
    <w:div w:id="97144744">
      <w:bodyDiv w:val="1"/>
      <w:marLeft w:val="0"/>
      <w:marRight w:val="0"/>
      <w:marTop w:val="0"/>
      <w:marBottom w:val="0"/>
      <w:divBdr>
        <w:top w:val="none" w:sz="0" w:space="0" w:color="auto"/>
        <w:left w:val="none" w:sz="0" w:space="0" w:color="auto"/>
        <w:bottom w:val="none" w:sz="0" w:space="0" w:color="auto"/>
        <w:right w:val="none" w:sz="0" w:space="0" w:color="auto"/>
      </w:divBdr>
    </w:div>
    <w:div w:id="113791594">
      <w:bodyDiv w:val="1"/>
      <w:marLeft w:val="0"/>
      <w:marRight w:val="0"/>
      <w:marTop w:val="0"/>
      <w:marBottom w:val="0"/>
      <w:divBdr>
        <w:top w:val="none" w:sz="0" w:space="0" w:color="auto"/>
        <w:left w:val="none" w:sz="0" w:space="0" w:color="auto"/>
        <w:bottom w:val="none" w:sz="0" w:space="0" w:color="auto"/>
        <w:right w:val="none" w:sz="0" w:space="0" w:color="auto"/>
      </w:divBdr>
      <w:divsChild>
        <w:div w:id="545457122">
          <w:marLeft w:val="0"/>
          <w:marRight w:val="0"/>
          <w:marTop w:val="0"/>
          <w:marBottom w:val="0"/>
          <w:divBdr>
            <w:top w:val="none" w:sz="0" w:space="0" w:color="auto"/>
            <w:left w:val="none" w:sz="0" w:space="0" w:color="auto"/>
            <w:bottom w:val="none" w:sz="0" w:space="0" w:color="auto"/>
            <w:right w:val="none" w:sz="0" w:space="0" w:color="auto"/>
          </w:divBdr>
          <w:divsChild>
            <w:div w:id="298268026">
              <w:marLeft w:val="0"/>
              <w:marRight w:val="0"/>
              <w:marTop w:val="0"/>
              <w:marBottom w:val="0"/>
              <w:divBdr>
                <w:top w:val="none" w:sz="0" w:space="0" w:color="auto"/>
                <w:left w:val="none" w:sz="0" w:space="0" w:color="auto"/>
                <w:bottom w:val="none" w:sz="0" w:space="0" w:color="auto"/>
                <w:right w:val="none" w:sz="0" w:space="0" w:color="auto"/>
              </w:divBdr>
              <w:divsChild>
                <w:div w:id="524171101">
                  <w:marLeft w:val="0"/>
                  <w:marRight w:val="0"/>
                  <w:marTop w:val="0"/>
                  <w:marBottom w:val="0"/>
                  <w:divBdr>
                    <w:top w:val="none" w:sz="0" w:space="0" w:color="auto"/>
                    <w:left w:val="none" w:sz="0" w:space="0" w:color="auto"/>
                    <w:bottom w:val="none" w:sz="0" w:space="0" w:color="auto"/>
                    <w:right w:val="none" w:sz="0" w:space="0" w:color="auto"/>
                  </w:divBdr>
                  <w:divsChild>
                    <w:div w:id="1784180464">
                      <w:marLeft w:val="0"/>
                      <w:marRight w:val="0"/>
                      <w:marTop w:val="0"/>
                      <w:marBottom w:val="0"/>
                      <w:divBdr>
                        <w:top w:val="none" w:sz="0" w:space="0" w:color="auto"/>
                        <w:left w:val="none" w:sz="0" w:space="0" w:color="auto"/>
                        <w:bottom w:val="none" w:sz="0" w:space="0" w:color="auto"/>
                        <w:right w:val="none" w:sz="0" w:space="0" w:color="auto"/>
                      </w:divBdr>
                      <w:divsChild>
                        <w:div w:id="1938757306">
                          <w:marLeft w:val="0"/>
                          <w:marRight w:val="0"/>
                          <w:marTop w:val="0"/>
                          <w:marBottom w:val="0"/>
                          <w:divBdr>
                            <w:top w:val="none" w:sz="0" w:space="0" w:color="auto"/>
                            <w:left w:val="none" w:sz="0" w:space="0" w:color="auto"/>
                            <w:bottom w:val="none" w:sz="0" w:space="0" w:color="auto"/>
                            <w:right w:val="none" w:sz="0" w:space="0" w:color="auto"/>
                          </w:divBdr>
                          <w:divsChild>
                            <w:div w:id="162380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433978">
      <w:bodyDiv w:val="1"/>
      <w:marLeft w:val="0"/>
      <w:marRight w:val="0"/>
      <w:marTop w:val="0"/>
      <w:marBottom w:val="0"/>
      <w:divBdr>
        <w:top w:val="none" w:sz="0" w:space="0" w:color="auto"/>
        <w:left w:val="none" w:sz="0" w:space="0" w:color="auto"/>
        <w:bottom w:val="none" w:sz="0" w:space="0" w:color="auto"/>
        <w:right w:val="none" w:sz="0" w:space="0" w:color="auto"/>
      </w:divBdr>
    </w:div>
    <w:div w:id="140774865">
      <w:bodyDiv w:val="1"/>
      <w:marLeft w:val="0"/>
      <w:marRight w:val="0"/>
      <w:marTop w:val="0"/>
      <w:marBottom w:val="0"/>
      <w:divBdr>
        <w:top w:val="none" w:sz="0" w:space="0" w:color="auto"/>
        <w:left w:val="none" w:sz="0" w:space="0" w:color="auto"/>
        <w:bottom w:val="none" w:sz="0" w:space="0" w:color="auto"/>
        <w:right w:val="none" w:sz="0" w:space="0" w:color="auto"/>
      </w:divBdr>
    </w:div>
    <w:div w:id="141385205">
      <w:bodyDiv w:val="1"/>
      <w:marLeft w:val="0"/>
      <w:marRight w:val="0"/>
      <w:marTop w:val="0"/>
      <w:marBottom w:val="0"/>
      <w:divBdr>
        <w:top w:val="none" w:sz="0" w:space="0" w:color="auto"/>
        <w:left w:val="none" w:sz="0" w:space="0" w:color="auto"/>
        <w:bottom w:val="none" w:sz="0" w:space="0" w:color="auto"/>
        <w:right w:val="none" w:sz="0" w:space="0" w:color="auto"/>
      </w:divBdr>
    </w:div>
    <w:div w:id="146437848">
      <w:bodyDiv w:val="1"/>
      <w:marLeft w:val="0"/>
      <w:marRight w:val="0"/>
      <w:marTop w:val="0"/>
      <w:marBottom w:val="0"/>
      <w:divBdr>
        <w:top w:val="none" w:sz="0" w:space="0" w:color="auto"/>
        <w:left w:val="none" w:sz="0" w:space="0" w:color="auto"/>
        <w:bottom w:val="none" w:sz="0" w:space="0" w:color="auto"/>
        <w:right w:val="none" w:sz="0" w:space="0" w:color="auto"/>
      </w:divBdr>
    </w:div>
    <w:div w:id="176501311">
      <w:bodyDiv w:val="1"/>
      <w:marLeft w:val="0"/>
      <w:marRight w:val="0"/>
      <w:marTop w:val="0"/>
      <w:marBottom w:val="0"/>
      <w:divBdr>
        <w:top w:val="none" w:sz="0" w:space="0" w:color="auto"/>
        <w:left w:val="none" w:sz="0" w:space="0" w:color="auto"/>
        <w:bottom w:val="none" w:sz="0" w:space="0" w:color="auto"/>
        <w:right w:val="none" w:sz="0" w:space="0" w:color="auto"/>
      </w:divBdr>
    </w:div>
    <w:div w:id="186525897">
      <w:bodyDiv w:val="1"/>
      <w:marLeft w:val="0"/>
      <w:marRight w:val="0"/>
      <w:marTop w:val="0"/>
      <w:marBottom w:val="0"/>
      <w:divBdr>
        <w:top w:val="none" w:sz="0" w:space="0" w:color="auto"/>
        <w:left w:val="none" w:sz="0" w:space="0" w:color="auto"/>
        <w:bottom w:val="none" w:sz="0" w:space="0" w:color="auto"/>
        <w:right w:val="none" w:sz="0" w:space="0" w:color="auto"/>
      </w:divBdr>
    </w:div>
    <w:div w:id="203911440">
      <w:bodyDiv w:val="1"/>
      <w:marLeft w:val="0"/>
      <w:marRight w:val="0"/>
      <w:marTop w:val="0"/>
      <w:marBottom w:val="0"/>
      <w:divBdr>
        <w:top w:val="none" w:sz="0" w:space="0" w:color="auto"/>
        <w:left w:val="none" w:sz="0" w:space="0" w:color="auto"/>
        <w:bottom w:val="none" w:sz="0" w:space="0" w:color="auto"/>
        <w:right w:val="none" w:sz="0" w:space="0" w:color="auto"/>
      </w:divBdr>
    </w:div>
    <w:div w:id="240525265">
      <w:bodyDiv w:val="1"/>
      <w:marLeft w:val="0"/>
      <w:marRight w:val="0"/>
      <w:marTop w:val="0"/>
      <w:marBottom w:val="0"/>
      <w:divBdr>
        <w:top w:val="none" w:sz="0" w:space="0" w:color="auto"/>
        <w:left w:val="none" w:sz="0" w:space="0" w:color="auto"/>
        <w:bottom w:val="none" w:sz="0" w:space="0" w:color="auto"/>
        <w:right w:val="none" w:sz="0" w:space="0" w:color="auto"/>
      </w:divBdr>
    </w:div>
    <w:div w:id="241840098">
      <w:bodyDiv w:val="1"/>
      <w:marLeft w:val="0"/>
      <w:marRight w:val="0"/>
      <w:marTop w:val="0"/>
      <w:marBottom w:val="0"/>
      <w:divBdr>
        <w:top w:val="none" w:sz="0" w:space="0" w:color="auto"/>
        <w:left w:val="none" w:sz="0" w:space="0" w:color="auto"/>
        <w:bottom w:val="none" w:sz="0" w:space="0" w:color="auto"/>
        <w:right w:val="none" w:sz="0" w:space="0" w:color="auto"/>
      </w:divBdr>
    </w:div>
    <w:div w:id="243030115">
      <w:bodyDiv w:val="1"/>
      <w:marLeft w:val="0"/>
      <w:marRight w:val="0"/>
      <w:marTop w:val="0"/>
      <w:marBottom w:val="0"/>
      <w:divBdr>
        <w:top w:val="none" w:sz="0" w:space="0" w:color="auto"/>
        <w:left w:val="none" w:sz="0" w:space="0" w:color="auto"/>
        <w:bottom w:val="none" w:sz="0" w:space="0" w:color="auto"/>
        <w:right w:val="none" w:sz="0" w:space="0" w:color="auto"/>
      </w:divBdr>
    </w:div>
    <w:div w:id="250508559">
      <w:bodyDiv w:val="1"/>
      <w:marLeft w:val="0"/>
      <w:marRight w:val="0"/>
      <w:marTop w:val="0"/>
      <w:marBottom w:val="0"/>
      <w:divBdr>
        <w:top w:val="none" w:sz="0" w:space="0" w:color="auto"/>
        <w:left w:val="none" w:sz="0" w:space="0" w:color="auto"/>
        <w:bottom w:val="none" w:sz="0" w:space="0" w:color="auto"/>
        <w:right w:val="none" w:sz="0" w:space="0" w:color="auto"/>
      </w:divBdr>
    </w:div>
    <w:div w:id="257907878">
      <w:bodyDiv w:val="1"/>
      <w:marLeft w:val="0"/>
      <w:marRight w:val="0"/>
      <w:marTop w:val="0"/>
      <w:marBottom w:val="0"/>
      <w:divBdr>
        <w:top w:val="none" w:sz="0" w:space="0" w:color="auto"/>
        <w:left w:val="none" w:sz="0" w:space="0" w:color="auto"/>
        <w:bottom w:val="none" w:sz="0" w:space="0" w:color="auto"/>
        <w:right w:val="none" w:sz="0" w:space="0" w:color="auto"/>
      </w:divBdr>
      <w:divsChild>
        <w:div w:id="907034926">
          <w:marLeft w:val="0"/>
          <w:marRight w:val="0"/>
          <w:marTop w:val="0"/>
          <w:marBottom w:val="0"/>
          <w:divBdr>
            <w:top w:val="none" w:sz="0" w:space="0" w:color="auto"/>
            <w:left w:val="none" w:sz="0" w:space="0" w:color="auto"/>
            <w:bottom w:val="none" w:sz="0" w:space="0" w:color="auto"/>
            <w:right w:val="none" w:sz="0" w:space="0" w:color="auto"/>
          </w:divBdr>
          <w:divsChild>
            <w:div w:id="1432044890">
              <w:marLeft w:val="0"/>
              <w:marRight w:val="0"/>
              <w:marTop w:val="0"/>
              <w:marBottom w:val="0"/>
              <w:divBdr>
                <w:top w:val="none" w:sz="0" w:space="0" w:color="auto"/>
                <w:left w:val="none" w:sz="0" w:space="0" w:color="auto"/>
                <w:bottom w:val="none" w:sz="0" w:space="0" w:color="auto"/>
                <w:right w:val="none" w:sz="0" w:space="0" w:color="auto"/>
              </w:divBdr>
              <w:divsChild>
                <w:div w:id="2132479006">
                  <w:marLeft w:val="0"/>
                  <w:marRight w:val="0"/>
                  <w:marTop w:val="0"/>
                  <w:marBottom w:val="0"/>
                  <w:divBdr>
                    <w:top w:val="none" w:sz="0" w:space="0" w:color="auto"/>
                    <w:left w:val="none" w:sz="0" w:space="0" w:color="auto"/>
                    <w:bottom w:val="none" w:sz="0" w:space="0" w:color="auto"/>
                    <w:right w:val="none" w:sz="0" w:space="0" w:color="auto"/>
                  </w:divBdr>
                  <w:divsChild>
                    <w:div w:id="565653711">
                      <w:marLeft w:val="0"/>
                      <w:marRight w:val="0"/>
                      <w:marTop w:val="0"/>
                      <w:marBottom w:val="0"/>
                      <w:divBdr>
                        <w:top w:val="none" w:sz="0" w:space="0" w:color="auto"/>
                        <w:left w:val="none" w:sz="0" w:space="0" w:color="auto"/>
                        <w:bottom w:val="none" w:sz="0" w:space="0" w:color="auto"/>
                        <w:right w:val="none" w:sz="0" w:space="0" w:color="auto"/>
                      </w:divBdr>
                      <w:divsChild>
                        <w:div w:id="1561017172">
                          <w:marLeft w:val="0"/>
                          <w:marRight w:val="0"/>
                          <w:marTop w:val="0"/>
                          <w:marBottom w:val="0"/>
                          <w:divBdr>
                            <w:top w:val="none" w:sz="0" w:space="0" w:color="auto"/>
                            <w:left w:val="none" w:sz="0" w:space="0" w:color="auto"/>
                            <w:bottom w:val="none" w:sz="0" w:space="0" w:color="auto"/>
                            <w:right w:val="none" w:sz="0" w:space="0" w:color="auto"/>
                          </w:divBdr>
                          <w:divsChild>
                            <w:div w:id="144973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981626">
      <w:bodyDiv w:val="1"/>
      <w:marLeft w:val="0"/>
      <w:marRight w:val="0"/>
      <w:marTop w:val="0"/>
      <w:marBottom w:val="0"/>
      <w:divBdr>
        <w:top w:val="none" w:sz="0" w:space="0" w:color="auto"/>
        <w:left w:val="none" w:sz="0" w:space="0" w:color="auto"/>
        <w:bottom w:val="none" w:sz="0" w:space="0" w:color="auto"/>
        <w:right w:val="none" w:sz="0" w:space="0" w:color="auto"/>
      </w:divBdr>
    </w:div>
    <w:div w:id="294992476">
      <w:bodyDiv w:val="1"/>
      <w:marLeft w:val="0"/>
      <w:marRight w:val="0"/>
      <w:marTop w:val="0"/>
      <w:marBottom w:val="0"/>
      <w:divBdr>
        <w:top w:val="none" w:sz="0" w:space="0" w:color="auto"/>
        <w:left w:val="none" w:sz="0" w:space="0" w:color="auto"/>
        <w:bottom w:val="none" w:sz="0" w:space="0" w:color="auto"/>
        <w:right w:val="none" w:sz="0" w:space="0" w:color="auto"/>
      </w:divBdr>
    </w:div>
    <w:div w:id="317997316">
      <w:bodyDiv w:val="1"/>
      <w:marLeft w:val="0"/>
      <w:marRight w:val="0"/>
      <w:marTop w:val="0"/>
      <w:marBottom w:val="0"/>
      <w:divBdr>
        <w:top w:val="none" w:sz="0" w:space="0" w:color="auto"/>
        <w:left w:val="none" w:sz="0" w:space="0" w:color="auto"/>
        <w:bottom w:val="none" w:sz="0" w:space="0" w:color="auto"/>
        <w:right w:val="none" w:sz="0" w:space="0" w:color="auto"/>
      </w:divBdr>
    </w:div>
    <w:div w:id="331496944">
      <w:bodyDiv w:val="1"/>
      <w:marLeft w:val="0"/>
      <w:marRight w:val="0"/>
      <w:marTop w:val="0"/>
      <w:marBottom w:val="0"/>
      <w:divBdr>
        <w:top w:val="none" w:sz="0" w:space="0" w:color="auto"/>
        <w:left w:val="none" w:sz="0" w:space="0" w:color="auto"/>
        <w:bottom w:val="none" w:sz="0" w:space="0" w:color="auto"/>
        <w:right w:val="none" w:sz="0" w:space="0" w:color="auto"/>
      </w:divBdr>
    </w:div>
    <w:div w:id="341400777">
      <w:bodyDiv w:val="1"/>
      <w:marLeft w:val="0"/>
      <w:marRight w:val="0"/>
      <w:marTop w:val="0"/>
      <w:marBottom w:val="0"/>
      <w:divBdr>
        <w:top w:val="none" w:sz="0" w:space="0" w:color="auto"/>
        <w:left w:val="none" w:sz="0" w:space="0" w:color="auto"/>
        <w:bottom w:val="none" w:sz="0" w:space="0" w:color="auto"/>
        <w:right w:val="none" w:sz="0" w:space="0" w:color="auto"/>
      </w:divBdr>
    </w:div>
    <w:div w:id="351348794">
      <w:bodyDiv w:val="1"/>
      <w:marLeft w:val="0"/>
      <w:marRight w:val="0"/>
      <w:marTop w:val="0"/>
      <w:marBottom w:val="0"/>
      <w:divBdr>
        <w:top w:val="none" w:sz="0" w:space="0" w:color="auto"/>
        <w:left w:val="none" w:sz="0" w:space="0" w:color="auto"/>
        <w:bottom w:val="none" w:sz="0" w:space="0" w:color="auto"/>
        <w:right w:val="none" w:sz="0" w:space="0" w:color="auto"/>
      </w:divBdr>
    </w:div>
    <w:div w:id="359628636">
      <w:bodyDiv w:val="1"/>
      <w:marLeft w:val="0"/>
      <w:marRight w:val="0"/>
      <w:marTop w:val="0"/>
      <w:marBottom w:val="0"/>
      <w:divBdr>
        <w:top w:val="none" w:sz="0" w:space="0" w:color="auto"/>
        <w:left w:val="none" w:sz="0" w:space="0" w:color="auto"/>
        <w:bottom w:val="none" w:sz="0" w:space="0" w:color="auto"/>
        <w:right w:val="none" w:sz="0" w:space="0" w:color="auto"/>
      </w:divBdr>
    </w:div>
    <w:div w:id="392627368">
      <w:bodyDiv w:val="1"/>
      <w:marLeft w:val="0"/>
      <w:marRight w:val="0"/>
      <w:marTop w:val="0"/>
      <w:marBottom w:val="0"/>
      <w:divBdr>
        <w:top w:val="none" w:sz="0" w:space="0" w:color="auto"/>
        <w:left w:val="none" w:sz="0" w:space="0" w:color="auto"/>
        <w:bottom w:val="none" w:sz="0" w:space="0" w:color="auto"/>
        <w:right w:val="none" w:sz="0" w:space="0" w:color="auto"/>
      </w:divBdr>
      <w:divsChild>
        <w:div w:id="609167283">
          <w:marLeft w:val="0"/>
          <w:marRight w:val="0"/>
          <w:marTop w:val="0"/>
          <w:marBottom w:val="0"/>
          <w:divBdr>
            <w:top w:val="none" w:sz="0" w:space="0" w:color="auto"/>
            <w:left w:val="none" w:sz="0" w:space="0" w:color="auto"/>
            <w:bottom w:val="none" w:sz="0" w:space="0" w:color="auto"/>
            <w:right w:val="none" w:sz="0" w:space="0" w:color="auto"/>
          </w:divBdr>
          <w:divsChild>
            <w:div w:id="1189563915">
              <w:marLeft w:val="0"/>
              <w:marRight w:val="0"/>
              <w:marTop w:val="0"/>
              <w:marBottom w:val="0"/>
              <w:divBdr>
                <w:top w:val="none" w:sz="0" w:space="0" w:color="auto"/>
                <w:left w:val="none" w:sz="0" w:space="0" w:color="auto"/>
                <w:bottom w:val="none" w:sz="0" w:space="0" w:color="auto"/>
                <w:right w:val="none" w:sz="0" w:space="0" w:color="auto"/>
              </w:divBdr>
              <w:divsChild>
                <w:div w:id="46139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712652">
      <w:bodyDiv w:val="1"/>
      <w:marLeft w:val="0"/>
      <w:marRight w:val="0"/>
      <w:marTop w:val="0"/>
      <w:marBottom w:val="0"/>
      <w:divBdr>
        <w:top w:val="none" w:sz="0" w:space="0" w:color="auto"/>
        <w:left w:val="none" w:sz="0" w:space="0" w:color="auto"/>
        <w:bottom w:val="none" w:sz="0" w:space="0" w:color="auto"/>
        <w:right w:val="none" w:sz="0" w:space="0" w:color="auto"/>
      </w:divBdr>
    </w:div>
    <w:div w:id="446658440">
      <w:bodyDiv w:val="1"/>
      <w:marLeft w:val="0"/>
      <w:marRight w:val="0"/>
      <w:marTop w:val="0"/>
      <w:marBottom w:val="0"/>
      <w:divBdr>
        <w:top w:val="none" w:sz="0" w:space="0" w:color="auto"/>
        <w:left w:val="none" w:sz="0" w:space="0" w:color="auto"/>
        <w:bottom w:val="none" w:sz="0" w:space="0" w:color="auto"/>
        <w:right w:val="none" w:sz="0" w:space="0" w:color="auto"/>
      </w:divBdr>
    </w:div>
    <w:div w:id="460995724">
      <w:bodyDiv w:val="1"/>
      <w:marLeft w:val="0"/>
      <w:marRight w:val="0"/>
      <w:marTop w:val="0"/>
      <w:marBottom w:val="0"/>
      <w:divBdr>
        <w:top w:val="none" w:sz="0" w:space="0" w:color="auto"/>
        <w:left w:val="none" w:sz="0" w:space="0" w:color="auto"/>
        <w:bottom w:val="none" w:sz="0" w:space="0" w:color="auto"/>
        <w:right w:val="none" w:sz="0" w:space="0" w:color="auto"/>
      </w:divBdr>
    </w:div>
    <w:div w:id="461774495">
      <w:bodyDiv w:val="1"/>
      <w:marLeft w:val="0"/>
      <w:marRight w:val="0"/>
      <w:marTop w:val="0"/>
      <w:marBottom w:val="0"/>
      <w:divBdr>
        <w:top w:val="none" w:sz="0" w:space="0" w:color="auto"/>
        <w:left w:val="none" w:sz="0" w:space="0" w:color="auto"/>
        <w:bottom w:val="none" w:sz="0" w:space="0" w:color="auto"/>
        <w:right w:val="none" w:sz="0" w:space="0" w:color="auto"/>
      </w:divBdr>
    </w:div>
    <w:div w:id="513572702">
      <w:bodyDiv w:val="1"/>
      <w:marLeft w:val="0"/>
      <w:marRight w:val="0"/>
      <w:marTop w:val="0"/>
      <w:marBottom w:val="0"/>
      <w:divBdr>
        <w:top w:val="none" w:sz="0" w:space="0" w:color="auto"/>
        <w:left w:val="none" w:sz="0" w:space="0" w:color="auto"/>
        <w:bottom w:val="none" w:sz="0" w:space="0" w:color="auto"/>
        <w:right w:val="none" w:sz="0" w:space="0" w:color="auto"/>
      </w:divBdr>
    </w:div>
    <w:div w:id="533470309">
      <w:bodyDiv w:val="1"/>
      <w:marLeft w:val="0"/>
      <w:marRight w:val="0"/>
      <w:marTop w:val="0"/>
      <w:marBottom w:val="0"/>
      <w:divBdr>
        <w:top w:val="none" w:sz="0" w:space="0" w:color="auto"/>
        <w:left w:val="none" w:sz="0" w:space="0" w:color="auto"/>
        <w:bottom w:val="none" w:sz="0" w:space="0" w:color="auto"/>
        <w:right w:val="none" w:sz="0" w:space="0" w:color="auto"/>
      </w:divBdr>
    </w:div>
    <w:div w:id="545990639">
      <w:bodyDiv w:val="1"/>
      <w:marLeft w:val="0"/>
      <w:marRight w:val="0"/>
      <w:marTop w:val="0"/>
      <w:marBottom w:val="0"/>
      <w:divBdr>
        <w:top w:val="none" w:sz="0" w:space="0" w:color="auto"/>
        <w:left w:val="none" w:sz="0" w:space="0" w:color="auto"/>
        <w:bottom w:val="none" w:sz="0" w:space="0" w:color="auto"/>
        <w:right w:val="none" w:sz="0" w:space="0" w:color="auto"/>
      </w:divBdr>
    </w:div>
    <w:div w:id="561601202">
      <w:bodyDiv w:val="1"/>
      <w:marLeft w:val="0"/>
      <w:marRight w:val="0"/>
      <w:marTop w:val="0"/>
      <w:marBottom w:val="0"/>
      <w:divBdr>
        <w:top w:val="none" w:sz="0" w:space="0" w:color="auto"/>
        <w:left w:val="none" w:sz="0" w:space="0" w:color="auto"/>
        <w:bottom w:val="none" w:sz="0" w:space="0" w:color="auto"/>
        <w:right w:val="none" w:sz="0" w:space="0" w:color="auto"/>
      </w:divBdr>
    </w:div>
    <w:div w:id="570194639">
      <w:bodyDiv w:val="1"/>
      <w:marLeft w:val="0"/>
      <w:marRight w:val="0"/>
      <w:marTop w:val="0"/>
      <w:marBottom w:val="0"/>
      <w:divBdr>
        <w:top w:val="none" w:sz="0" w:space="0" w:color="auto"/>
        <w:left w:val="none" w:sz="0" w:space="0" w:color="auto"/>
        <w:bottom w:val="none" w:sz="0" w:space="0" w:color="auto"/>
        <w:right w:val="none" w:sz="0" w:space="0" w:color="auto"/>
      </w:divBdr>
      <w:divsChild>
        <w:div w:id="2059548663">
          <w:marLeft w:val="0"/>
          <w:marRight w:val="0"/>
          <w:marTop w:val="0"/>
          <w:marBottom w:val="0"/>
          <w:divBdr>
            <w:top w:val="none" w:sz="0" w:space="0" w:color="auto"/>
            <w:left w:val="none" w:sz="0" w:space="0" w:color="auto"/>
            <w:bottom w:val="none" w:sz="0" w:space="0" w:color="auto"/>
            <w:right w:val="none" w:sz="0" w:space="0" w:color="auto"/>
          </w:divBdr>
          <w:divsChild>
            <w:div w:id="133065996">
              <w:marLeft w:val="0"/>
              <w:marRight w:val="0"/>
              <w:marTop w:val="0"/>
              <w:marBottom w:val="0"/>
              <w:divBdr>
                <w:top w:val="none" w:sz="0" w:space="0" w:color="auto"/>
                <w:left w:val="none" w:sz="0" w:space="0" w:color="auto"/>
                <w:bottom w:val="none" w:sz="0" w:space="0" w:color="auto"/>
                <w:right w:val="none" w:sz="0" w:space="0" w:color="auto"/>
              </w:divBdr>
              <w:divsChild>
                <w:div w:id="1657221631">
                  <w:marLeft w:val="0"/>
                  <w:marRight w:val="0"/>
                  <w:marTop w:val="0"/>
                  <w:marBottom w:val="0"/>
                  <w:divBdr>
                    <w:top w:val="none" w:sz="0" w:space="0" w:color="auto"/>
                    <w:left w:val="none" w:sz="0" w:space="0" w:color="auto"/>
                    <w:bottom w:val="none" w:sz="0" w:space="0" w:color="auto"/>
                    <w:right w:val="none" w:sz="0" w:space="0" w:color="auto"/>
                  </w:divBdr>
                  <w:divsChild>
                    <w:div w:id="36319274">
                      <w:marLeft w:val="0"/>
                      <w:marRight w:val="0"/>
                      <w:marTop w:val="0"/>
                      <w:marBottom w:val="0"/>
                      <w:divBdr>
                        <w:top w:val="none" w:sz="0" w:space="0" w:color="auto"/>
                        <w:left w:val="none" w:sz="0" w:space="0" w:color="auto"/>
                        <w:bottom w:val="none" w:sz="0" w:space="0" w:color="auto"/>
                        <w:right w:val="none" w:sz="0" w:space="0" w:color="auto"/>
                      </w:divBdr>
                      <w:divsChild>
                        <w:div w:id="1289244307">
                          <w:marLeft w:val="0"/>
                          <w:marRight w:val="0"/>
                          <w:marTop w:val="0"/>
                          <w:marBottom w:val="0"/>
                          <w:divBdr>
                            <w:top w:val="none" w:sz="0" w:space="0" w:color="auto"/>
                            <w:left w:val="none" w:sz="0" w:space="0" w:color="auto"/>
                            <w:bottom w:val="none" w:sz="0" w:space="0" w:color="auto"/>
                            <w:right w:val="none" w:sz="0" w:space="0" w:color="auto"/>
                          </w:divBdr>
                          <w:divsChild>
                            <w:div w:id="48354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097425">
      <w:bodyDiv w:val="1"/>
      <w:marLeft w:val="0"/>
      <w:marRight w:val="0"/>
      <w:marTop w:val="0"/>
      <w:marBottom w:val="0"/>
      <w:divBdr>
        <w:top w:val="none" w:sz="0" w:space="0" w:color="auto"/>
        <w:left w:val="none" w:sz="0" w:space="0" w:color="auto"/>
        <w:bottom w:val="none" w:sz="0" w:space="0" w:color="auto"/>
        <w:right w:val="none" w:sz="0" w:space="0" w:color="auto"/>
      </w:divBdr>
    </w:div>
    <w:div w:id="575474680">
      <w:bodyDiv w:val="1"/>
      <w:marLeft w:val="0"/>
      <w:marRight w:val="0"/>
      <w:marTop w:val="0"/>
      <w:marBottom w:val="0"/>
      <w:divBdr>
        <w:top w:val="none" w:sz="0" w:space="0" w:color="auto"/>
        <w:left w:val="none" w:sz="0" w:space="0" w:color="auto"/>
        <w:bottom w:val="none" w:sz="0" w:space="0" w:color="auto"/>
        <w:right w:val="none" w:sz="0" w:space="0" w:color="auto"/>
      </w:divBdr>
    </w:div>
    <w:div w:id="575944154">
      <w:bodyDiv w:val="1"/>
      <w:marLeft w:val="0"/>
      <w:marRight w:val="0"/>
      <w:marTop w:val="0"/>
      <w:marBottom w:val="0"/>
      <w:divBdr>
        <w:top w:val="none" w:sz="0" w:space="0" w:color="auto"/>
        <w:left w:val="none" w:sz="0" w:space="0" w:color="auto"/>
        <w:bottom w:val="none" w:sz="0" w:space="0" w:color="auto"/>
        <w:right w:val="none" w:sz="0" w:space="0" w:color="auto"/>
      </w:divBdr>
    </w:div>
    <w:div w:id="602734857">
      <w:bodyDiv w:val="1"/>
      <w:marLeft w:val="0"/>
      <w:marRight w:val="0"/>
      <w:marTop w:val="0"/>
      <w:marBottom w:val="0"/>
      <w:divBdr>
        <w:top w:val="none" w:sz="0" w:space="0" w:color="auto"/>
        <w:left w:val="none" w:sz="0" w:space="0" w:color="auto"/>
        <w:bottom w:val="none" w:sz="0" w:space="0" w:color="auto"/>
        <w:right w:val="none" w:sz="0" w:space="0" w:color="auto"/>
      </w:divBdr>
      <w:divsChild>
        <w:div w:id="1451389490">
          <w:marLeft w:val="0"/>
          <w:marRight w:val="0"/>
          <w:marTop w:val="0"/>
          <w:marBottom w:val="0"/>
          <w:divBdr>
            <w:top w:val="none" w:sz="0" w:space="0" w:color="auto"/>
            <w:left w:val="none" w:sz="0" w:space="0" w:color="auto"/>
            <w:bottom w:val="none" w:sz="0" w:space="0" w:color="auto"/>
            <w:right w:val="none" w:sz="0" w:space="0" w:color="auto"/>
          </w:divBdr>
          <w:divsChild>
            <w:div w:id="558176270">
              <w:marLeft w:val="0"/>
              <w:marRight w:val="0"/>
              <w:marTop w:val="0"/>
              <w:marBottom w:val="0"/>
              <w:divBdr>
                <w:top w:val="none" w:sz="0" w:space="0" w:color="auto"/>
                <w:left w:val="none" w:sz="0" w:space="0" w:color="auto"/>
                <w:bottom w:val="none" w:sz="0" w:space="0" w:color="auto"/>
                <w:right w:val="none" w:sz="0" w:space="0" w:color="auto"/>
              </w:divBdr>
              <w:divsChild>
                <w:div w:id="704716042">
                  <w:marLeft w:val="0"/>
                  <w:marRight w:val="0"/>
                  <w:marTop w:val="0"/>
                  <w:marBottom w:val="0"/>
                  <w:divBdr>
                    <w:top w:val="none" w:sz="0" w:space="0" w:color="auto"/>
                    <w:left w:val="none" w:sz="0" w:space="0" w:color="auto"/>
                    <w:bottom w:val="none" w:sz="0" w:space="0" w:color="auto"/>
                    <w:right w:val="none" w:sz="0" w:space="0" w:color="auto"/>
                  </w:divBdr>
                  <w:divsChild>
                    <w:div w:id="1045981506">
                      <w:marLeft w:val="0"/>
                      <w:marRight w:val="0"/>
                      <w:marTop w:val="0"/>
                      <w:marBottom w:val="0"/>
                      <w:divBdr>
                        <w:top w:val="none" w:sz="0" w:space="0" w:color="auto"/>
                        <w:left w:val="none" w:sz="0" w:space="0" w:color="auto"/>
                        <w:bottom w:val="none" w:sz="0" w:space="0" w:color="auto"/>
                        <w:right w:val="none" w:sz="0" w:space="0" w:color="auto"/>
                      </w:divBdr>
                      <w:divsChild>
                        <w:div w:id="1816143996">
                          <w:marLeft w:val="0"/>
                          <w:marRight w:val="0"/>
                          <w:marTop w:val="0"/>
                          <w:marBottom w:val="0"/>
                          <w:divBdr>
                            <w:top w:val="none" w:sz="0" w:space="0" w:color="auto"/>
                            <w:left w:val="none" w:sz="0" w:space="0" w:color="auto"/>
                            <w:bottom w:val="none" w:sz="0" w:space="0" w:color="auto"/>
                            <w:right w:val="none" w:sz="0" w:space="0" w:color="auto"/>
                          </w:divBdr>
                          <w:divsChild>
                            <w:div w:id="33056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955188">
      <w:bodyDiv w:val="1"/>
      <w:marLeft w:val="0"/>
      <w:marRight w:val="0"/>
      <w:marTop w:val="0"/>
      <w:marBottom w:val="0"/>
      <w:divBdr>
        <w:top w:val="none" w:sz="0" w:space="0" w:color="auto"/>
        <w:left w:val="none" w:sz="0" w:space="0" w:color="auto"/>
        <w:bottom w:val="none" w:sz="0" w:space="0" w:color="auto"/>
        <w:right w:val="none" w:sz="0" w:space="0" w:color="auto"/>
      </w:divBdr>
    </w:div>
    <w:div w:id="628975421">
      <w:bodyDiv w:val="1"/>
      <w:marLeft w:val="0"/>
      <w:marRight w:val="0"/>
      <w:marTop w:val="0"/>
      <w:marBottom w:val="0"/>
      <w:divBdr>
        <w:top w:val="none" w:sz="0" w:space="0" w:color="auto"/>
        <w:left w:val="none" w:sz="0" w:space="0" w:color="auto"/>
        <w:bottom w:val="none" w:sz="0" w:space="0" w:color="auto"/>
        <w:right w:val="none" w:sz="0" w:space="0" w:color="auto"/>
      </w:divBdr>
    </w:div>
    <w:div w:id="634482851">
      <w:bodyDiv w:val="1"/>
      <w:marLeft w:val="0"/>
      <w:marRight w:val="0"/>
      <w:marTop w:val="0"/>
      <w:marBottom w:val="0"/>
      <w:divBdr>
        <w:top w:val="none" w:sz="0" w:space="0" w:color="auto"/>
        <w:left w:val="none" w:sz="0" w:space="0" w:color="auto"/>
        <w:bottom w:val="none" w:sz="0" w:space="0" w:color="auto"/>
        <w:right w:val="none" w:sz="0" w:space="0" w:color="auto"/>
      </w:divBdr>
    </w:div>
    <w:div w:id="677273719">
      <w:bodyDiv w:val="1"/>
      <w:marLeft w:val="0"/>
      <w:marRight w:val="0"/>
      <w:marTop w:val="0"/>
      <w:marBottom w:val="0"/>
      <w:divBdr>
        <w:top w:val="none" w:sz="0" w:space="0" w:color="auto"/>
        <w:left w:val="none" w:sz="0" w:space="0" w:color="auto"/>
        <w:bottom w:val="none" w:sz="0" w:space="0" w:color="auto"/>
        <w:right w:val="none" w:sz="0" w:space="0" w:color="auto"/>
      </w:divBdr>
    </w:div>
    <w:div w:id="737899767">
      <w:bodyDiv w:val="1"/>
      <w:marLeft w:val="0"/>
      <w:marRight w:val="0"/>
      <w:marTop w:val="0"/>
      <w:marBottom w:val="0"/>
      <w:divBdr>
        <w:top w:val="none" w:sz="0" w:space="0" w:color="auto"/>
        <w:left w:val="none" w:sz="0" w:space="0" w:color="auto"/>
        <w:bottom w:val="none" w:sz="0" w:space="0" w:color="auto"/>
        <w:right w:val="none" w:sz="0" w:space="0" w:color="auto"/>
      </w:divBdr>
    </w:div>
    <w:div w:id="744038480">
      <w:bodyDiv w:val="1"/>
      <w:marLeft w:val="0"/>
      <w:marRight w:val="0"/>
      <w:marTop w:val="0"/>
      <w:marBottom w:val="0"/>
      <w:divBdr>
        <w:top w:val="none" w:sz="0" w:space="0" w:color="auto"/>
        <w:left w:val="none" w:sz="0" w:space="0" w:color="auto"/>
        <w:bottom w:val="none" w:sz="0" w:space="0" w:color="auto"/>
        <w:right w:val="none" w:sz="0" w:space="0" w:color="auto"/>
      </w:divBdr>
    </w:div>
    <w:div w:id="777722509">
      <w:bodyDiv w:val="1"/>
      <w:marLeft w:val="0"/>
      <w:marRight w:val="0"/>
      <w:marTop w:val="0"/>
      <w:marBottom w:val="0"/>
      <w:divBdr>
        <w:top w:val="none" w:sz="0" w:space="0" w:color="auto"/>
        <w:left w:val="none" w:sz="0" w:space="0" w:color="auto"/>
        <w:bottom w:val="none" w:sz="0" w:space="0" w:color="auto"/>
        <w:right w:val="none" w:sz="0" w:space="0" w:color="auto"/>
      </w:divBdr>
    </w:div>
    <w:div w:id="802579808">
      <w:bodyDiv w:val="1"/>
      <w:marLeft w:val="0"/>
      <w:marRight w:val="0"/>
      <w:marTop w:val="0"/>
      <w:marBottom w:val="0"/>
      <w:divBdr>
        <w:top w:val="none" w:sz="0" w:space="0" w:color="auto"/>
        <w:left w:val="none" w:sz="0" w:space="0" w:color="auto"/>
        <w:bottom w:val="none" w:sz="0" w:space="0" w:color="auto"/>
        <w:right w:val="none" w:sz="0" w:space="0" w:color="auto"/>
      </w:divBdr>
    </w:div>
    <w:div w:id="823395609">
      <w:bodyDiv w:val="1"/>
      <w:marLeft w:val="0"/>
      <w:marRight w:val="0"/>
      <w:marTop w:val="0"/>
      <w:marBottom w:val="0"/>
      <w:divBdr>
        <w:top w:val="none" w:sz="0" w:space="0" w:color="auto"/>
        <w:left w:val="none" w:sz="0" w:space="0" w:color="auto"/>
        <w:bottom w:val="none" w:sz="0" w:space="0" w:color="auto"/>
        <w:right w:val="none" w:sz="0" w:space="0" w:color="auto"/>
      </w:divBdr>
    </w:div>
    <w:div w:id="825129903">
      <w:bodyDiv w:val="1"/>
      <w:marLeft w:val="0"/>
      <w:marRight w:val="0"/>
      <w:marTop w:val="0"/>
      <w:marBottom w:val="0"/>
      <w:divBdr>
        <w:top w:val="none" w:sz="0" w:space="0" w:color="auto"/>
        <w:left w:val="none" w:sz="0" w:space="0" w:color="auto"/>
        <w:bottom w:val="none" w:sz="0" w:space="0" w:color="auto"/>
        <w:right w:val="none" w:sz="0" w:space="0" w:color="auto"/>
      </w:divBdr>
      <w:divsChild>
        <w:div w:id="1312100464">
          <w:marLeft w:val="0"/>
          <w:marRight w:val="0"/>
          <w:marTop w:val="0"/>
          <w:marBottom w:val="0"/>
          <w:divBdr>
            <w:top w:val="none" w:sz="0" w:space="0" w:color="auto"/>
            <w:left w:val="none" w:sz="0" w:space="0" w:color="auto"/>
            <w:bottom w:val="none" w:sz="0" w:space="0" w:color="auto"/>
            <w:right w:val="none" w:sz="0" w:space="0" w:color="auto"/>
          </w:divBdr>
          <w:divsChild>
            <w:div w:id="81685557">
              <w:marLeft w:val="0"/>
              <w:marRight w:val="0"/>
              <w:marTop w:val="0"/>
              <w:marBottom w:val="0"/>
              <w:divBdr>
                <w:top w:val="none" w:sz="0" w:space="0" w:color="auto"/>
                <w:left w:val="none" w:sz="0" w:space="0" w:color="auto"/>
                <w:bottom w:val="none" w:sz="0" w:space="0" w:color="auto"/>
                <w:right w:val="none" w:sz="0" w:space="0" w:color="auto"/>
              </w:divBdr>
              <w:divsChild>
                <w:div w:id="23987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076780">
      <w:bodyDiv w:val="1"/>
      <w:marLeft w:val="0"/>
      <w:marRight w:val="0"/>
      <w:marTop w:val="0"/>
      <w:marBottom w:val="0"/>
      <w:divBdr>
        <w:top w:val="none" w:sz="0" w:space="0" w:color="auto"/>
        <w:left w:val="none" w:sz="0" w:space="0" w:color="auto"/>
        <w:bottom w:val="none" w:sz="0" w:space="0" w:color="auto"/>
        <w:right w:val="none" w:sz="0" w:space="0" w:color="auto"/>
      </w:divBdr>
    </w:div>
    <w:div w:id="906185079">
      <w:bodyDiv w:val="1"/>
      <w:marLeft w:val="0"/>
      <w:marRight w:val="0"/>
      <w:marTop w:val="0"/>
      <w:marBottom w:val="0"/>
      <w:divBdr>
        <w:top w:val="none" w:sz="0" w:space="0" w:color="auto"/>
        <w:left w:val="none" w:sz="0" w:space="0" w:color="auto"/>
        <w:bottom w:val="none" w:sz="0" w:space="0" w:color="auto"/>
        <w:right w:val="none" w:sz="0" w:space="0" w:color="auto"/>
      </w:divBdr>
      <w:divsChild>
        <w:div w:id="1447432528">
          <w:marLeft w:val="0"/>
          <w:marRight w:val="0"/>
          <w:marTop w:val="0"/>
          <w:marBottom w:val="0"/>
          <w:divBdr>
            <w:top w:val="none" w:sz="0" w:space="0" w:color="auto"/>
            <w:left w:val="none" w:sz="0" w:space="0" w:color="auto"/>
            <w:bottom w:val="none" w:sz="0" w:space="0" w:color="auto"/>
            <w:right w:val="none" w:sz="0" w:space="0" w:color="auto"/>
          </w:divBdr>
          <w:divsChild>
            <w:div w:id="533737194">
              <w:marLeft w:val="0"/>
              <w:marRight w:val="0"/>
              <w:marTop w:val="0"/>
              <w:marBottom w:val="0"/>
              <w:divBdr>
                <w:top w:val="none" w:sz="0" w:space="0" w:color="auto"/>
                <w:left w:val="none" w:sz="0" w:space="0" w:color="auto"/>
                <w:bottom w:val="none" w:sz="0" w:space="0" w:color="auto"/>
                <w:right w:val="none" w:sz="0" w:space="0" w:color="auto"/>
              </w:divBdr>
              <w:divsChild>
                <w:div w:id="2102526206">
                  <w:marLeft w:val="0"/>
                  <w:marRight w:val="0"/>
                  <w:marTop w:val="0"/>
                  <w:marBottom w:val="0"/>
                  <w:divBdr>
                    <w:top w:val="none" w:sz="0" w:space="0" w:color="auto"/>
                    <w:left w:val="none" w:sz="0" w:space="0" w:color="auto"/>
                    <w:bottom w:val="none" w:sz="0" w:space="0" w:color="auto"/>
                    <w:right w:val="none" w:sz="0" w:space="0" w:color="auto"/>
                  </w:divBdr>
                  <w:divsChild>
                    <w:div w:id="1134908095">
                      <w:marLeft w:val="0"/>
                      <w:marRight w:val="0"/>
                      <w:marTop w:val="0"/>
                      <w:marBottom w:val="0"/>
                      <w:divBdr>
                        <w:top w:val="none" w:sz="0" w:space="0" w:color="auto"/>
                        <w:left w:val="none" w:sz="0" w:space="0" w:color="auto"/>
                        <w:bottom w:val="none" w:sz="0" w:space="0" w:color="auto"/>
                        <w:right w:val="none" w:sz="0" w:space="0" w:color="auto"/>
                      </w:divBdr>
                      <w:divsChild>
                        <w:div w:id="591352099">
                          <w:marLeft w:val="0"/>
                          <w:marRight w:val="0"/>
                          <w:marTop w:val="0"/>
                          <w:marBottom w:val="0"/>
                          <w:divBdr>
                            <w:top w:val="none" w:sz="0" w:space="0" w:color="auto"/>
                            <w:left w:val="none" w:sz="0" w:space="0" w:color="auto"/>
                            <w:bottom w:val="none" w:sz="0" w:space="0" w:color="auto"/>
                            <w:right w:val="none" w:sz="0" w:space="0" w:color="auto"/>
                          </w:divBdr>
                          <w:divsChild>
                            <w:div w:id="20089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462296">
      <w:bodyDiv w:val="1"/>
      <w:marLeft w:val="0"/>
      <w:marRight w:val="0"/>
      <w:marTop w:val="0"/>
      <w:marBottom w:val="0"/>
      <w:divBdr>
        <w:top w:val="none" w:sz="0" w:space="0" w:color="auto"/>
        <w:left w:val="none" w:sz="0" w:space="0" w:color="auto"/>
        <w:bottom w:val="none" w:sz="0" w:space="0" w:color="auto"/>
        <w:right w:val="none" w:sz="0" w:space="0" w:color="auto"/>
      </w:divBdr>
    </w:div>
    <w:div w:id="913734434">
      <w:bodyDiv w:val="1"/>
      <w:marLeft w:val="0"/>
      <w:marRight w:val="0"/>
      <w:marTop w:val="0"/>
      <w:marBottom w:val="0"/>
      <w:divBdr>
        <w:top w:val="none" w:sz="0" w:space="0" w:color="auto"/>
        <w:left w:val="none" w:sz="0" w:space="0" w:color="auto"/>
        <w:bottom w:val="none" w:sz="0" w:space="0" w:color="auto"/>
        <w:right w:val="none" w:sz="0" w:space="0" w:color="auto"/>
      </w:divBdr>
    </w:div>
    <w:div w:id="936325530">
      <w:bodyDiv w:val="1"/>
      <w:marLeft w:val="0"/>
      <w:marRight w:val="0"/>
      <w:marTop w:val="0"/>
      <w:marBottom w:val="0"/>
      <w:divBdr>
        <w:top w:val="none" w:sz="0" w:space="0" w:color="auto"/>
        <w:left w:val="none" w:sz="0" w:space="0" w:color="auto"/>
        <w:bottom w:val="none" w:sz="0" w:space="0" w:color="auto"/>
        <w:right w:val="none" w:sz="0" w:space="0" w:color="auto"/>
      </w:divBdr>
    </w:div>
    <w:div w:id="942301674">
      <w:bodyDiv w:val="1"/>
      <w:marLeft w:val="0"/>
      <w:marRight w:val="0"/>
      <w:marTop w:val="0"/>
      <w:marBottom w:val="0"/>
      <w:divBdr>
        <w:top w:val="none" w:sz="0" w:space="0" w:color="auto"/>
        <w:left w:val="none" w:sz="0" w:space="0" w:color="auto"/>
        <w:bottom w:val="none" w:sz="0" w:space="0" w:color="auto"/>
        <w:right w:val="none" w:sz="0" w:space="0" w:color="auto"/>
      </w:divBdr>
    </w:div>
    <w:div w:id="944073831">
      <w:bodyDiv w:val="1"/>
      <w:marLeft w:val="0"/>
      <w:marRight w:val="0"/>
      <w:marTop w:val="0"/>
      <w:marBottom w:val="0"/>
      <w:divBdr>
        <w:top w:val="none" w:sz="0" w:space="0" w:color="auto"/>
        <w:left w:val="none" w:sz="0" w:space="0" w:color="auto"/>
        <w:bottom w:val="none" w:sz="0" w:space="0" w:color="auto"/>
        <w:right w:val="none" w:sz="0" w:space="0" w:color="auto"/>
      </w:divBdr>
    </w:div>
    <w:div w:id="948468762">
      <w:bodyDiv w:val="1"/>
      <w:marLeft w:val="0"/>
      <w:marRight w:val="0"/>
      <w:marTop w:val="0"/>
      <w:marBottom w:val="0"/>
      <w:divBdr>
        <w:top w:val="none" w:sz="0" w:space="0" w:color="auto"/>
        <w:left w:val="none" w:sz="0" w:space="0" w:color="auto"/>
        <w:bottom w:val="none" w:sz="0" w:space="0" w:color="auto"/>
        <w:right w:val="none" w:sz="0" w:space="0" w:color="auto"/>
      </w:divBdr>
    </w:div>
    <w:div w:id="975454807">
      <w:bodyDiv w:val="1"/>
      <w:marLeft w:val="0"/>
      <w:marRight w:val="0"/>
      <w:marTop w:val="0"/>
      <w:marBottom w:val="0"/>
      <w:divBdr>
        <w:top w:val="none" w:sz="0" w:space="0" w:color="auto"/>
        <w:left w:val="none" w:sz="0" w:space="0" w:color="auto"/>
        <w:bottom w:val="none" w:sz="0" w:space="0" w:color="auto"/>
        <w:right w:val="none" w:sz="0" w:space="0" w:color="auto"/>
      </w:divBdr>
    </w:div>
    <w:div w:id="978729051">
      <w:bodyDiv w:val="1"/>
      <w:marLeft w:val="0"/>
      <w:marRight w:val="0"/>
      <w:marTop w:val="0"/>
      <w:marBottom w:val="0"/>
      <w:divBdr>
        <w:top w:val="none" w:sz="0" w:space="0" w:color="auto"/>
        <w:left w:val="none" w:sz="0" w:space="0" w:color="auto"/>
        <w:bottom w:val="none" w:sz="0" w:space="0" w:color="auto"/>
        <w:right w:val="none" w:sz="0" w:space="0" w:color="auto"/>
      </w:divBdr>
    </w:div>
    <w:div w:id="1008290266">
      <w:bodyDiv w:val="1"/>
      <w:marLeft w:val="0"/>
      <w:marRight w:val="0"/>
      <w:marTop w:val="0"/>
      <w:marBottom w:val="0"/>
      <w:divBdr>
        <w:top w:val="none" w:sz="0" w:space="0" w:color="auto"/>
        <w:left w:val="none" w:sz="0" w:space="0" w:color="auto"/>
        <w:bottom w:val="none" w:sz="0" w:space="0" w:color="auto"/>
        <w:right w:val="none" w:sz="0" w:space="0" w:color="auto"/>
      </w:divBdr>
      <w:divsChild>
        <w:div w:id="854072894">
          <w:marLeft w:val="0"/>
          <w:marRight w:val="0"/>
          <w:marTop w:val="0"/>
          <w:marBottom w:val="0"/>
          <w:divBdr>
            <w:top w:val="none" w:sz="0" w:space="0" w:color="auto"/>
            <w:left w:val="none" w:sz="0" w:space="0" w:color="auto"/>
            <w:bottom w:val="none" w:sz="0" w:space="0" w:color="auto"/>
            <w:right w:val="none" w:sz="0" w:space="0" w:color="auto"/>
          </w:divBdr>
          <w:divsChild>
            <w:div w:id="280502232">
              <w:marLeft w:val="0"/>
              <w:marRight w:val="0"/>
              <w:marTop w:val="0"/>
              <w:marBottom w:val="0"/>
              <w:divBdr>
                <w:top w:val="none" w:sz="0" w:space="0" w:color="auto"/>
                <w:left w:val="none" w:sz="0" w:space="0" w:color="auto"/>
                <w:bottom w:val="none" w:sz="0" w:space="0" w:color="auto"/>
                <w:right w:val="none" w:sz="0" w:space="0" w:color="auto"/>
              </w:divBdr>
              <w:divsChild>
                <w:div w:id="1972901556">
                  <w:marLeft w:val="0"/>
                  <w:marRight w:val="0"/>
                  <w:marTop w:val="0"/>
                  <w:marBottom w:val="0"/>
                  <w:divBdr>
                    <w:top w:val="none" w:sz="0" w:space="0" w:color="auto"/>
                    <w:left w:val="none" w:sz="0" w:space="0" w:color="auto"/>
                    <w:bottom w:val="none" w:sz="0" w:space="0" w:color="auto"/>
                    <w:right w:val="none" w:sz="0" w:space="0" w:color="auto"/>
                  </w:divBdr>
                  <w:divsChild>
                    <w:div w:id="1114059162">
                      <w:marLeft w:val="0"/>
                      <w:marRight w:val="0"/>
                      <w:marTop w:val="0"/>
                      <w:marBottom w:val="0"/>
                      <w:divBdr>
                        <w:top w:val="none" w:sz="0" w:space="0" w:color="auto"/>
                        <w:left w:val="none" w:sz="0" w:space="0" w:color="auto"/>
                        <w:bottom w:val="none" w:sz="0" w:space="0" w:color="auto"/>
                        <w:right w:val="none" w:sz="0" w:space="0" w:color="auto"/>
                      </w:divBdr>
                      <w:divsChild>
                        <w:div w:id="1610351064">
                          <w:marLeft w:val="0"/>
                          <w:marRight w:val="0"/>
                          <w:marTop w:val="0"/>
                          <w:marBottom w:val="0"/>
                          <w:divBdr>
                            <w:top w:val="none" w:sz="0" w:space="0" w:color="auto"/>
                            <w:left w:val="none" w:sz="0" w:space="0" w:color="auto"/>
                            <w:bottom w:val="none" w:sz="0" w:space="0" w:color="auto"/>
                            <w:right w:val="none" w:sz="0" w:space="0" w:color="auto"/>
                          </w:divBdr>
                          <w:divsChild>
                            <w:div w:id="132593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7076745">
      <w:bodyDiv w:val="1"/>
      <w:marLeft w:val="0"/>
      <w:marRight w:val="0"/>
      <w:marTop w:val="0"/>
      <w:marBottom w:val="0"/>
      <w:divBdr>
        <w:top w:val="none" w:sz="0" w:space="0" w:color="auto"/>
        <w:left w:val="none" w:sz="0" w:space="0" w:color="auto"/>
        <w:bottom w:val="none" w:sz="0" w:space="0" w:color="auto"/>
        <w:right w:val="none" w:sz="0" w:space="0" w:color="auto"/>
      </w:divBdr>
    </w:div>
    <w:div w:id="1020932403">
      <w:bodyDiv w:val="1"/>
      <w:marLeft w:val="0"/>
      <w:marRight w:val="0"/>
      <w:marTop w:val="0"/>
      <w:marBottom w:val="0"/>
      <w:divBdr>
        <w:top w:val="none" w:sz="0" w:space="0" w:color="auto"/>
        <w:left w:val="none" w:sz="0" w:space="0" w:color="auto"/>
        <w:bottom w:val="none" w:sz="0" w:space="0" w:color="auto"/>
        <w:right w:val="none" w:sz="0" w:space="0" w:color="auto"/>
      </w:divBdr>
    </w:div>
    <w:div w:id="1041443811">
      <w:bodyDiv w:val="1"/>
      <w:marLeft w:val="0"/>
      <w:marRight w:val="0"/>
      <w:marTop w:val="0"/>
      <w:marBottom w:val="0"/>
      <w:divBdr>
        <w:top w:val="none" w:sz="0" w:space="0" w:color="auto"/>
        <w:left w:val="none" w:sz="0" w:space="0" w:color="auto"/>
        <w:bottom w:val="none" w:sz="0" w:space="0" w:color="auto"/>
        <w:right w:val="none" w:sz="0" w:space="0" w:color="auto"/>
      </w:divBdr>
    </w:div>
    <w:div w:id="1064572843">
      <w:bodyDiv w:val="1"/>
      <w:marLeft w:val="0"/>
      <w:marRight w:val="0"/>
      <w:marTop w:val="0"/>
      <w:marBottom w:val="0"/>
      <w:divBdr>
        <w:top w:val="none" w:sz="0" w:space="0" w:color="auto"/>
        <w:left w:val="none" w:sz="0" w:space="0" w:color="auto"/>
        <w:bottom w:val="none" w:sz="0" w:space="0" w:color="auto"/>
        <w:right w:val="none" w:sz="0" w:space="0" w:color="auto"/>
      </w:divBdr>
      <w:divsChild>
        <w:div w:id="982664505">
          <w:marLeft w:val="0"/>
          <w:marRight w:val="0"/>
          <w:marTop w:val="0"/>
          <w:marBottom w:val="0"/>
          <w:divBdr>
            <w:top w:val="none" w:sz="0" w:space="0" w:color="auto"/>
            <w:left w:val="none" w:sz="0" w:space="0" w:color="auto"/>
            <w:bottom w:val="none" w:sz="0" w:space="0" w:color="auto"/>
            <w:right w:val="none" w:sz="0" w:space="0" w:color="auto"/>
          </w:divBdr>
          <w:divsChild>
            <w:div w:id="386488103">
              <w:marLeft w:val="0"/>
              <w:marRight w:val="0"/>
              <w:marTop w:val="0"/>
              <w:marBottom w:val="0"/>
              <w:divBdr>
                <w:top w:val="none" w:sz="0" w:space="0" w:color="auto"/>
                <w:left w:val="none" w:sz="0" w:space="0" w:color="auto"/>
                <w:bottom w:val="none" w:sz="0" w:space="0" w:color="auto"/>
                <w:right w:val="none" w:sz="0" w:space="0" w:color="auto"/>
              </w:divBdr>
            </w:div>
            <w:div w:id="1066101869">
              <w:marLeft w:val="0"/>
              <w:marRight w:val="0"/>
              <w:marTop w:val="0"/>
              <w:marBottom w:val="0"/>
              <w:divBdr>
                <w:top w:val="none" w:sz="0" w:space="0" w:color="auto"/>
                <w:left w:val="none" w:sz="0" w:space="0" w:color="auto"/>
                <w:bottom w:val="none" w:sz="0" w:space="0" w:color="auto"/>
                <w:right w:val="none" w:sz="0" w:space="0" w:color="auto"/>
              </w:divBdr>
              <w:divsChild>
                <w:div w:id="3033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097227">
      <w:bodyDiv w:val="1"/>
      <w:marLeft w:val="0"/>
      <w:marRight w:val="0"/>
      <w:marTop w:val="0"/>
      <w:marBottom w:val="0"/>
      <w:divBdr>
        <w:top w:val="none" w:sz="0" w:space="0" w:color="auto"/>
        <w:left w:val="none" w:sz="0" w:space="0" w:color="auto"/>
        <w:bottom w:val="none" w:sz="0" w:space="0" w:color="auto"/>
        <w:right w:val="none" w:sz="0" w:space="0" w:color="auto"/>
      </w:divBdr>
    </w:div>
    <w:div w:id="1091779172">
      <w:bodyDiv w:val="1"/>
      <w:marLeft w:val="0"/>
      <w:marRight w:val="0"/>
      <w:marTop w:val="0"/>
      <w:marBottom w:val="0"/>
      <w:divBdr>
        <w:top w:val="none" w:sz="0" w:space="0" w:color="auto"/>
        <w:left w:val="none" w:sz="0" w:space="0" w:color="auto"/>
        <w:bottom w:val="none" w:sz="0" w:space="0" w:color="auto"/>
        <w:right w:val="none" w:sz="0" w:space="0" w:color="auto"/>
      </w:divBdr>
    </w:div>
    <w:div w:id="1100101569">
      <w:bodyDiv w:val="1"/>
      <w:marLeft w:val="0"/>
      <w:marRight w:val="0"/>
      <w:marTop w:val="0"/>
      <w:marBottom w:val="0"/>
      <w:divBdr>
        <w:top w:val="none" w:sz="0" w:space="0" w:color="auto"/>
        <w:left w:val="none" w:sz="0" w:space="0" w:color="auto"/>
        <w:bottom w:val="none" w:sz="0" w:space="0" w:color="auto"/>
        <w:right w:val="none" w:sz="0" w:space="0" w:color="auto"/>
      </w:divBdr>
    </w:div>
    <w:div w:id="1113287526">
      <w:bodyDiv w:val="1"/>
      <w:marLeft w:val="0"/>
      <w:marRight w:val="0"/>
      <w:marTop w:val="0"/>
      <w:marBottom w:val="0"/>
      <w:divBdr>
        <w:top w:val="none" w:sz="0" w:space="0" w:color="auto"/>
        <w:left w:val="none" w:sz="0" w:space="0" w:color="auto"/>
        <w:bottom w:val="none" w:sz="0" w:space="0" w:color="auto"/>
        <w:right w:val="none" w:sz="0" w:space="0" w:color="auto"/>
      </w:divBdr>
    </w:div>
    <w:div w:id="1162045415">
      <w:bodyDiv w:val="1"/>
      <w:marLeft w:val="0"/>
      <w:marRight w:val="0"/>
      <w:marTop w:val="0"/>
      <w:marBottom w:val="0"/>
      <w:divBdr>
        <w:top w:val="none" w:sz="0" w:space="0" w:color="auto"/>
        <w:left w:val="none" w:sz="0" w:space="0" w:color="auto"/>
        <w:bottom w:val="none" w:sz="0" w:space="0" w:color="auto"/>
        <w:right w:val="none" w:sz="0" w:space="0" w:color="auto"/>
      </w:divBdr>
    </w:div>
    <w:div w:id="1165128407">
      <w:bodyDiv w:val="1"/>
      <w:marLeft w:val="0"/>
      <w:marRight w:val="0"/>
      <w:marTop w:val="0"/>
      <w:marBottom w:val="0"/>
      <w:divBdr>
        <w:top w:val="none" w:sz="0" w:space="0" w:color="auto"/>
        <w:left w:val="none" w:sz="0" w:space="0" w:color="auto"/>
        <w:bottom w:val="none" w:sz="0" w:space="0" w:color="auto"/>
        <w:right w:val="none" w:sz="0" w:space="0" w:color="auto"/>
      </w:divBdr>
    </w:div>
    <w:div w:id="1189872961">
      <w:bodyDiv w:val="1"/>
      <w:marLeft w:val="0"/>
      <w:marRight w:val="0"/>
      <w:marTop w:val="0"/>
      <w:marBottom w:val="0"/>
      <w:divBdr>
        <w:top w:val="none" w:sz="0" w:space="0" w:color="auto"/>
        <w:left w:val="none" w:sz="0" w:space="0" w:color="auto"/>
        <w:bottom w:val="none" w:sz="0" w:space="0" w:color="auto"/>
        <w:right w:val="none" w:sz="0" w:space="0" w:color="auto"/>
      </w:divBdr>
    </w:div>
    <w:div w:id="1194415589">
      <w:bodyDiv w:val="1"/>
      <w:marLeft w:val="0"/>
      <w:marRight w:val="0"/>
      <w:marTop w:val="0"/>
      <w:marBottom w:val="0"/>
      <w:divBdr>
        <w:top w:val="none" w:sz="0" w:space="0" w:color="auto"/>
        <w:left w:val="none" w:sz="0" w:space="0" w:color="auto"/>
        <w:bottom w:val="none" w:sz="0" w:space="0" w:color="auto"/>
        <w:right w:val="none" w:sz="0" w:space="0" w:color="auto"/>
      </w:divBdr>
    </w:div>
    <w:div w:id="1196970387">
      <w:bodyDiv w:val="1"/>
      <w:marLeft w:val="0"/>
      <w:marRight w:val="0"/>
      <w:marTop w:val="0"/>
      <w:marBottom w:val="0"/>
      <w:divBdr>
        <w:top w:val="none" w:sz="0" w:space="0" w:color="auto"/>
        <w:left w:val="none" w:sz="0" w:space="0" w:color="auto"/>
        <w:bottom w:val="none" w:sz="0" w:space="0" w:color="auto"/>
        <w:right w:val="none" w:sz="0" w:space="0" w:color="auto"/>
      </w:divBdr>
    </w:div>
    <w:div w:id="1232082474">
      <w:bodyDiv w:val="1"/>
      <w:marLeft w:val="0"/>
      <w:marRight w:val="0"/>
      <w:marTop w:val="0"/>
      <w:marBottom w:val="0"/>
      <w:divBdr>
        <w:top w:val="none" w:sz="0" w:space="0" w:color="auto"/>
        <w:left w:val="none" w:sz="0" w:space="0" w:color="auto"/>
        <w:bottom w:val="none" w:sz="0" w:space="0" w:color="auto"/>
        <w:right w:val="none" w:sz="0" w:space="0" w:color="auto"/>
      </w:divBdr>
    </w:div>
    <w:div w:id="1259867681">
      <w:bodyDiv w:val="1"/>
      <w:marLeft w:val="0"/>
      <w:marRight w:val="0"/>
      <w:marTop w:val="0"/>
      <w:marBottom w:val="0"/>
      <w:divBdr>
        <w:top w:val="none" w:sz="0" w:space="0" w:color="auto"/>
        <w:left w:val="none" w:sz="0" w:space="0" w:color="auto"/>
        <w:bottom w:val="none" w:sz="0" w:space="0" w:color="auto"/>
        <w:right w:val="none" w:sz="0" w:space="0" w:color="auto"/>
      </w:divBdr>
    </w:div>
    <w:div w:id="1261374402">
      <w:bodyDiv w:val="1"/>
      <w:marLeft w:val="0"/>
      <w:marRight w:val="0"/>
      <w:marTop w:val="0"/>
      <w:marBottom w:val="0"/>
      <w:divBdr>
        <w:top w:val="none" w:sz="0" w:space="0" w:color="auto"/>
        <w:left w:val="none" w:sz="0" w:space="0" w:color="auto"/>
        <w:bottom w:val="none" w:sz="0" w:space="0" w:color="auto"/>
        <w:right w:val="none" w:sz="0" w:space="0" w:color="auto"/>
      </w:divBdr>
    </w:div>
    <w:div w:id="1282759696">
      <w:bodyDiv w:val="1"/>
      <w:marLeft w:val="0"/>
      <w:marRight w:val="0"/>
      <w:marTop w:val="0"/>
      <w:marBottom w:val="0"/>
      <w:divBdr>
        <w:top w:val="none" w:sz="0" w:space="0" w:color="auto"/>
        <w:left w:val="none" w:sz="0" w:space="0" w:color="auto"/>
        <w:bottom w:val="none" w:sz="0" w:space="0" w:color="auto"/>
        <w:right w:val="none" w:sz="0" w:space="0" w:color="auto"/>
      </w:divBdr>
    </w:div>
    <w:div w:id="1287927414">
      <w:bodyDiv w:val="1"/>
      <w:marLeft w:val="0"/>
      <w:marRight w:val="0"/>
      <w:marTop w:val="0"/>
      <w:marBottom w:val="0"/>
      <w:divBdr>
        <w:top w:val="none" w:sz="0" w:space="0" w:color="auto"/>
        <w:left w:val="none" w:sz="0" w:space="0" w:color="auto"/>
        <w:bottom w:val="none" w:sz="0" w:space="0" w:color="auto"/>
        <w:right w:val="none" w:sz="0" w:space="0" w:color="auto"/>
      </w:divBdr>
    </w:div>
    <w:div w:id="1291328398">
      <w:bodyDiv w:val="1"/>
      <w:marLeft w:val="0"/>
      <w:marRight w:val="0"/>
      <w:marTop w:val="0"/>
      <w:marBottom w:val="0"/>
      <w:divBdr>
        <w:top w:val="none" w:sz="0" w:space="0" w:color="auto"/>
        <w:left w:val="none" w:sz="0" w:space="0" w:color="auto"/>
        <w:bottom w:val="none" w:sz="0" w:space="0" w:color="auto"/>
        <w:right w:val="none" w:sz="0" w:space="0" w:color="auto"/>
      </w:divBdr>
    </w:div>
    <w:div w:id="1302225481">
      <w:bodyDiv w:val="1"/>
      <w:marLeft w:val="0"/>
      <w:marRight w:val="0"/>
      <w:marTop w:val="0"/>
      <w:marBottom w:val="0"/>
      <w:divBdr>
        <w:top w:val="none" w:sz="0" w:space="0" w:color="auto"/>
        <w:left w:val="none" w:sz="0" w:space="0" w:color="auto"/>
        <w:bottom w:val="none" w:sz="0" w:space="0" w:color="auto"/>
        <w:right w:val="none" w:sz="0" w:space="0" w:color="auto"/>
      </w:divBdr>
    </w:div>
    <w:div w:id="1306084639">
      <w:bodyDiv w:val="1"/>
      <w:marLeft w:val="0"/>
      <w:marRight w:val="0"/>
      <w:marTop w:val="0"/>
      <w:marBottom w:val="0"/>
      <w:divBdr>
        <w:top w:val="none" w:sz="0" w:space="0" w:color="auto"/>
        <w:left w:val="none" w:sz="0" w:space="0" w:color="auto"/>
        <w:bottom w:val="none" w:sz="0" w:space="0" w:color="auto"/>
        <w:right w:val="none" w:sz="0" w:space="0" w:color="auto"/>
      </w:divBdr>
    </w:div>
    <w:div w:id="1315721010">
      <w:bodyDiv w:val="1"/>
      <w:marLeft w:val="0"/>
      <w:marRight w:val="0"/>
      <w:marTop w:val="0"/>
      <w:marBottom w:val="0"/>
      <w:divBdr>
        <w:top w:val="none" w:sz="0" w:space="0" w:color="auto"/>
        <w:left w:val="none" w:sz="0" w:space="0" w:color="auto"/>
        <w:bottom w:val="none" w:sz="0" w:space="0" w:color="auto"/>
        <w:right w:val="none" w:sz="0" w:space="0" w:color="auto"/>
      </w:divBdr>
    </w:div>
    <w:div w:id="1317763125">
      <w:bodyDiv w:val="1"/>
      <w:marLeft w:val="0"/>
      <w:marRight w:val="0"/>
      <w:marTop w:val="0"/>
      <w:marBottom w:val="0"/>
      <w:divBdr>
        <w:top w:val="none" w:sz="0" w:space="0" w:color="auto"/>
        <w:left w:val="none" w:sz="0" w:space="0" w:color="auto"/>
        <w:bottom w:val="none" w:sz="0" w:space="0" w:color="auto"/>
        <w:right w:val="none" w:sz="0" w:space="0" w:color="auto"/>
      </w:divBdr>
    </w:div>
    <w:div w:id="1325622793">
      <w:bodyDiv w:val="1"/>
      <w:marLeft w:val="0"/>
      <w:marRight w:val="0"/>
      <w:marTop w:val="0"/>
      <w:marBottom w:val="0"/>
      <w:divBdr>
        <w:top w:val="none" w:sz="0" w:space="0" w:color="auto"/>
        <w:left w:val="none" w:sz="0" w:space="0" w:color="auto"/>
        <w:bottom w:val="none" w:sz="0" w:space="0" w:color="auto"/>
        <w:right w:val="none" w:sz="0" w:space="0" w:color="auto"/>
      </w:divBdr>
    </w:div>
    <w:div w:id="1327437248">
      <w:bodyDiv w:val="1"/>
      <w:marLeft w:val="0"/>
      <w:marRight w:val="0"/>
      <w:marTop w:val="0"/>
      <w:marBottom w:val="0"/>
      <w:divBdr>
        <w:top w:val="none" w:sz="0" w:space="0" w:color="auto"/>
        <w:left w:val="none" w:sz="0" w:space="0" w:color="auto"/>
        <w:bottom w:val="none" w:sz="0" w:space="0" w:color="auto"/>
        <w:right w:val="none" w:sz="0" w:space="0" w:color="auto"/>
      </w:divBdr>
    </w:div>
    <w:div w:id="1354959527">
      <w:bodyDiv w:val="1"/>
      <w:marLeft w:val="0"/>
      <w:marRight w:val="0"/>
      <w:marTop w:val="0"/>
      <w:marBottom w:val="0"/>
      <w:divBdr>
        <w:top w:val="none" w:sz="0" w:space="0" w:color="auto"/>
        <w:left w:val="none" w:sz="0" w:space="0" w:color="auto"/>
        <w:bottom w:val="none" w:sz="0" w:space="0" w:color="auto"/>
        <w:right w:val="none" w:sz="0" w:space="0" w:color="auto"/>
      </w:divBdr>
    </w:div>
    <w:div w:id="1358970741">
      <w:bodyDiv w:val="1"/>
      <w:marLeft w:val="0"/>
      <w:marRight w:val="0"/>
      <w:marTop w:val="0"/>
      <w:marBottom w:val="0"/>
      <w:divBdr>
        <w:top w:val="none" w:sz="0" w:space="0" w:color="auto"/>
        <w:left w:val="none" w:sz="0" w:space="0" w:color="auto"/>
        <w:bottom w:val="none" w:sz="0" w:space="0" w:color="auto"/>
        <w:right w:val="none" w:sz="0" w:space="0" w:color="auto"/>
      </w:divBdr>
    </w:div>
    <w:div w:id="1362783138">
      <w:bodyDiv w:val="1"/>
      <w:marLeft w:val="0"/>
      <w:marRight w:val="0"/>
      <w:marTop w:val="0"/>
      <w:marBottom w:val="0"/>
      <w:divBdr>
        <w:top w:val="none" w:sz="0" w:space="0" w:color="auto"/>
        <w:left w:val="none" w:sz="0" w:space="0" w:color="auto"/>
        <w:bottom w:val="none" w:sz="0" w:space="0" w:color="auto"/>
        <w:right w:val="none" w:sz="0" w:space="0" w:color="auto"/>
      </w:divBdr>
    </w:div>
    <w:div w:id="1363244973">
      <w:bodyDiv w:val="1"/>
      <w:marLeft w:val="0"/>
      <w:marRight w:val="0"/>
      <w:marTop w:val="0"/>
      <w:marBottom w:val="0"/>
      <w:divBdr>
        <w:top w:val="none" w:sz="0" w:space="0" w:color="auto"/>
        <w:left w:val="none" w:sz="0" w:space="0" w:color="auto"/>
        <w:bottom w:val="none" w:sz="0" w:space="0" w:color="auto"/>
        <w:right w:val="none" w:sz="0" w:space="0" w:color="auto"/>
      </w:divBdr>
    </w:div>
    <w:div w:id="1366639934">
      <w:bodyDiv w:val="1"/>
      <w:marLeft w:val="0"/>
      <w:marRight w:val="0"/>
      <w:marTop w:val="0"/>
      <w:marBottom w:val="0"/>
      <w:divBdr>
        <w:top w:val="none" w:sz="0" w:space="0" w:color="auto"/>
        <w:left w:val="none" w:sz="0" w:space="0" w:color="auto"/>
        <w:bottom w:val="none" w:sz="0" w:space="0" w:color="auto"/>
        <w:right w:val="none" w:sz="0" w:space="0" w:color="auto"/>
      </w:divBdr>
    </w:div>
    <w:div w:id="1389301878">
      <w:bodyDiv w:val="1"/>
      <w:marLeft w:val="0"/>
      <w:marRight w:val="0"/>
      <w:marTop w:val="0"/>
      <w:marBottom w:val="0"/>
      <w:divBdr>
        <w:top w:val="none" w:sz="0" w:space="0" w:color="auto"/>
        <w:left w:val="none" w:sz="0" w:space="0" w:color="auto"/>
        <w:bottom w:val="none" w:sz="0" w:space="0" w:color="auto"/>
        <w:right w:val="none" w:sz="0" w:space="0" w:color="auto"/>
      </w:divBdr>
    </w:div>
    <w:div w:id="1398868419">
      <w:bodyDiv w:val="1"/>
      <w:marLeft w:val="0"/>
      <w:marRight w:val="0"/>
      <w:marTop w:val="0"/>
      <w:marBottom w:val="0"/>
      <w:divBdr>
        <w:top w:val="none" w:sz="0" w:space="0" w:color="auto"/>
        <w:left w:val="none" w:sz="0" w:space="0" w:color="auto"/>
        <w:bottom w:val="none" w:sz="0" w:space="0" w:color="auto"/>
        <w:right w:val="none" w:sz="0" w:space="0" w:color="auto"/>
      </w:divBdr>
    </w:div>
    <w:div w:id="1449423644">
      <w:bodyDiv w:val="1"/>
      <w:marLeft w:val="0"/>
      <w:marRight w:val="0"/>
      <w:marTop w:val="0"/>
      <w:marBottom w:val="0"/>
      <w:divBdr>
        <w:top w:val="none" w:sz="0" w:space="0" w:color="auto"/>
        <w:left w:val="none" w:sz="0" w:space="0" w:color="auto"/>
        <w:bottom w:val="none" w:sz="0" w:space="0" w:color="auto"/>
        <w:right w:val="none" w:sz="0" w:space="0" w:color="auto"/>
      </w:divBdr>
    </w:div>
    <w:div w:id="1463619968">
      <w:bodyDiv w:val="1"/>
      <w:marLeft w:val="0"/>
      <w:marRight w:val="0"/>
      <w:marTop w:val="0"/>
      <w:marBottom w:val="0"/>
      <w:divBdr>
        <w:top w:val="none" w:sz="0" w:space="0" w:color="auto"/>
        <w:left w:val="none" w:sz="0" w:space="0" w:color="auto"/>
        <w:bottom w:val="none" w:sz="0" w:space="0" w:color="auto"/>
        <w:right w:val="none" w:sz="0" w:space="0" w:color="auto"/>
      </w:divBdr>
    </w:div>
    <w:div w:id="1470899938">
      <w:bodyDiv w:val="1"/>
      <w:marLeft w:val="0"/>
      <w:marRight w:val="0"/>
      <w:marTop w:val="0"/>
      <w:marBottom w:val="0"/>
      <w:divBdr>
        <w:top w:val="none" w:sz="0" w:space="0" w:color="auto"/>
        <w:left w:val="none" w:sz="0" w:space="0" w:color="auto"/>
        <w:bottom w:val="none" w:sz="0" w:space="0" w:color="auto"/>
        <w:right w:val="none" w:sz="0" w:space="0" w:color="auto"/>
      </w:divBdr>
    </w:div>
    <w:div w:id="1500775620">
      <w:bodyDiv w:val="1"/>
      <w:marLeft w:val="0"/>
      <w:marRight w:val="0"/>
      <w:marTop w:val="0"/>
      <w:marBottom w:val="0"/>
      <w:divBdr>
        <w:top w:val="none" w:sz="0" w:space="0" w:color="auto"/>
        <w:left w:val="none" w:sz="0" w:space="0" w:color="auto"/>
        <w:bottom w:val="none" w:sz="0" w:space="0" w:color="auto"/>
        <w:right w:val="none" w:sz="0" w:space="0" w:color="auto"/>
      </w:divBdr>
      <w:divsChild>
        <w:div w:id="1445273378">
          <w:marLeft w:val="0"/>
          <w:marRight w:val="0"/>
          <w:marTop w:val="0"/>
          <w:marBottom w:val="0"/>
          <w:divBdr>
            <w:top w:val="none" w:sz="0" w:space="0" w:color="auto"/>
            <w:left w:val="none" w:sz="0" w:space="0" w:color="auto"/>
            <w:bottom w:val="none" w:sz="0" w:space="0" w:color="auto"/>
            <w:right w:val="none" w:sz="0" w:space="0" w:color="auto"/>
          </w:divBdr>
          <w:divsChild>
            <w:div w:id="789709066">
              <w:marLeft w:val="0"/>
              <w:marRight w:val="0"/>
              <w:marTop w:val="0"/>
              <w:marBottom w:val="0"/>
              <w:divBdr>
                <w:top w:val="none" w:sz="0" w:space="0" w:color="auto"/>
                <w:left w:val="none" w:sz="0" w:space="0" w:color="auto"/>
                <w:bottom w:val="none" w:sz="0" w:space="0" w:color="auto"/>
                <w:right w:val="none" w:sz="0" w:space="0" w:color="auto"/>
              </w:divBdr>
              <w:divsChild>
                <w:div w:id="1015811224">
                  <w:marLeft w:val="0"/>
                  <w:marRight w:val="0"/>
                  <w:marTop w:val="0"/>
                  <w:marBottom w:val="0"/>
                  <w:divBdr>
                    <w:top w:val="none" w:sz="0" w:space="0" w:color="auto"/>
                    <w:left w:val="none" w:sz="0" w:space="0" w:color="auto"/>
                    <w:bottom w:val="none" w:sz="0" w:space="0" w:color="auto"/>
                    <w:right w:val="none" w:sz="0" w:space="0" w:color="auto"/>
                  </w:divBdr>
                  <w:divsChild>
                    <w:div w:id="1720595531">
                      <w:marLeft w:val="0"/>
                      <w:marRight w:val="0"/>
                      <w:marTop w:val="0"/>
                      <w:marBottom w:val="0"/>
                      <w:divBdr>
                        <w:top w:val="none" w:sz="0" w:space="0" w:color="auto"/>
                        <w:left w:val="none" w:sz="0" w:space="0" w:color="auto"/>
                        <w:bottom w:val="none" w:sz="0" w:space="0" w:color="auto"/>
                        <w:right w:val="none" w:sz="0" w:space="0" w:color="auto"/>
                      </w:divBdr>
                      <w:divsChild>
                        <w:div w:id="1628510919">
                          <w:marLeft w:val="0"/>
                          <w:marRight w:val="0"/>
                          <w:marTop w:val="0"/>
                          <w:marBottom w:val="0"/>
                          <w:divBdr>
                            <w:top w:val="none" w:sz="0" w:space="0" w:color="auto"/>
                            <w:left w:val="none" w:sz="0" w:space="0" w:color="auto"/>
                            <w:bottom w:val="none" w:sz="0" w:space="0" w:color="auto"/>
                            <w:right w:val="none" w:sz="0" w:space="0" w:color="auto"/>
                          </w:divBdr>
                          <w:divsChild>
                            <w:div w:id="67627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049898">
      <w:bodyDiv w:val="1"/>
      <w:marLeft w:val="0"/>
      <w:marRight w:val="0"/>
      <w:marTop w:val="0"/>
      <w:marBottom w:val="0"/>
      <w:divBdr>
        <w:top w:val="none" w:sz="0" w:space="0" w:color="auto"/>
        <w:left w:val="none" w:sz="0" w:space="0" w:color="auto"/>
        <w:bottom w:val="none" w:sz="0" w:space="0" w:color="auto"/>
        <w:right w:val="none" w:sz="0" w:space="0" w:color="auto"/>
      </w:divBdr>
    </w:div>
    <w:div w:id="1509369503">
      <w:bodyDiv w:val="1"/>
      <w:marLeft w:val="0"/>
      <w:marRight w:val="0"/>
      <w:marTop w:val="0"/>
      <w:marBottom w:val="0"/>
      <w:divBdr>
        <w:top w:val="none" w:sz="0" w:space="0" w:color="auto"/>
        <w:left w:val="none" w:sz="0" w:space="0" w:color="auto"/>
        <w:bottom w:val="none" w:sz="0" w:space="0" w:color="auto"/>
        <w:right w:val="none" w:sz="0" w:space="0" w:color="auto"/>
      </w:divBdr>
    </w:div>
    <w:div w:id="1516188199">
      <w:bodyDiv w:val="1"/>
      <w:marLeft w:val="0"/>
      <w:marRight w:val="0"/>
      <w:marTop w:val="0"/>
      <w:marBottom w:val="0"/>
      <w:divBdr>
        <w:top w:val="none" w:sz="0" w:space="0" w:color="auto"/>
        <w:left w:val="none" w:sz="0" w:space="0" w:color="auto"/>
        <w:bottom w:val="none" w:sz="0" w:space="0" w:color="auto"/>
        <w:right w:val="none" w:sz="0" w:space="0" w:color="auto"/>
      </w:divBdr>
    </w:div>
    <w:div w:id="1516262762">
      <w:bodyDiv w:val="1"/>
      <w:marLeft w:val="0"/>
      <w:marRight w:val="0"/>
      <w:marTop w:val="0"/>
      <w:marBottom w:val="0"/>
      <w:divBdr>
        <w:top w:val="none" w:sz="0" w:space="0" w:color="auto"/>
        <w:left w:val="none" w:sz="0" w:space="0" w:color="auto"/>
        <w:bottom w:val="none" w:sz="0" w:space="0" w:color="auto"/>
        <w:right w:val="none" w:sz="0" w:space="0" w:color="auto"/>
      </w:divBdr>
    </w:div>
    <w:div w:id="1525097281">
      <w:bodyDiv w:val="1"/>
      <w:marLeft w:val="0"/>
      <w:marRight w:val="0"/>
      <w:marTop w:val="0"/>
      <w:marBottom w:val="0"/>
      <w:divBdr>
        <w:top w:val="none" w:sz="0" w:space="0" w:color="auto"/>
        <w:left w:val="none" w:sz="0" w:space="0" w:color="auto"/>
        <w:bottom w:val="none" w:sz="0" w:space="0" w:color="auto"/>
        <w:right w:val="none" w:sz="0" w:space="0" w:color="auto"/>
      </w:divBdr>
      <w:divsChild>
        <w:div w:id="1807166699">
          <w:marLeft w:val="0"/>
          <w:marRight w:val="0"/>
          <w:marTop w:val="0"/>
          <w:marBottom w:val="0"/>
          <w:divBdr>
            <w:top w:val="none" w:sz="0" w:space="0" w:color="auto"/>
            <w:left w:val="none" w:sz="0" w:space="0" w:color="auto"/>
            <w:bottom w:val="none" w:sz="0" w:space="0" w:color="auto"/>
            <w:right w:val="none" w:sz="0" w:space="0" w:color="auto"/>
          </w:divBdr>
          <w:divsChild>
            <w:div w:id="1262103324">
              <w:marLeft w:val="0"/>
              <w:marRight w:val="0"/>
              <w:marTop w:val="0"/>
              <w:marBottom w:val="0"/>
              <w:divBdr>
                <w:top w:val="none" w:sz="0" w:space="0" w:color="auto"/>
                <w:left w:val="none" w:sz="0" w:space="0" w:color="auto"/>
                <w:bottom w:val="none" w:sz="0" w:space="0" w:color="auto"/>
                <w:right w:val="none" w:sz="0" w:space="0" w:color="auto"/>
              </w:divBdr>
              <w:divsChild>
                <w:div w:id="53944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560308">
      <w:bodyDiv w:val="1"/>
      <w:marLeft w:val="0"/>
      <w:marRight w:val="0"/>
      <w:marTop w:val="0"/>
      <w:marBottom w:val="0"/>
      <w:divBdr>
        <w:top w:val="none" w:sz="0" w:space="0" w:color="auto"/>
        <w:left w:val="none" w:sz="0" w:space="0" w:color="auto"/>
        <w:bottom w:val="none" w:sz="0" w:space="0" w:color="auto"/>
        <w:right w:val="none" w:sz="0" w:space="0" w:color="auto"/>
      </w:divBdr>
    </w:div>
    <w:div w:id="1567112066">
      <w:bodyDiv w:val="1"/>
      <w:marLeft w:val="0"/>
      <w:marRight w:val="0"/>
      <w:marTop w:val="0"/>
      <w:marBottom w:val="0"/>
      <w:divBdr>
        <w:top w:val="none" w:sz="0" w:space="0" w:color="auto"/>
        <w:left w:val="none" w:sz="0" w:space="0" w:color="auto"/>
        <w:bottom w:val="none" w:sz="0" w:space="0" w:color="auto"/>
        <w:right w:val="none" w:sz="0" w:space="0" w:color="auto"/>
      </w:divBdr>
    </w:div>
    <w:div w:id="1576669910">
      <w:bodyDiv w:val="1"/>
      <w:marLeft w:val="0"/>
      <w:marRight w:val="0"/>
      <w:marTop w:val="0"/>
      <w:marBottom w:val="0"/>
      <w:divBdr>
        <w:top w:val="none" w:sz="0" w:space="0" w:color="auto"/>
        <w:left w:val="none" w:sz="0" w:space="0" w:color="auto"/>
        <w:bottom w:val="none" w:sz="0" w:space="0" w:color="auto"/>
        <w:right w:val="none" w:sz="0" w:space="0" w:color="auto"/>
      </w:divBdr>
    </w:div>
    <w:div w:id="1603798998">
      <w:bodyDiv w:val="1"/>
      <w:marLeft w:val="0"/>
      <w:marRight w:val="0"/>
      <w:marTop w:val="0"/>
      <w:marBottom w:val="0"/>
      <w:divBdr>
        <w:top w:val="none" w:sz="0" w:space="0" w:color="auto"/>
        <w:left w:val="none" w:sz="0" w:space="0" w:color="auto"/>
        <w:bottom w:val="none" w:sz="0" w:space="0" w:color="auto"/>
        <w:right w:val="none" w:sz="0" w:space="0" w:color="auto"/>
      </w:divBdr>
    </w:div>
    <w:div w:id="1653289851">
      <w:bodyDiv w:val="1"/>
      <w:marLeft w:val="0"/>
      <w:marRight w:val="0"/>
      <w:marTop w:val="0"/>
      <w:marBottom w:val="0"/>
      <w:divBdr>
        <w:top w:val="none" w:sz="0" w:space="0" w:color="auto"/>
        <w:left w:val="none" w:sz="0" w:space="0" w:color="auto"/>
        <w:bottom w:val="none" w:sz="0" w:space="0" w:color="auto"/>
        <w:right w:val="none" w:sz="0" w:space="0" w:color="auto"/>
      </w:divBdr>
    </w:div>
    <w:div w:id="1663580831">
      <w:bodyDiv w:val="1"/>
      <w:marLeft w:val="0"/>
      <w:marRight w:val="0"/>
      <w:marTop w:val="0"/>
      <w:marBottom w:val="0"/>
      <w:divBdr>
        <w:top w:val="none" w:sz="0" w:space="0" w:color="auto"/>
        <w:left w:val="none" w:sz="0" w:space="0" w:color="auto"/>
        <w:bottom w:val="none" w:sz="0" w:space="0" w:color="auto"/>
        <w:right w:val="none" w:sz="0" w:space="0" w:color="auto"/>
      </w:divBdr>
    </w:div>
    <w:div w:id="1666663294">
      <w:bodyDiv w:val="1"/>
      <w:marLeft w:val="0"/>
      <w:marRight w:val="0"/>
      <w:marTop w:val="0"/>
      <w:marBottom w:val="0"/>
      <w:divBdr>
        <w:top w:val="none" w:sz="0" w:space="0" w:color="auto"/>
        <w:left w:val="none" w:sz="0" w:space="0" w:color="auto"/>
        <w:bottom w:val="none" w:sz="0" w:space="0" w:color="auto"/>
        <w:right w:val="none" w:sz="0" w:space="0" w:color="auto"/>
      </w:divBdr>
    </w:div>
    <w:div w:id="1676690107">
      <w:bodyDiv w:val="1"/>
      <w:marLeft w:val="0"/>
      <w:marRight w:val="0"/>
      <w:marTop w:val="0"/>
      <w:marBottom w:val="0"/>
      <w:divBdr>
        <w:top w:val="none" w:sz="0" w:space="0" w:color="auto"/>
        <w:left w:val="none" w:sz="0" w:space="0" w:color="auto"/>
        <w:bottom w:val="none" w:sz="0" w:space="0" w:color="auto"/>
        <w:right w:val="none" w:sz="0" w:space="0" w:color="auto"/>
      </w:divBdr>
    </w:div>
    <w:div w:id="1677882349">
      <w:bodyDiv w:val="1"/>
      <w:marLeft w:val="0"/>
      <w:marRight w:val="0"/>
      <w:marTop w:val="0"/>
      <w:marBottom w:val="0"/>
      <w:divBdr>
        <w:top w:val="none" w:sz="0" w:space="0" w:color="auto"/>
        <w:left w:val="none" w:sz="0" w:space="0" w:color="auto"/>
        <w:bottom w:val="none" w:sz="0" w:space="0" w:color="auto"/>
        <w:right w:val="none" w:sz="0" w:space="0" w:color="auto"/>
      </w:divBdr>
    </w:div>
    <w:div w:id="1680278993">
      <w:bodyDiv w:val="1"/>
      <w:marLeft w:val="0"/>
      <w:marRight w:val="0"/>
      <w:marTop w:val="0"/>
      <w:marBottom w:val="0"/>
      <w:divBdr>
        <w:top w:val="none" w:sz="0" w:space="0" w:color="auto"/>
        <w:left w:val="none" w:sz="0" w:space="0" w:color="auto"/>
        <w:bottom w:val="none" w:sz="0" w:space="0" w:color="auto"/>
        <w:right w:val="none" w:sz="0" w:space="0" w:color="auto"/>
      </w:divBdr>
    </w:div>
    <w:div w:id="1690065081">
      <w:bodyDiv w:val="1"/>
      <w:marLeft w:val="0"/>
      <w:marRight w:val="0"/>
      <w:marTop w:val="0"/>
      <w:marBottom w:val="0"/>
      <w:divBdr>
        <w:top w:val="none" w:sz="0" w:space="0" w:color="auto"/>
        <w:left w:val="none" w:sz="0" w:space="0" w:color="auto"/>
        <w:bottom w:val="none" w:sz="0" w:space="0" w:color="auto"/>
        <w:right w:val="none" w:sz="0" w:space="0" w:color="auto"/>
      </w:divBdr>
      <w:divsChild>
        <w:div w:id="1598444386">
          <w:marLeft w:val="0"/>
          <w:marRight w:val="0"/>
          <w:marTop w:val="0"/>
          <w:marBottom w:val="0"/>
          <w:divBdr>
            <w:top w:val="none" w:sz="0" w:space="0" w:color="auto"/>
            <w:left w:val="none" w:sz="0" w:space="0" w:color="auto"/>
            <w:bottom w:val="none" w:sz="0" w:space="0" w:color="auto"/>
            <w:right w:val="none" w:sz="0" w:space="0" w:color="auto"/>
          </w:divBdr>
          <w:divsChild>
            <w:div w:id="1817454701">
              <w:marLeft w:val="0"/>
              <w:marRight w:val="0"/>
              <w:marTop w:val="0"/>
              <w:marBottom w:val="0"/>
              <w:divBdr>
                <w:top w:val="none" w:sz="0" w:space="0" w:color="auto"/>
                <w:left w:val="none" w:sz="0" w:space="0" w:color="auto"/>
                <w:bottom w:val="none" w:sz="0" w:space="0" w:color="auto"/>
                <w:right w:val="none" w:sz="0" w:space="0" w:color="auto"/>
              </w:divBdr>
              <w:divsChild>
                <w:div w:id="517428533">
                  <w:marLeft w:val="0"/>
                  <w:marRight w:val="0"/>
                  <w:marTop w:val="0"/>
                  <w:marBottom w:val="0"/>
                  <w:divBdr>
                    <w:top w:val="single" w:sz="6" w:space="0" w:color="080808"/>
                    <w:left w:val="none" w:sz="0" w:space="0" w:color="auto"/>
                    <w:bottom w:val="none" w:sz="0" w:space="0" w:color="auto"/>
                    <w:right w:val="none" w:sz="0" w:space="0" w:color="auto"/>
                  </w:divBdr>
                  <w:divsChild>
                    <w:div w:id="632637733">
                      <w:marLeft w:val="0"/>
                      <w:marRight w:val="0"/>
                      <w:marTop w:val="0"/>
                      <w:marBottom w:val="0"/>
                      <w:divBdr>
                        <w:top w:val="none" w:sz="0" w:space="0" w:color="auto"/>
                        <w:left w:val="none" w:sz="0" w:space="0" w:color="auto"/>
                        <w:bottom w:val="none" w:sz="0" w:space="0" w:color="auto"/>
                        <w:right w:val="none" w:sz="0" w:space="0" w:color="auto"/>
                      </w:divBdr>
                      <w:divsChild>
                        <w:div w:id="98632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026131">
      <w:bodyDiv w:val="1"/>
      <w:marLeft w:val="0"/>
      <w:marRight w:val="0"/>
      <w:marTop w:val="0"/>
      <w:marBottom w:val="0"/>
      <w:divBdr>
        <w:top w:val="none" w:sz="0" w:space="0" w:color="auto"/>
        <w:left w:val="none" w:sz="0" w:space="0" w:color="auto"/>
        <w:bottom w:val="none" w:sz="0" w:space="0" w:color="auto"/>
        <w:right w:val="none" w:sz="0" w:space="0" w:color="auto"/>
      </w:divBdr>
    </w:div>
    <w:div w:id="1718818139">
      <w:bodyDiv w:val="1"/>
      <w:marLeft w:val="0"/>
      <w:marRight w:val="0"/>
      <w:marTop w:val="0"/>
      <w:marBottom w:val="0"/>
      <w:divBdr>
        <w:top w:val="none" w:sz="0" w:space="0" w:color="auto"/>
        <w:left w:val="none" w:sz="0" w:space="0" w:color="auto"/>
        <w:bottom w:val="none" w:sz="0" w:space="0" w:color="auto"/>
        <w:right w:val="none" w:sz="0" w:space="0" w:color="auto"/>
      </w:divBdr>
    </w:div>
    <w:div w:id="1727877401">
      <w:bodyDiv w:val="1"/>
      <w:marLeft w:val="0"/>
      <w:marRight w:val="0"/>
      <w:marTop w:val="0"/>
      <w:marBottom w:val="0"/>
      <w:divBdr>
        <w:top w:val="none" w:sz="0" w:space="0" w:color="auto"/>
        <w:left w:val="none" w:sz="0" w:space="0" w:color="auto"/>
        <w:bottom w:val="none" w:sz="0" w:space="0" w:color="auto"/>
        <w:right w:val="none" w:sz="0" w:space="0" w:color="auto"/>
      </w:divBdr>
      <w:divsChild>
        <w:div w:id="1013071275">
          <w:marLeft w:val="0"/>
          <w:marRight w:val="0"/>
          <w:marTop w:val="0"/>
          <w:marBottom w:val="0"/>
          <w:divBdr>
            <w:top w:val="none" w:sz="0" w:space="0" w:color="auto"/>
            <w:left w:val="none" w:sz="0" w:space="0" w:color="auto"/>
            <w:bottom w:val="none" w:sz="0" w:space="0" w:color="auto"/>
            <w:right w:val="none" w:sz="0" w:space="0" w:color="auto"/>
          </w:divBdr>
          <w:divsChild>
            <w:div w:id="2070423106">
              <w:marLeft w:val="0"/>
              <w:marRight w:val="0"/>
              <w:marTop w:val="0"/>
              <w:marBottom w:val="0"/>
              <w:divBdr>
                <w:top w:val="none" w:sz="0" w:space="0" w:color="auto"/>
                <w:left w:val="none" w:sz="0" w:space="0" w:color="auto"/>
                <w:bottom w:val="none" w:sz="0" w:space="0" w:color="auto"/>
                <w:right w:val="none" w:sz="0" w:space="0" w:color="auto"/>
              </w:divBdr>
              <w:divsChild>
                <w:div w:id="931474695">
                  <w:marLeft w:val="0"/>
                  <w:marRight w:val="0"/>
                  <w:marTop w:val="0"/>
                  <w:marBottom w:val="0"/>
                  <w:divBdr>
                    <w:top w:val="none" w:sz="0" w:space="0" w:color="auto"/>
                    <w:left w:val="none" w:sz="0" w:space="0" w:color="auto"/>
                    <w:bottom w:val="none" w:sz="0" w:space="0" w:color="auto"/>
                    <w:right w:val="none" w:sz="0" w:space="0" w:color="auto"/>
                  </w:divBdr>
                  <w:divsChild>
                    <w:div w:id="2055080949">
                      <w:marLeft w:val="0"/>
                      <w:marRight w:val="0"/>
                      <w:marTop w:val="0"/>
                      <w:marBottom w:val="0"/>
                      <w:divBdr>
                        <w:top w:val="none" w:sz="0" w:space="0" w:color="auto"/>
                        <w:left w:val="none" w:sz="0" w:space="0" w:color="auto"/>
                        <w:bottom w:val="none" w:sz="0" w:space="0" w:color="auto"/>
                        <w:right w:val="none" w:sz="0" w:space="0" w:color="auto"/>
                      </w:divBdr>
                      <w:divsChild>
                        <w:div w:id="2123378394">
                          <w:marLeft w:val="0"/>
                          <w:marRight w:val="0"/>
                          <w:marTop w:val="0"/>
                          <w:marBottom w:val="0"/>
                          <w:divBdr>
                            <w:top w:val="none" w:sz="0" w:space="0" w:color="auto"/>
                            <w:left w:val="none" w:sz="0" w:space="0" w:color="auto"/>
                            <w:bottom w:val="none" w:sz="0" w:space="0" w:color="auto"/>
                            <w:right w:val="none" w:sz="0" w:space="0" w:color="auto"/>
                          </w:divBdr>
                          <w:divsChild>
                            <w:div w:id="129540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3696746">
      <w:bodyDiv w:val="1"/>
      <w:marLeft w:val="0"/>
      <w:marRight w:val="0"/>
      <w:marTop w:val="0"/>
      <w:marBottom w:val="0"/>
      <w:divBdr>
        <w:top w:val="none" w:sz="0" w:space="0" w:color="auto"/>
        <w:left w:val="none" w:sz="0" w:space="0" w:color="auto"/>
        <w:bottom w:val="none" w:sz="0" w:space="0" w:color="auto"/>
        <w:right w:val="none" w:sz="0" w:space="0" w:color="auto"/>
      </w:divBdr>
    </w:div>
    <w:div w:id="1756510087">
      <w:bodyDiv w:val="1"/>
      <w:marLeft w:val="0"/>
      <w:marRight w:val="0"/>
      <w:marTop w:val="0"/>
      <w:marBottom w:val="0"/>
      <w:divBdr>
        <w:top w:val="none" w:sz="0" w:space="0" w:color="auto"/>
        <w:left w:val="none" w:sz="0" w:space="0" w:color="auto"/>
        <w:bottom w:val="none" w:sz="0" w:space="0" w:color="auto"/>
        <w:right w:val="none" w:sz="0" w:space="0" w:color="auto"/>
      </w:divBdr>
    </w:div>
    <w:div w:id="1760832930">
      <w:bodyDiv w:val="1"/>
      <w:marLeft w:val="0"/>
      <w:marRight w:val="0"/>
      <w:marTop w:val="0"/>
      <w:marBottom w:val="0"/>
      <w:divBdr>
        <w:top w:val="none" w:sz="0" w:space="0" w:color="auto"/>
        <w:left w:val="none" w:sz="0" w:space="0" w:color="auto"/>
        <w:bottom w:val="none" w:sz="0" w:space="0" w:color="auto"/>
        <w:right w:val="none" w:sz="0" w:space="0" w:color="auto"/>
      </w:divBdr>
    </w:div>
    <w:div w:id="1766725294">
      <w:bodyDiv w:val="1"/>
      <w:marLeft w:val="0"/>
      <w:marRight w:val="0"/>
      <w:marTop w:val="0"/>
      <w:marBottom w:val="0"/>
      <w:divBdr>
        <w:top w:val="none" w:sz="0" w:space="0" w:color="auto"/>
        <w:left w:val="none" w:sz="0" w:space="0" w:color="auto"/>
        <w:bottom w:val="none" w:sz="0" w:space="0" w:color="auto"/>
        <w:right w:val="none" w:sz="0" w:space="0" w:color="auto"/>
      </w:divBdr>
    </w:div>
    <w:div w:id="1774083953">
      <w:bodyDiv w:val="1"/>
      <w:marLeft w:val="0"/>
      <w:marRight w:val="0"/>
      <w:marTop w:val="0"/>
      <w:marBottom w:val="0"/>
      <w:divBdr>
        <w:top w:val="none" w:sz="0" w:space="0" w:color="auto"/>
        <w:left w:val="none" w:sz="0" w:space="0" w:color="auto"/>
        <w:bottom w:val="none" w:sz="0" w:space="0" w:color="auto"/>
        <w:right w:val="none" w:sz="0" w:space="0" w:color="auto"/>
      </w:divBdr>
    </w:div>
    <w:div w:id="1778482079">
      <w:bodyDiv w:val="1"/>
      <w:marLeft w:val="0"/>
      <w:marRight w:val="0"/>
      <w:marTop w:val="0"/>
      <w:marBottom w:val="0"/>
      <w:divBdr>
        <w:top w:val="none" w:sz="0" w:space="0" w:color="auto"/>
        <w:left w:val="none" w:sz="0" w:space="0" w:color="auto"/>
        <w:bottom w:val="none" w:sz="0" w:space="0" w:color="auto"/>
        <w:right w:val="none" w:sz="0" w:space="0" w:color="auto"/>
      </w:divBdr>
    </w:div>
    <w:div w:id="1783956677">
      <w:bodyDiv w:val="1"/>
      <w:marLeft w:val="0"/>
      <w:marRight w:val="0"/>
      <w:marTop w:val="0"/>
      <w:marBottom w:val="0"/>
      <w:divBdr>
        <w:top w:val="none" w:sz="0" w:space="0" w:color="auto"/>
        <w:left w:val="none" w:sz="0" w:space="0" w:color="auto"/>
        <w:bottom w:val="none" w:sz="0" w:space="0" w:color="auto"/>
        <w:right w:val="none" w:sz="0" w:space="0" w:color="auto"/>
      </w:divBdr>
    </w:div>
    <w:div w:id="1794521863">
      <w:bodyDiv w:val="1"/>
      <w:marLeft w:val="0"/>
      <w:marRight w:val="0"/>
      <w:marTop w:val="0"/>
      <w:marBottom w:val="0"/>
      <w:divBdr>
        <w:top w:val="none" w:sz="0" w:space="0" w:color="auto"/>
        <w:left w:val="none" w:sz="0" w:space="0" w:color="auto"/>
        <w:bottom w:val="none" w:sz="0" w:space="0" w:color="auto"/>
        <w:right w:val="none" w:sz="0" w:space="0" w:color="auto"/>
      </w:divBdr>
      <w:divsChild>
        <w:div w:id="522522935">
          <w:marLeft w:val="0"/>
          <w:marRight w:val="0"/>
          <w:marTop w:val="0"/>
          <w:marBottom w:val="0"/>
          <w:divBdr>
            <w:top w:val="none" w:sz="0" w:space="0" w:color="auto"/>
            <w:left w:val="none" w:sz="0" w:space="0" w:color="auto"/>
            <w:bottom w:val="none" w:sz="0" w:space="0" w:color="auto"/>
            <w:right w:val="none" w:sz="0" w:space="0" w:color="auto"/>
          </w:divBdr>
          <w:divsChild>
            <w:div w:id="772550056">
              <w:marLeft w:val="0"/>
              <w:marRight w:val="0"/>
              <w:marTop w:val="0"/>
              <w:marBottom w:val="0"/>
              <w:divBdr>
                <w:top w:val="none" w:sz="0" w:space="0" w:color="auto"/>
                <w:left w:val="none" w:sz="0" w:space="0" w:color="auto"/>
                <w:bottom w:val="none" w:sz="0" w:space="0" w:color="auto"/>
                <w:right w:val="none" w:sz="0" w:space="0" w:color="auto"/>
              </w:divBdr>
              <w:divsChild>
                <w:div w:id="1200433079">
                  <w:marLeft w:val="0"/>
                  <w:marRight w:val="0"/>
                  <w:marTop w:val="0"/>
                  <w:marBottom w:val="0"/>
                  <w:divBdr>
                    <w:top w:val="none" w:sz="0" w:space="0" w:color="auto"/>
                    <w:left w:val="none" w:sz="0" w:space="0" w:color="auto"/>
                    <w:bottom w:val="none" w:sz="0" w:space="0" w:color="auto"/>
                    <w:right w:val="none" w:sz="0" w:space="0" w:color="auto"/>
                  </w:divBdr>
                  <w:divsChild>
                    <w:div w:id="797142956">
                      <w:marLeft w:val="0"/>
                      <w:marRight w:val="0"/>
                      <w:marTop w:val="0"/>
                      <w:marBottom w:val="0"/>
                      <w:divBdr>
                        <w:top w:val="none" w:sz="0" w:space="0" w:color="auto"/>
                        <w:left w:val="none" w:sz="0" w:space="0" w:color="auto"/>
                        <w:bottom w:val="none" w:sz="0" w:space="0" w:color="auto"/>
                        <w:right w:val="none" w:sz="0" w:space="0" w:color="auto"/>
                      </w:divBdr>
                      <w:divsChild>
                        <w:div w:id="1706250036">
                          <w:marLeft w:val="0"/>
                          <w:marRight w:val="0"/>
                          <w:marTop w:val="0"/>
                          <w:marBottom w:val="0"/>
                          <w:divBdr>
                            <w:top w:val="none" w:sz="0" w:space="0" w:color="auto"/>
                            <w:left w:val="none" w:sz="0" w:space="0" w:color="auto"/>
                            <w:bottom w:val="none" w:sz="0" w:space="0" w:color="auto"/>
                            <w:right w:val="none" w:sz="0" w:space="0" w:color="auto"/>
                          </w:divBdr>
                          <w:divsChild>
                            <w:div w:id="433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877924">
      <w:bodyDiv w:val="1"/>
      <w:marLeft w:val="0"/>
      <w:marRight w:val="0"/>
      <w:marTop w:val="0"/>
      <w:marBottom w:val="0"/>
      <w:divBdr>
        <w:top w:val="none" w:sz="0" w:space="0" w:color="auto"/>
        <w:left w:val="none" w:sz="0" w:space="0" w:color="auto"/>
        <w:bottom w:val="none" w:sz="0" w:space="0" w:color="auto"/>
        <w:right w:val="none" w:sz="0" w:space="0" w:color="auto"/>
      </w:divBdr>
    </w:div>
    <w:div w:id="1846044164">
      <w:bodyDiv w:val="1"/>
      <w:marLeft w:val="0"/>
      <w:marRight w:val="0"/>
      <w:marTop w:val="0"/>
      <w:marBottom w:val="0"/>
      <w:divBdr>
        <w:top w:val="none" w:sz="0" w:space="0" w:color="auto"/>
        <w:left w:val="none" w:sz="0" w:space="0" w:color="auto"/>
        <w:bottom w:val="none" w:sz="0" w:space="0" w:color="auto"/>
        <w:right w:val="none" w:sz="0" w:space="0" w:color="auto"/>
      </w:divBdr>
    </w:div>
    <w:div w:id="1875724471">
      <w:bodyDiv w:val="1"/>
      <w:marLeft w:val="0"/>
      <w:marRight w:val="0"/>
      <w:marTop w:val="0"/>
      <w:marBottom w:val="0"/>
      <w:divBdr>
        <w:top w:val="none" w:sz="0" w:space="0" w:color="auto"/>
        <w:left w:val="none" w:sz="0" w:space="0" w:color="auto"/>
        <w:bottom w:val="none" w:sz="0" w:space="0" w:color="auto"/>
        <w:right w:val="none" w:sz="0" w:space="0" w:color="auto"/>
      </w:divBdr>
    </w:div>
    <w:div w:id="1906600520">
      <w:bodyDiv w:val="1"/>
      <w:marLeft w:val="0"/>
      <w:marRight w:val="0"/>
      <w:marTop w:val="0"/>
      <w:marBottom w:val="0"/>
      <w:divBdr>
        <w:top w:val="none" w:sz="0" w:space="0" w:color="auto"/>
        <w:left w:val="none" w:sz="0" w:space="0" w:color="auto"/>
        <w:bottom w:val="none" w:sz="0" w:space="0" w:color="auto"/>
        <w:right w:val="none" w:sz="0" w:space="0" w:color="auto"/>
      </w:divBdr>
    </w:div>
    <w:div w:id="1906798884">
      <w:bodyDiv w:val="1"/>
      <w:marLeft w:val="0"/>
      <w:marRight w:val="0"/>
      <w:marTop w:val="0"/>
      <w:marBottom w:val="0"/>
      <w:divBdr>
        <w:top w:val="none" w:sz="0" w:space="0" w:color="auto"/>
        <w:left w:val="none" w:sz="0" w:space="0" w:color="auto"/>
        <w:bottom w:val="none" w:sz="0" w:space="0" w:color="auto"/>
        <w:right w:val="none" w:sz="0" w:space="0" w:color="auto"/>
      </w:divBdr>
    </w:div>
    <w:div w:id="1907187009">
      <w:bodyDiv w:val="1"/>
      <w:marLeft w:val="0"/>
      <w:marRight w:val="0"/>
      <w:marTop w:val="0"/>
      <w:marBottom w:val="0"/>
      <w:divBdr>
        <w:top w:val="none" w:sz="0" w:space="0" w:color="auto"/>
        <w:left w:val="none" w:sz="0" w:space="0" w:color="auto"/>
        <w:bottom w:val="none" w:sz="0" w:space="0" w:color="auto"/>
        <w:right w:val="none" w:sz="0" w:space="0" w:color="auto"/>
      </w:divBdr>
    </w:div>
    <w:div w:id="1918515674">
      <w:bodyDiv w:val="1"/>
      <w:marLeft w:val="0"/>
      <w:marRight w:val="0"/>
      <w:marTop w:val="0"/>
      <w:marBottom w:val="0"/>
      <w:divBdr>
        <w:top w:val="none" w:sz="0" w:space="0" w:color="auto"/>
        <w:left w:val="none" w:sz="0" w:space="0" w:color="auto"/>
        <w:bottom w:val="none" w:sz="0" w:space="0" w:color="auto"/>
        <w:right w:val="none" w:sz="0" w:space="0" w:color="auto"/>
      </w:divBdr>
    </w:div>
    <w:div w:id="1936012109">
      <w:bodyDiv w:val="1"/>
      <w:marLeft w:val="0"/>
      <w:marRight w:val="0"/>
      <w:marTop w:val="0"/>
      <w:marBottom w:val="0"/>
      <w:divBdr>
        <w:top w:val="none" w:sz="0" w:space="0" w:color="auto"/>
        <w:left w:val="none" w:sz="0" w:space="0" w:color="auto"/>
        <w:bottom w:val="none" w:sz="0" w:space="0" w:color="auto"/>
        <w:right w:val="none" w:sz="0" w:space="0" w:color="auto"/>
      </w:divBdr>
    </w:div>
    <w:div w:id="1986271876">
      <w:bodyDiv w:val="1"/>
      <w:marLeft w:val="0"/>
      <w:marRight w:val="0"/>
      <w:marTop w:val="0"/>
      <w:marBottom w:val="0"/>
      <w:divBdr>
        <w:top w:val="none" w:sz="0" w:space="0" w:color="auto"/>
        <w:left w:val="none" w:sz="0" w:space="0" w:color="auto"/>
        <w:bottom w:val="none" w:sz="0" w:space="0" w:color="auto"/>
        <w:right w:val="none" w:sz="0" w:space="0" w:color="auto"/>
      </w:divBdr>
    </w:div>
    <w:div w:id="1991707290">
      <w:bodyDiv w:val="1"/>
      <w:marLeft w:val="0"/>
      <w:marRight w:val="0"/>
      <w:marTop w:val="0"/>
      <w:marBottom w:val="0"/>
      <w:divBdr>
        <w:top w:val="none" w:sz="0" w:space="0" w:color="auto"/>
        <w:left w:val="none" w:sz="0" w:space="0" w:color="auto"/>
        <w:bottom w:val="none" w:sz="0" w:space="0" w:color="auto"/>
        <w:right w:val="none" w:sz="0" w:space="0" w:color="auto"/>
      </w:divBdr>
    </w:div>
    <w:div w:id="2012878476">
      <w:bodyDiv w:val="1"/>
      <w:marLeft w:val="0"/>
      <w:marRight w:val="0"/>
      <w:marTop w:val="0"/>
      <w:marBottom w:val="0"/>
      <w:divBdr>
        <w:top w:val="none" w:sz="0" w:space="0" w:color="auto"/>
        <w:left w:val="none" w:sz="0" w:space="0" w:color="auto"/>
        <w:bottom w:val="none" w:sz="0" w:space="0" w:color="auto"/>
        <w:right w:val="none" w:sz="0" w:space="0" w:color="auto"/>
      </w:divBdr>
    </w:div>
    <w:div w:id="2017538169">
      <w:bodyDiv w:val="1"/>
      <w:marLeft w:val="0"/>
      <w:marRight w:val="0"/>
      <w:marTop w:val="0"/>
      <w:marBottom w:val="0"/>
      <w:divBdr>
        <w:top w:val="none" w:sz="0" w:space="0" w:color="auto"/>
        <w:left w:val="none" w:sz="0" w:space="0" w:color="auto"/>
        <w:bottom w:val="none" w:sz="0" w:space="0" w:color="auto"/>
        <w:right w:val="none" w:sz="0" w:space="0" w:color="auto"/>
      </w:divBdr>
    </w:div>
    <w:div w:id="2018995906">
      <w:bodyDiv w:val="1"/>
      <w:marLeft w:val="0"/>
      <w:marRight w:val="0"/>
      <w:marTop w:val="0"/>
      <w:marBottom w:val="0"/>
      <w:divBdr>
        <w:top w:val="none" w:sz="0" w:space="0" w:color="auto"/>
        <w:left w:val="none" w:sz="0" w:space="0" w:color="auto"/>
        <w:bottom w:val="none" w:sz="0" w:space="0" w:color="auto"/>
        <w:right w:val="none" w:sz="0" w:space="0" w:color="auto"/>
      </w:divBdr>
      <w:divsChild>
        <w:div w:id="1527408610">
          <w:marLeft w:val="0"/>
          <w:marRight w:val="0"/>
          <w:marTop w:val="0"/>
          <w:marBottom w:val="0"/>
          <w:divBdr>
            <w:top w:val="none" w:sz="0" w:space="0" w:color="auto"/>
            <w:left w:val="none" w:sz="0" w:space="0" w:color="auto"/>
            <w:bottom w:val="none" w:sz="0" w:space="0" w:color="auto"/>
            <w:right w:val="none" w:sz="0" w:space="0" w:color="auto"/>
          </w:divBdr>
          <w:divsChild>
            <w:div w:id="2069767136">
              <w:marLeft w:val="0"/>
              <w:marRight w:val="0"/>
              <w:marTop w:val="0"/>
              <w:marBottom w:val="0"/>
              <w:divBdr>
                <w:top w:val="none" w:sz="0" w:space="0" w:color="auto"/>
                <w:left w:val="none" w:sz="0" w:space="0" w:color="auto"/>
                <w:bottom w:val="none" w:sz="0" w:space="0" w:color="auto"/>
                <w:right w:val="none" w:sz="0" w:space="0" w:color="auto"/>
              </w:divBdr>
              <w:divsChild>
                <w:div w:id="797340827">
                  <w:marLeft w:val="0"/>
                  <w:marRight w:val="0"/>
                  <w:marTop w:val="0"/>
                  <w:marBottom w:val="0"/>
                  <w:divBdr>
                    <w:top w:val="none" w:sz="0" w:space="0" w:color="auto"/>
                    <w:left w:val="none" w:sz="0" w:space="0" w:color="auto"/>
                    <w:bottom w:val="none" w:sz="0" w:space="0" w:color="auto"/>
                    <w:right w:val="none" w:sz="0" w:space="0" w:color="auto"/>
                  </w:divBdr>
                  <w:divsChild>
                    <w:div w:id="1641423205">
                      <w:marLeft w:val="0"/>
                      <w:marRight w:val="0"/>
                      <w:marTop w:val="0"/>
                      <w:marBottom w:val="0"/>
                      <w:divBdr>
                        <w:top w:val="none" w:sz="0" w:space="0" w:color="auto"/>
                        <w:left w:val="none" w:sz="0" w:space="0" w:color="auto"/>
                        <w:bottom w:val="none" w:sz="0" w:space="0" w:color="auto"/>
                        <w:right w:val="none" w:sz="0" w:space="0" w:color="auto"/>
                      </w:divBdr>
                      <w:divsChild>
                        <w:div w:id="926423865">
                          <w:marLeft w:val="0"/>
                          <w:marRight w:val="0"/>
                          <w:marTop w:val="0"/>
                          <w:marBottom w:val="0"/>
                          <w:divBdr>
                            <w:top w:val="none" w:sz="0" w:space="0" w:color="auto"/>
                            <w:left w:val="none" w:sz="0" w:space="0" w:color="auto"/>
                            <w:bottom w:val="none" w:sz="0" w:space="0" w:color="auto"/>
                            <w:right w:val="none" w:sz="0" w:space="0" w:color="auto"/>
                          </w:divBdr>
                          <w:divsChild>
                            <w:div w:id="120548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9886897">
      <w:bodyDiv w:val="1"/>
      <w:marLeft w:val="0"/>
      <w:marRight w:val="0"/>
      <w:marTop w:val="0"/>
      <w:marBottom w:val="0"/>
      <w:divBdr>
        <w:top w:val="none" w:sz="0" w:space="0" w:color="auto"/>
        <w:left w:val="none" w:sz="0" w:space="0" w:color="auto"/>
        <w:bottom w:val="none" w:sz="0" w:space="0" w:color="auto"/>
        <w:right w:val="none" w:sz="0" w:space="0" w:color="auto"/>
      </w:divBdr>
    </w:div>
    <w:div w:id="2028941127">
      <w:bodyDiv w:val="1"/>
      <w:marLeft w:val="0"/>
      <w:marRight w:val="0"/>
      <w:marTop w:val="0"/>
      <w:marBottom w:val="0"/>
      <w:divBdr>
        <w:top w:val="none" w:sz="0" w:space="0" w:color="auto"/>
        <w:left w:val="none" w:sz="0" w:space="0" w:color="auto"/>
        <w:bottom w:val="none" w:sz="0" w:space="0" w:color="auto"/>
        <w:right w:val="none" w:sz="0" w:space="0" w:color="auto"/>
      </w:divBdr>
    </w:div>
    <w:div w:id="2029601594">
      <w:bodyDiv w:val="1"/>
      <w:marLeft w:val="0"/>
      <w:marRight w:val="0"/>
      <w:marTop w:val="0"/>
      <w:marBottom w:val="0"/>
      <w:divBdr>
        <w:top w:val="none" w:sz="0" w:space="0" w:color="auto"/>
        <w:left w:val="none" w:sz="0" w:space="0" w:color="auto"/>
        <w:bottom w:val="none" w:sz="0" w:space="0" w:color="auto"/>
        <w:right w:val="none" w:sz="0" w:space="0" w:color="auto"/>
      </w:divBdr>
    </w:div>
    <w:div w:id="210810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940626-6358-49C2-85A0-9C2BAE326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11202</Words>
  <Characters>63856</Characters>
  <Application>Microsoft Office Word</Application>
  <DocSecurity>4</DocSecurity>
  <Lines>532</Lines>
  <Paragraphs>149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74909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2017-07-27T10:04:00Z</dcterms:created>
  <dcterms:modified xsi:type="dcterms:W3CDTF">2017-07-27T10:04:00Z</dcterms:modified>
</cp:coreProperties>
</file>